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bookmarkStart w:id="0" w:name="OLE_LINK1"/>
      <w:bookmarkStart w:id="1" w:name="OLE_LINK2"/>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广州南沙资产经营有限公司</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 </w:t>
      </w:r>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ind w:left="1919" w:leftChars="133" w:hanging="1600" w:hangingChars="50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hint="eastAsia" w:ascii="仿宋_GB2312" w:hAnsi="宋体" w:eastAsia="仿宋_GB2312"/>
          <w:sz w:val="32"/>
          <w:szCs w:val="32"/>
          <w:u w:val="single"/>
          <w:lang w:eastAsia="zh-CN"/>
        </w:rPr>
        <w:t>出租广州市南沙区海滨路171号金融大厦</w:t>
      </w:r>
      <w:r>
        <w:rPr>
          <w:rFonts w:ascii="仿宋_GB2312" w:hAnsi="宋体" w:eastAsia="仿宋_GB2312"/>
          <w:sz w:val="32"/>
          <w:szCs w:val="32"/>
          <w:u w:val="single"/>
          <w:lang w:eastAsia="zh-CN"/>
        </w:rPr>
        <w:t>13</w:t>
      </w:r>
      <w:r>
        <w:rPr>
          <w:rFonts w:hint="eastAsia" w:ascii="仿宋_GB2312" w:hAnsi="宋体" w:eastAsia="仿宋_GB2312"/>
          <w:sz w:val="32"/>
          <w:szCs w:val="32"/>
          <w:u w:val="single"/>
          <w:lang w:eastAsia="zh-CN"/>
        </w:rPr>
        <w:t>楼</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李春燕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13826109704                 </w:t>
      </w:r>
      <w:r>
        <w:rPr>
          <w:rFonts w:hint="eastAsia"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 xml:space="preserve">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26"/>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8"/>
      <w:bookmarkStart w:id="3" w:name="OLE_LINK7"/>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26"/>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431"/>
        <w:gridCol w:w="1276"/>
        <w:gridCol w:w="404"/>
        <w:gridCol w:w="21"/>
        <w:gridCol w:w="2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9"/>
            <w:bookmarkStart w:id="5"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r>
              <w:rPr>
                <w:rFonts w:hint="eastAsia"/>
                <w:szCs w:val="21"/>
                <w:lang w:eastAsia="zh-CN"/>
              </w:rPr>
              <w:t>广州市南沙区海滨路171号金融大厦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房屋  □其他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1215.1698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u w:val="single"/>
                <w:lang w:eastAsia="zh-CN"/>
              </w:rPr>
              <w:t>套内面积823.464平方米 ，分摊面积391.7058平方米。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t>☑</w:t>
            </w:r>
            <w:r>
              <w:rPr>
                <w:rFonts w:hint="eastAsia"/>
                <w:lang w:eastAsia="zh-CN"/>
              </w:rPr>
              <w:t xml:space="preserve">租赁期限             </w:t>
            </w:r>
            <w:r>
              <w:rPr>
                <w:rFonts w:hint="eastAsia" w:ascii="Times New Roman" w:hAnsi="Times New Roman"/>
                <w:szCs w:val="20"/>
                <w:u w:val="single"/>
                <w:lang w:eastAsia="zh-CN"/>
              </w:rPr>
              <w:t xml:space="preserve">  3年  </w:t>
            </w:r>
            <w:r>
              <w:rPr>
                <w:rFonts w:hint="eastAsia" w:ascii="Times New Roman" w:hAnsi="Times New Roman"/>
                <w:szCs w:val="20"/>
                <w:lang w:eastAsia="zh-CN"/>
              </w:rPr>
              <w:t>□月□季□年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1996" w:type="dxa"/>
            <w:gridSpan w:val="4"/>
            <w:vAlign w:val="center"/>
          </w:tcPr>
          <w:p>
            <w:pPr>
              <w:jc w:val="center"/>
              <w:rPr>
                <w:lang w:eastAsia="zh-CN"/>
              </w:rPr>
            </w:pPr>
            <w:r>
              <w:rPr>
                <w:rFonts w:hint="eastAsia"/>
                <w:lang w:eastAsia="zh-CN"/>
              </w:rPr>
              <w:t>房产证</w:t>
            </w:r>
          </w:p>
        </w:tc>
        <w:tc>
          <w:tcPr>
            <w:tcW w:w="1680"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r>
              <w:rPr>
                <w:rFonts w:hint="eastAsia"/>
                <w:lang w:eastAsia="zh-CN"/>
              </w:rPr>
              <w:t>粤</w:t>
            </w:r>
            <w:r>
              <w:rPr>
                <w:lang w:eastAsia="zh-CN"/>
              </w:rPr>
              <w:t>房地权证穗字第</w:t>
            </w:r>
            <w:r>
              <w:rPr>
                <w:rFonts w:hint="eastAsia"/>
                <w:lang w:eastAsia="zh-CN"/>
              </w:rPr>
              <w:t>0450024535号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428" w:type="dxa"/>
            <w:gridSpan w:val="3"/>
            <w:vAlign w:val="center"/>
          </w:tcPr>
          <w:p>
            <w:pPr>
              <w:jc w:val="center"/>
              <w:rPr>
                <w:lang w:eastAsia="zh-CN"/>
              </w:rPr>
            </w:pPr>
            <w:r>
              <w:rPr>
                <w:rFonts w:hint="eastAsia"/>
                <w:lang w:eastAsia="zh-CN"/>
              </w:rPr>
              <w:t>30465.95</w:t>
            </w:r>
          </w:p>
        </w:tc>
        <w:tc>
          <w:tcPr>
            <w:tcW w:w="1701" w:type="dxa"/>
            <w:gridSpan w:val="3"/>
            <w:vAlign w:val="center"/>
          </w:tcPr>
          <w:p>
            <w:pPr>
              <w:jc w:val="center"/>
              <w:rPr>
                <w:lang w:eastAsia="zh-CN"/>
              </w:rPr>
            </w:pPr>
            <w:r>
              <w:rPr>
                <w:rFonts w:hint="eastAsia"/>
                <w:lang w:eastAsia="zh-CN"/>
              </w:rPr>
              <w:t>权证所列示的规划用途</w:t>
            </w:r>
          </w:p>
        </w:tc>
        <w:tc>
          <w:tcPr>
            <w:tcW w:w="2267" w:type="dxa"/>
            <w:vAlign w:val="center"/>
          </w:tcPr>
          <w:p>
            <w:pPr>
              <w:jc w:val="center"/>
              <w:rPr>
                <w:lang w:eastAsia="zh-CN"/>
              </w:rPr>
            </w:pPr>
            <w:r>
              <w:rPr>
                <w:rFonts w:hint="eastAsia"/>
                <w:lang w:eastAsia="zh-CN"/>
              </w:rPr>
              <w:t>办公业务用房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ascii="Segoe UI Symbol" w:hAnsi="Segoe UI Symbol" w:cs="Segoe UI Symbol"/>
                <w:lang w:eastAsia="zh-CN"/>
              </w:rPr>
              <w:t>☑</w:t>
            </w:r>
            <w:r>
              <w:rPr>
                <w:rFonts w:hint="eastAsia" w:ascii="宋体" w:hAnsi="宋体"/>
                <w:lang w:eastAsia="zh-CN"/>
              </w:rPr>
              <w:t>原租赁期内，原租赁合同期限：</w:t>
            </w:r>
            <w:r>
              <w:rPr>
                <w:rFonts w:hint="eastAsia" w:ascii="宋体" w:hAnsi="宋体"/>
                <w:u w:val="single"/>
                <w:lang w:eastAsia="zh-CN"/>
              </w:rPr>
              <w:t xml:space="preserve"> 2019年1月</w:t>
            </w:r>
            <w:r>
              <w:rPr>
                <w:rFonts w:ascii="宋体" w:hAnsi="宋体"/>
                <w:u w:val="single"/>
                <w:lang w:eastAsia="zh-CN"/>
              </w:rPr>
              <w:t>31</w:t>
            </w:r>
            <w:r>
              <w:rPr>
                <w:rFonts w:hint="eastAsia" w:ascii="宋体" w:hAnsi="宋体"/>
                <w:u w:val="single"/>
                <w:lang w:eastAsia="zh-CN"/>
              </w:rPr>
              <w:t xml:space="preserve">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Times New Roman" w:hAnsi="Times New Roman"/>
                <w:szCs w:val="20"/>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t>□否：A、□不涉及优先权</w:t>
            </w:r>
            <w:r>
              <w:rPr>
                <w:rFonts w:hint="eastAsia" w:ascii="宋体"/>
                <w:lang w:eastAsia="zh-CN"/>
              </w:rPr>
              <w:t xml:space="preserve">     B、</w:t>
            </w:r>
            <w:r>
              <w:rPr>
                <w:rFonts w:hint="eastAsia" w:ascii="Segoe UI Symbol" w:hAnsi="Segoe UI Symbol" w:cs="Segoe UI Symbol"/>
                <w:szCs w:val="20"/>
                <w:lang w:eastAsia="zh-CN"/>
              </w:rPr>
              <w:t>□</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r>
              <w:rPr>
                <w:rFonts w:hint="eastAsia" w:ascii="Times New Roman" w:hAnsi="Times New Roman"/>
                <w:szCs w:val="20"/>
                <w:lang w:val="en-US" w:eastAsia="zh-CN"/>
              </w:rPr>
              <w:t>广州南沙开发区投资贸易促进局</w:t>
            </w: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r>
              <w:rPr>
                <w:rFonts w:hint="eastAsia" w:ascii="宋体"/>
                <w:lang w:val="en-US" w:eastAsia="zh-CN"/>
              </w:rPr>
              <w:t>11440115355779404U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r>
              <w:rPr>
                <w:rFonts w:hint="eastAsia"/>
                <w:lang w:eastAsia="zh-CN"/>
              </w:rPr>
              <w:t>广东信德资产评估与房地产土地估价有限公司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r>
              <w:rPr>
                <w:rFonts w:hint="eastAsia"/>
                <w:lang w:eastAsia="zh-CN"/>
              </w:rPr>
              <w:t>2018年9月27日</w:t>
            </w: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r>
              <w:rPr>
                <w:rFonts w:hint="eastAsia"/>
                <w:lang w:eastAsia="zh-CN"/>
              </w:rPr>
              <w:t>信评字Z1811104004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r>
              <w:rPr>
                <w:rFonts w:hint="eastAsia"/>
                <w:lang w:eastAsia="zh-CN"/>
              </w:rPr>
              <w:t>广东信德资产评估与房地产土地估价有限公司</w:t>
            </w: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eastAsia="zh-CN"/>
              </w:rPr>
            </w:pPr>
            <w:r>
              <w:rPr>
                <w:rFonts w:hint="eastAsia"/>
                <w:lang w:eastAsia="zh-CN"/>
              </w:rPr>
              <w:t>127593元/月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r>
              <w:rPr>
                <w:rFonts w:hint="eastAsia"/>
                <w:lang w:eastAsia="zh-CN"/>
              </w:rPr>
              <w:t>广州市南沙区海滨路成卓世纪中心10楼</w:t>
            </w: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r>
              <w:rPr>
                <w:rFonts w:hint="eastAsia"/>
                <w:lang w:eastAsia="zh-CN"/>
              </w:rPr>
              <w:t>110元/平方米/月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r>
              <w:rPr>
                <w:rFonts w:hint="eastAsia"/>
                <w:lang w:eastAsia="zh-CN"/>
              </w:rPr>
              <w:t>5184000元/3年</w:t>
            </w:r>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26"/>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1"/>
              <w:adjustRightInd w:val="0"/>
              <w:snapToGrid w:val="0"/>
              <w:spacing w:before="0" w:after="0"/>
              <w:ind w:firstLine="360" w:firstLineChars="150"/>
              <w:rPr>
                <w:rFonts w:ascii="宋体"/>
                <w:u w:val="single"/>
                <w:lang w:eastAsia="zh-CN"/>
              </w:rPr>
            </w:pP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1"/>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1"/>
              <w:adjustRightInd w:val="0"/>
              <w:snapToGrid w:val="0"/>
              <w:spacing w:before="0" w:after="0"/>
              <w:rPr>
                <w:rFonts w:ascii="宋体"/>
                <w:u w:val="single"/>
                <w:lang w:eastAsia="zh-CN"/>
              </w:rPr>
            </w:pPr>
            <w:r>
              <w:rPr>
                <w:rFonts w:hint="eastAsia" w:ascii="宋体"/>
                <w:u w:val="single"/>
                <w:lang w:eastAsia="zh-CN"/>
              </w:rPr>
              <w:t>9144010174358449XE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1"/>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1"/>
              <w:adjustRightInd w:val="0"/>
              <w:snapToGrid w:val="0"/>
              <w:spacing w:before="0" w:after="0"/>
              <w:rPr>
                <w:rFonts w:ascii="宋体"/>
                <w:u w:val="single"/>
                <w:lang w:eastAsia="zh-CN"/>
              </w:rPr>
            </w:pPr>
            <w:r>
              <w:rPr>
                <w:rFonts w:hint="eastAsia" w:ascii="宋体"/>
                <w:lang w:eastAsia="zh-CN"/>
              </w:rPr>
              <w:t>国有企业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ascii="宋体"/>
                <w:lang w:eastAsia="zh-CN"/>
              </w:rPr>
            </w:pPr>
            <w:r>
              <w:rPr>
                <w:rFonts w:hint="eastAsia" w:ascii="宋体"/>
                <w:lang w:eastAsia="zh-CN"/>
              </w:rPr>
              <w:t>陈家园</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1"/>
              <w:adjustRightInd w:val="0"/>
              <w:snapToGrid w:val="0"/>
              <w:spacing w:before="0" w:after="0"/>
              <w:rPr>
                <w:rFonts w:ascii="宋体"/>
                <w:u w:val="single"/>
                <w:lang w:eastAsia="zh-CN"/>
              </w:rPr>
            </w:pPr>
            <w:r>
              <w:rPr>
                <w:rFonts w:hint="eastAsia" w:ascii="宋体"/>
                <w:u w:val="single"/>
                <w:lang w:eastAsia="zh-CN"/>
              </w:rPr>
              <w:t>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lang w:eastAsia="zh-CN"/>
              </w:rPr>
            </w:pPr>
            <w:r>
              <w:rPr>
                <w:rFonts w:hint="eastAsia" w:ascii="宋体"/>
                <w:lang w:eastAsia="zh-CN"/>
              </w:rPr>
              <w:t>广州市工商行政管理局</w:t>
            </w: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center"/>
              <w:rPr>
                <w:rFonts w:ascii="宋体"/>
                <w:lang w:eastAsia="zh-CN"/>
              </w:rPr>
            </w:pPr>
            <w:r>
              <w:rPr>
                <w:rFonts w:hint="eastAsia" w:ascii="宋体"/>
                <w:lang w:eastAsia="zh-CN"/>
              </w:rPr>
              <w:t>2017年2月24日</w:t>
            </w: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26"/>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559"/>
        <w:gridCol w:w="425"/>
        <w:gridCol w:w="567"/>
        <w:gridCol w:w="1552"/>
        <w:gridCol w:w="716"/>
        <w:gridCol w:w="76"/>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1"/>
              <w:spacing w:before="0" w:after="0"/>
              <w:jc w:val="center"/>
              <w:rPr>
                <w:rFonts w:ascii="宋体"/>
                <w:lang w:eastAsia="zh-CN"/>
              </w:rPr>
            </w:pPr>
          </w:p>
          <w:p>
            <w:pPr>
              <w:pStyle w:val="41"/>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559" w:type="dxa"/>
            <w:vMerge w:val="restart"/>
            <w:vAlign w:val="center"/>
          </w:tcPr>
          <w:p>
            <w:pPr>
              <w:jc w:val="center"/>
              <w:rPr>
                <w:rFonts w:ascii="宋体"/>
                <w:lang w:eastAsia="zh-CN"/>
              </w:rPr>
            </w:pPr>
            <w:r>
              <w:rPr>
                <w:rFonts w:hint="eastAsia" w:ascii="宋体" w:hAnsi="宋体"/>
                <w:lang w:eastAsia="zh-CN"/>
              </w:rPr>
              <w:t>挂牌价格</w:t>
            </w:r>
          </w:p>
        </w:tc>
        <w:tc>
          <w:tcPr>
            <w:tcW w:w="3336" w:type="dxa"/>
            <w:gridSpan w:val="5"/>
            <w:vAlign w:val="center"/>
          </w:tcPr>
          <w:p>
            <w:pPr>
              <w:rPr>
                <w:rFonts w:ascii="宋体" w:hAnsi="宋体"/>
                <w:lang w:eastAsia="zh-CN"/>
              </w:rPr>
            </w:pPr>
            <w:r>
              <w:rPr>
                <w:rFonts w:hint="eastAsia" w:ascii="宋体" w:hAnsi="宋体"/>
                <w:lang w:eastAsia="zh-CN"/>
              </w:rPr>
              <w:t>☑</w:t>
            </w:r>
            <w:r>
              <w:rPr>
                <w:rFonts w:hint="eastAsia"/>
                <w:szCs w:val="21"/>
                <w:u w:val="single"/>
                <w:lang w:eastAsia="zh-CN"/>
              </w:rPr>
              <w:t>1458</w:t>
            </w:r>
            <w:r>
              <w:rPr>
                <w:szCs w:val="21"/>
                <w:u w:val="single"/>
                <w:lang w:eastAsia="zh-CN"/>
              </w:rPr>
              <w:t>20.38</w:t>
            </w:r>
            <w:r>
              <w:rPr>
                <w:rFonts w:hint="eastAsia" w:ascii="宋体"/>
                <w:lang w:eastAsia="zh-CN"/>
              </w:rPr>
              <w:t xml:space="preserve">元/月（总面积）  </w:t>
            </w: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3" w:type="dxa"/>
            <w:vAlign w:val="center"/>
          </w:tcPr>
          <w:p>
            <w:pPr>
              <w:jc w:val="center"/>
              <w:rPr>
                <w:rFonts w:ascii="宋体"/>
                <w:lang w:eastAsia="zh-CN"/>
              </w:rPr>
            </w:pPr>
            <w:r>
              <w:rPr>
                <w:rFonts w:hint="eastAsia" w:ascii="宋体" w:hAnsi="宋体"/>
                <w:lang w:eastAsia="zh-CN"/>
              </w:rPr>
              <w:t xml:space="preserve">□ </w:t>
            </w:r>
            <w:r>
              <w:rPr>
                <w:rFonts w:hint="eastAsia"/>
                <w:szCs w:val="21"/>
                <w:u w:val="single"/>
                <w:lang w:eastAsia="zh-CN"/>
              </w:rPr>
              <w:t xml:space="preserve">  </w:t>
            </w:r>
            <w:r>
              <w:rPr>
                <w:szCs w:val="21"/>
                <w:u w:val="single"/>
                <w:lang w:eastAsia="zh-CN"/>
              </w:rPr>
              <w:t xml:space="preserve">   </w:t>
            </w:r>
            <w:r>
              <w:rPr>
                <w:rFonts w:hint="eastAsia" w:ascii="宋体"/>
                <w:lang w:eastAsia="zh-CN"/>
              </w:rPr>
              <w:t xml:space="preserve">元/月（每平方米） </w:t>
            </w:r>
          </w:p>
          <w:p>
            <w:pPr>
              <w:jc w:val="both"/>
              <w:rPr>
                <w:rFonts w:ascii="宋体"/>
                <w:lang w:eastAsia="zh-CN"/>
              </w:rPr>
            </w:pPr>
            <w:r>
              <w:rPr>
                <w:rFonts w:hint="eastAsia" w:ascii="宋体" w:hAnsi="宋体"/>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 xml:space="preserve">□ </w:t>
            </w:r>
            <w:r>
              <w:rPr>
                <w:rFonts w:hint="eastAsia"/>
                <w:szCs w:val="21"/>
                <w:u w:val="single"/>
                <w:lang w:eastAsia="zh-CN"/>
              </w:rPr>
              <w:t xml:space="preserve">  </w:t>
            </w:r>
            <w:r>
              <w:rPr>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1"/>
              <w:spacing w:before="0" w:after="0"/>
              <w:jc w:val="center"/>
              <w:rPr>
                <w:rFonts w:ascii="宋体"/>
                <w:lang w:eastAsia="zh-CN"/>
              </w:rPr>
            </w:pPr>
          </w:p>
        </w:tc>
        <w:tc>
          <w:tcPr>
            <w:tcW w:w="1559" w:type="dxa"/>
            <w:vMerge w:val="continue"/>
            <w:vAlign w:val="center"/>
          </w:tcPr>
          <w:p>
            <w:pPr>
              <w:jc w:val="center"/>
              <w:rPr>
                <w:rFonts w:ascii="宋体" w:hAnsi="宋体"/>
                <w:lang w:eastAsia="zh-CN"/>
              </w:rPr>
            </w:pPr>
          </w:p>
        </w:tc>
        <w:tc>
          <w:tcPr>
            <w:tcW w:w="6519" w:type="dxa"/>
            <w:gridSpan w:val="6"/>
            <w:vAlign w:val="center"/>
          </w:tcPr>
          <w:p>
            <w:pPr>
              <w:jc w:val="center"/>
              <w:rPr>
                <w:rFonts w:ascii="宋体" w:hAnsi="宋体"/>
                <w:lang w:eastAsia="zh-CN"/>
              </w:rPr>
            </w:pPr>
            <w:r>
              <w:rPr>
                <w:rFonts w:ascii="宋体" w:hAnsi="宋体"/>
                <w:bCs/>
                <w:lang w:eastAsia="zh-CN"/>
              </w:rPr>
              <w:t>*</w:t>
            </w:r>
            <w:r>
              <w:rPr>
                <w:rFonts w:hint="eastAsia" w:ascii="宋体" w:hAnsi="宋体"/>
                <w:lang w:eastAsia="zh-CN"/>
              </w:rPr>
              <w:t>□</w:t>
            </w:r>
            <w:r>
              <w:rPr>
                <w:rFonts w:hint="eastAsia"/>
                <w:szCs w:val="21"/>
                <w:u w:val="single"/>
                <w:lang w:eastAsia="zh-CN"/>
              </w:rPr>
              <w:t xml:space="preserve">   5516384.82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753" w:type="dxa"/>
            <w:vMerge w:val="continue"/>
            <w:vAlign w:val="center"/>
          </w:tcPr>
          <w:p>
            <w:pPr>
              <w:pStyle w:val="41"/>
              <w:spacing w:before="0" w:after="0"/>
              <w:jc w:val="center"/>
              <w:rPr>
                <w:rFonts w:ascii="宋体"/>
                <w:lang w:eastAsia="zh-CN"/>
              </w:rPr>
            </w:pPr>
          </w:p>
        </w:tc>
        <w:tc>
          <w:tcPr>
            <w:tcW w:w="1559" w:type="dxa"/>
            <w:vAlign w:val="center"/>
          </w:tcPr>
          <w:p>
            <w:pPr>
              <w:jc w:val="center"/>
              <w:rPr>
                <w:rFonts w:ascii="宋体"/>
                <w:lang w:eastAsia="zh-CN"/>
              </w:rPr>
            </w:pPr>
            <w:r>
              <w:rPr>
                <w:rFonts w:hint="eastAsia" w:ascii="宋体" w:hAnsi="宋体"/>
                <w:lang w:eastAsia="zh-CN"/>
              </w:rPr>
              <w:t>价格说明</w:t>
            </w:r>
          </w:p>
        </w:tc>
        <w:tc>
          <w:tcPr>
            <w:tcW w:w="6519" w:type="dxa"/>
            <w:gridSpan w:val="6"/>
            <w:vAlign w:val="center"/>
          </w:tcPr>
          <w:p>
            <w:pPr>
              <w:jc w:val="center"/>
              <w:rPr>
                <w:rFonts w:ascii="宋体"/>
                <w:u w:val="single"/>
                <w:lang w:eastAsia="zh-CN"/>
              </w:rPr>
            </w:pPr>
            <w:r>
              <w:rPr>
                <w:rFonts w:hint="eastAsia" w:ascii="宋体" w:hAnsi="宋体" w:cs="仿宋_GB2312"/>
                <w:szCs w:val="28"/>
                <w:shd w:val="clear" w:color="auto" w:fill="FFFFFF"/>
                <w:lang w:eastAsia="zh-CN"/>
              </w:rPr>
              <w:t>租金逐年递增5%。租金不含</w:t>
            </w:r>
            <w:r>
              <w:rPr>
                <w:rFonts w:ascii="宋体" w:hAnsi="宋体" w:cs="仿宋_GB2312"/>
                <w:szCs w:val="28"/>
                <w:shd w:val="clear" w:color="auto" w:fill="FFFFFF"/>
                <w:lang w:eastAsia="zh-CN"/>
              </w:rPr>
              <w:t>物业管理费，</w:t>
            </w:r>
            <w:r>
              <w:rPr>
                <w:rFonts w:hint="eastAsia" w:ascii="宋体" w:hAnsi="宋体" w:cs="仿宋_GB2312"/>
                <w:szCs w:val="28"/>
                <w:shd w:val="clear" w:color="auto" w:fill="FFFFFF"/>
                <w:lang w:eastAsia="zh-CN"/>
              </w:rPr>
              <w:t>物业管理费</w:t>
            </w:r>
            <w:r>
              <w:rPr>
                <w:rFonts w:ascii="宋体" w:hAnsi="宋体" w:cs="仿宋_GB2312"/>
                <w:szCs w:val="28"/>
                <w:shd w:val="clear" w:color="auto" w:fill="FFFFFF"/>
                <w:lang w:eastAsia="zh-CN"/>
              </w:rPr>
              <w:t>30</w:t>
            </w:r>
            <w:r>
              <w:rPr>
                <w:rFonts w:hint="eastAsia" w:ascii="宋体" w:hAnsi="宋体" w:cs="仿宋_GB2312"/>
                <w:szCs w:val="28"/>
                <w:shd w:val="clear" w:color="auto" w:fill="FFFFFF"/>
                <w:lang w:eastAsia="zh-CN"/>
              </w:rPr>
              <w:t>元</w:t>
            </w:r>
            <w:r>
              <w:rPr>
                <w:rFonts w:ascii="宋体" w:hAnsi="宋体" w:cs="仿宋_GB2312"/>
                <w:szCs w:val="28"/>
                <w:shd w:val="clear" w:color="auto" w:fill="FFFFFF"/>
                <w:lang w:eastAsia="zh-CN"/>
              </w:rPr>
              <w:t>/</w:t>
            </w:r>
            <w:r>
              <w:rPr>
                <w:rFonts w:hint="eastAsia" w:ascii="宋体" w:hAnsi="宋体" w:cs="仿宋_GB2312"/>
                <w:szCs w:val="28"/>
                <w:shd w:val="clear" w:color="auto" w:fill="FFFFFF"/>
                <w:lang w:eastAsia="zh-CN"/>
              </w:rPr>
              <w:t>平方米</w:t>
            </w:r>
            <w:r>
              <w:rPr>
                <w:rFonts w:ascii="宋体" w:hAnsi="宋体" w:cs="仿宋_GB2312"/>
                <w:szCs w:val="28"/>
                <w:shd w:val="clear" w:color="auto" w:fill="FFFFFF"/>
                <w:lang w:eastAsia="zh-CN"/>
              </w:rPr>
              <w:t>/</w:t>
            </w:r>
            <w:r>
              <w:rPr>
                <w:rFonts w:hint="eastAsia" w:ascii="宋体" w:hAnsi="宋体" w:cs="仿宋_GB2312"/>
                <w:szCs w:val="28"/>
                <w:shd w:val="clear" w:color="auto" w:fill="FFFFFF"/>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1"/>
              <w:spacing w:before="0" w:after="0"/>
              <w:jc w:val="center"/>
              <w:rPr>
                <w:rFonts w:ascii="宋体"/>
                <w:lang w:eastAsia="zh-CN"/>
              </w:rPr>
            </w:pPr>
          </w:p>
        </w:tc>
        <w:tc>
          <w:tcPr>
            <w:tcW w:w="1559" w:type="dxa"/>
            <w:vAlign w:val="center"/>
          </w:tcPr>
          <w:p>
            <w:pPr>
              <w:pStyle w:val="39"/>
              <w:ind w:firstLine="0"/>
              <w:jc w:val="center"/>
              <w:rPr>
                <w:rFonts w:ascii="宋体"/>
                <w:lang w:eastAsia="zh-CN"/>
              </w:rPr>
            </w:pPr>
            <w:r>
              <w:rPr>
                <w:rFonts w:hint="eastAsia" w:ascii="宋体" w:hAnsi="宋体"/>
                <w:lang w:eastAsia="zh-CN"/>
              </w:rPr>
              <w:t>支付方式</w:t>
            </w:r>
          </w:p>
        </w:tc>
        <w:tc>
          <w:tcPr>
            <w:tcW w:w="6519" w:type="dxa"/>
            <w:gridSpan w:val="6"/>
            <w:vAlign w:val="center"/>
          </w:tcPr>
          <w:p>
            <w:pPr>
              <w:rPr>
                <w:rFonts w:ascii="宋体"/>
                <w:lang w:eastAsia="zh-CN"/>
              </w:rPr>
            </w:pPr>
            <w:r>
              <w:rPr>
                <w:rFonts w:hint="eastAsia" w:ascii="宋体"/>
                <w:lang w:eastAsia="zh-CN"/>
              </w:rPr>
              <w:t>银行划账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8" w:type="dxa"/>
            <w:gridSpan w:val="7"/>
            <w:vAlign w:val="center"/>
          </w:tcPr>
          <w:p>
            <w:pPr>
              <w:pStyle w:val="39"/>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 xml:space="preserve"> </w:t>
            </w:r>
            <w:r>
              <w:rPr>
                <w:rFonts w:ascii="宋体" w:hAnsi="宋体"/>
                <w:bCs/>
                <w:u w:val="single"/>
                <w:lang w:eastAsia="zh-CN"/>
              </w:rPr>
              <w:t>10</w:t>
            </w:r>
            <w:r>
              <w:rPr>
                <w:rFonts w:hint="eastAsia" w:ascii="宋体" w:hAnsi="宋体"/>
                <w:bCs/>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left="38" w:leftChars="16" w:firstLineChars="177"/>
              <w:rPr>
                <w:rFonts w:ascii="宋体" w:hAnsi="宋体"/>
                <w:bCs/>
                <w:lang w:eastAsia="zh-CN"/>
              </w:rPr>
            </w:pP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 信息发布延长：</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首个挂牌期满结束时，如征集到的意向方不足（</w:t>
            </w:r>
            <w:r>
              <w:rPr>
                <w:rFonts w:ascii="宋体" w:hAnsi="宋体"/>
                <w:bCs/>
                <w:lang w:eastAsia="zh-CN"/>
              </w:rPr>
              <w:t>1</w:t>
            </w:r>
            <w:r>
              <w:rPr>
                <w:rFonts w:hint="eastAsia" w:ascii="宋体" w:hAnsi="宋体"/>
                <w:bCs/>
                <w:lang w:eastAsia="zh-CN"/>
              </w:rPr>
              <w:t>）个，按照（</w:t>
            </w:r>
            <w:r>
              <w:rPr>
                <w:rFonts w:ascii="宋体" w:hAnsi="宋体"/>
                <w:bCs/>
                <w:lang w:eastAsia="zh-CN"/>
              </w:rPr>
              <w:t>10</w:t>
            </w:r>
            <w:r>
              <w:rPr>
                <w:rFonts w:hint="eastAsia" w:ascii="宋体" w:hAnsi="宋体"/>
                <w:bCs/>
                <w:lang w:eastAsia="zh-CN"/>
              </w:rPr>
              <w:t xml:space="preserve">）个工作日为一个延长周期，最多延长（ </w:t>
            </w:r>
            <w:r>
              <w:rPr>
                <w:rFonts w:ascii="宋体" w:hAnsi="宋体"/>
                <w:bCs/>
                <w:lang w:eastAsia="zh-CN"/>
              </w:rPr>
              <w:t>1</w:t>
            </w:r>
            <w:r>
              <w:rPr>
                <w:rFonts w:hint="eastAsia" w:ascii="宋体" w:hAnsi="宋体"/>
                <w:bCs/>
                <w:lang w:eastAsia="zh-CN"/>
              </w:rPr>
              <w:t xml:space="preserve"> ）个周期。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首个挂牌期满结束时，如征集到的意向方为（1）个，按照（10）个工作日为一个延长周期，最多延长（1）个周期。</w:t>
            </w:r>
          </w:p>
          <w:p>
            <w:pPr>
              <w:pStyle w:val="39"/>
              <w:ind w:left="38" w:leftChars="16" w:firstLineChars="177"/>
              <w:rPr>
                <w:rFonts w:ascii="宋体" w:hAnsi="宋体"/>
                <w:bCs/>
                <w:lang w:eastAsia="zh-CN"/>
              </w:rPr>
            </w:pPr>
            <w:r>
              <w:rPr>
                <w:rFonts w:hint="eastAsia" w:ascii="宋体" w:hAnsi="宋体"/>
                <w:bCs/>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9"/>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□行政事业单位及其他</w:t>
            </w: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□信息发布延长：</w:t>
            </w:r>
          </w:p>
          <w:p>
            <w:pPr>
              <w:pStyle w:val="39"/>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bCs/>
                <w:lang w:eastAsia="zh-CN"/>
              </w:rPr>
              <w:t>个周期。</w:t>
            </w:r>
          </w:p>
          <w:p>
            <w:pPr>
              <w:pStyle w:val="39"/>
              <w:ind w:left="464" w:leftChars="17" w:hanging="423"/>
              <w:rPr>
                <w:rFonts w:ascii="宋体" w:hAns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8" w:type="dxa"/>
            <w:gridSpan w:val="7"/>
            <w:vAlign w:val="center"/>
          </w:tcPr>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A</w:t>
            </w:r>
            <w:r>
              <w:rPr>
                <w:rFonts w:hint="eastAsia" w:ascii="宋体" w:hAnsi="宋体"/>
                <w:bCs/>
                <w:lang w:eastAsia="zh-CN"/>
              </w:rPr>
              <w:t>、公告期满后，由广州产权交易所另行通知</w:t>
            </w:r>
          </w:p>
          <w:p>
            <w:pPr>
              <w:pStyle w:val="39"/>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firstLine="463" w:firstLineChars="193"/>
              <w:rPr>
                <w:rFonts w:ascii="宋体"/>
                <w:bCs/>
                <w:lang w:eastAsia="zh-CN"/>
              </w:rPr>
            </w:pPr>
          </w:p>
        </w:tc>
        <w:tc>
          <w:tcPr>
            <w:tcW w:w="6094" w:type="dxa"/>
            <w:gridSpan w:val="5"/>
            <w:vAlign w:val="center"/>
          </w:tcPr>
          <w:p>
            <w:pPr>
              <w:ind w:firstLine="463" w:firstLineChars="193"/>
              <w:rPr>
                <w:lang w:eastAsia="zh-CN"/>
              </w:rPr>
            </w:pPr>
            <w:r>
              <w:rPr>
                <w:rFonts w:hint="eastAsia"/>
                <w:lang w:eastAsia="zh-CN"/>
              </w:rPr>
              <w:t>如不变更条件进行两次信息发布（含延长周期和第二次挂牌）后仅有1家符合资格且缴纳交易保证金的意向方，经批准及公示5个工作日无异议后协议交易。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如征集到符合资格的意向方为2家或以上且至少1个意向方缴纳</w:t>
            </w:r>
            <w:r>
              <w:rPr>
                <w:rFonts w:hint="eastAsia"/>
                <w:lang w:eastAsia="zh-CN"/>
              </w:rPr>
              <w:t>交易</w:t>
            </w:r>
            <w:r>
              <w:rPr>
                <w:rFonts w:hint="eastAsia" w:ascii="宋体" w:hAnsi="宋体"/>
                <w:bCs/>
                <w:lang w:eastAsia="zh-CN"/>
              </w:rPr>
              <w:t>保证金的，选择以下交易方式：</w:t>
            </w:r>
          </w:p>
          <w:p>
            <w:pPr>
              <w:pStyle w:val="39"/>
              <w:ind w:firstLine="463" w:firstLineChars="19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rPr>
                <w:lang w:eastAsia="zh-CN"/>
              </w:rPr>
            </w:pPr>
            <w:r>
              <w:rPr>
                <w:rFonts w:hint="eastAsia" w:ascii="宋体" w:hAnsi="宋体"/>
                <w:bCs/>
                <w:lang w:eastAsia="zh-CN"/>
              </w:rPr>
              <w:t>□行政事业单位及其他</w:t>
            </w:r>
          </w:p>
        </w:tc>
        <w:tc>
          <w:tcPr>
            <w:tcW w:w="6094" w:type="dxa"/>
            <w:gridSpan w:val="5"/>
            <w:vAlign w:val="center"/>
          </w:tcPr>
          <w:p>
            <w:pPr>
              <w:ind w:firstLine="463" w:firstLineChars="193"/>
              <w:rPr>
                <w:lang w:eastAsia="zh-CN"/>
              </w:rPr>
            </w:pPr>
            <w:r>
              <w:rPr>
                <w:rFonts w:ascii="宋体" w:hAnsi="宋体"/>
                <w:lang w:eastAsia="zh-CN"/>
              </w:rPr>
              <w:t>*</w:t>
            </w:r>
            <w:r>
              <w:rPr>
                <w:rFonts w:hint="eastAsia"/>
                <w:lang w:eastAsia="zh-CN"/>
              </w:rPr>
              <w:t>仅征集到1家符合资格且缴纳交易保证金的意向方，选择协议交易。</w:t>
            </w:r>
          </w:p>
          <w:p>
            <w:pPr>
              <w:pStyle w:val="39"/>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如征集到符合资格且缴纳</w:t>
            </w:r>
            <w:r>
              <w:rPr>
                <w:rFonts w:hint="eastAsia"/>
                <w:lang w:eastAsia="zh-CN"/>
              </w:rPr>
              <w:t>交易</w:t>
            </w:r>
            <w:r>
              <w:rPr>
                <w:rFonts w:hint="eastAsia" w:ascii="宋体" w:hAnsi="宋体"/>
                <w:bCs/>
                <w:lang w:eastAsia="zh-CN"/>
              </w:rPr>
              <w:t>保证金的意向方为2家或以上的，选择以下交易方式：</w:t>
            </w:r>
          </w:p>
          <w:p>
            <w:pPr>
              <w:pStyle w:val="39"/>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8" w:hRule="atLeast"/>
          <w:jc w:val="center"/>
        </w:trPr>
        <w:tc>
          <w:tcPr>
            <w:tcW w:w="1753" w:type="dxa"/>
            <w:vAlign w:val="center"/>
          </w:tcPr>
          <w:p>
            <w:pPr>
              <w:pStyle w:val="41"/>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8" w:type="dxa"/>
            <w:gridSpan w:val="7"/>
            <w:vAlign w:val="center"/>
          </w:tcPr>
          <w:p>
            <w:pPr>
              <w:rPr>
                <w:rFonts w:ascii="宋体"/>
                <w:bCs/>
                <w:lang w:eastAsia="zh-CN"/>
              </w:rPr>
            </w:pPr>
            <w:r>
              <w:rPr>
                <w:rFonts w:hint="eastAsia" w:ascii="宋体"/>
                <w:bCs/>
                <w:lang w:eastAsia="zh-CN"/>
              </w:rPr>
              <w:t>1、出租方按出租标的现状</w:t>
            </w:r>
            <w:r>
              <w:rPr>
                <w:rFonts w:ascii="宋体"/>
                <w:bCs/>
                <w:lang w:eastAsia="zh-CN"/>
              </w:rPr>
              <w:t>（</w:t>
            </w:r>
            <w:r>
              <w:rPr>
                <w:rFonts w:hint="eastAsia" w:ascii="宋体"/>
                <w:bCs/>
                <w:lang w:eastAsia="zh-CN"/>
              </w:rPr>
              <w:t>包括</w:t>
            </w:r>
            <w:r>
              <w:rPr>
                <w:rFonts w:ascii="宋体"/>
                <w:bCs/>
                <w:lang w:eastAsia="zh-CN"/>
              </w:rPr>
              <w:t>但不限于</w:t>
            </w:r>
            <w:r>
              <w:rPr>
                <w:rFonts w:hint="eastAsia" w:ascii="宋体"/>
                <w:bCs/>
                <w:lang w:eastAsia="zh-CN"/>
              </w:rPr>
              <w:t>现有质量、消防状况</w:t>
            </w:r>
            <w:r>
              <w:rPr>
                <w:rFonts w:ascii="宋体"/>
                <w:bCs/>
                <w:lang w:eastAsia="zh-CN"/>
              </w:rPr>
              <w:t>、</w:t>
            </w:r>
            <w:r>
              <w:rPr>
                <w:rFonts w:hint="eastAsia" w:ascii="宋体"/>
                <w:bCs/>
                <w:lang w:eastAsia="zh-CN"/>
              </w:rPr>
              <w:t>房屋结构、交付使用时依附于出租标的的装修装饰状况</w:t>
            </w:r>
            <w:r>
              <w:rPr>
                <w:rFonts w:ascii="宋体"/>
                <w:bCs/>
                <w:lang w:eastAsia="zh-CN"/>
              </w:rPr>
              <w:t>）</w:t>
            </w:r>
            <w:r>
              <w:rPr>
                <w:rFonts w:hint="eastAsia" w:ascii="宋体"/>
                <w:bCs/>
                <w:lang w:eastAsia="zh-CN"/>
              </w:rPr>
              <w:t>和指定用途出租，不包括出租标的内可移动的设施、设备和物品，并承诺出租房屋不存在共有、抵押、查封情况。</w:t>
            </w:r>
          </w:p>
          <w:p>
            <w:pPr>
              <w:rPr>
                <w:rFonts w:ascii="宋体"/>
                <w:bCs/>
                <w:lang w:eastAsia="zh-CN"/>
              </w:rPr>
            </w:pPr>
            <w:r>
              <w:rPr>
                <w:rFonts w:hint="eastAsia" w:ascii="宋体"/>
                <w:bCs/>
                <w:lang w:eastAsia="zh-CN"/>
              </w:rPr>
              <w:t>2、</w:t>
            </w:r>
            <w:r>
              <w:rPr>
                <w:rFonts w:ascii="宋体"/>
                <w:bCs/>
                <w:lang w:eastAsia="zh-CN"/>
              </w:rPr>
              <w:t>出租标的</w:t>
            </w:r>
            <w:r>
              <w:rPr>
                <w:rFonts w:hint="eastAsia" w:ascii="宋体"/>
                <w:bCs/>
                <w:lang w:eastAsia="zh-CN"/>
              </w:rPr>
              <w:t>于2013年3月15日竣工验收，为钢筋混凝土结构楼房。已办理消防验收意见书，消防系统现使用正常。目前已带天花、地板间隔及排管风机、日光灯、插座等设备。入驻即可正常使用。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1"/>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1"/>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59"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交易</w:t>
            </w:r>
            <w:r>
              <w:rPr>
                <w:rFonts w:hint="eastAsia" w:ascii="宋体"/>
                <w:lang w:eastAsia="zh-CN"/>
              </w:rPr>
              <w:t xml:space="preserve">保证金金额 </w:t>
            </w:r>
            <w:r>
              <w:rPr>
                <w:rFonts w:hint="eastAsia" w:ascii="宋体"/>
                <w:u w:val="single"/>
                <w:lang w:eastAsia="zh-CN"/>
              </w:rPr>
              <w:t xml:space="preserve">291638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1"/>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59"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8" w:type="dxa"/>
            <w:gridSpan w:val="7"/>
            <w:vAlign w:val="center"/>
          </w:tcPr>
          <w:p>
            <w:pPr>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经资格确认后</w:t>
            </w:r>
            <w:r>
              <w:rPr>
                <w:rFonts w:ascii="宋体" w:hAnsi="宋体"/>
                <w:bCs/>
                <w:u w:val="single"/>
                <w:lang w:eastAsia="zh-CN"/>
              </w:rPr>
              <w:t xml:space="preserve"> 5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r>
              <w:rPr>
                <w:rFonts w:hint="eastAsia"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9"/>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8" w:type="dxa"/>
            <w:gridSpan w:val="7"/>
            <w:vAlign w:val="center"/>
          </w:tcPr>
          <w:p>
            <w:pPr>
              <w:pStyle w:val="39"/>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9"/>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8" w:type="dxa"/>
            <w:gridSpan w:val="7"/>
            <w:vAlign w:val="center"/>
          </w:tcPr>
          <w:p>
            <w:pPr>
              <w:pStyle w:val="39"/>
              <w:ind w:firstLine="0"/>
              <w:rPr>
                <w:bCs/>
                <w:lang w:eastAsia="zh-CN"/>
              </w:rPr>
            </w:pPr>
            <w:r>
              <w:rPr>
                <w:rFonts w:hint="eastAsia"/>
                <w:bCs/>
                <w:lang w:eastAsia="zh-CN"/>
              </w:rPr>
              <w:t>账户名称：广州产权交易所</w:t>
            </w:r>
            <w:r>
              <w:rPr>
                <w:bCs/>
                <w:lang w:eastAsia="zh-CN"/>
              </w:rPr>
              <w:t xml:space="preserve"> </w:t>
            </w:r>
          </w:p>
          <w:p>
            <w:pPr>
              <w:pStyle w:val="39"/>
              <w:ind w:firstLine="0"/>
              <w:rPr>
                <w:lang w:eastAsia="zh-CN"/>
              </w:rPr>
            </w:pPr>
            <w:r>
              <w:rPr>
                <w:rFonts w:hint="eastAsia"/>
                <w:lang w:eastAsia="zh-CN"/>
              </w:rPr>
              <w:t>账号</w:t>
            </w:r>
            <w:r>
              <w:rPr>
                <w:lang w:eastAsia="zh-CN"/>
              </w:rPr>
              <w:t xml:space="preserve">: </w:t>
            </w:r>
            <w:r>
              <w:rPr>
                <w:bCs/>
                <w:lang w:eastAsia="zh-CN"/>
              </w:rPr>
              <w:t>1500 0015 7532 75</w:t>
            </w:r>
          </w:p>
          <w:p>
            <w:pPr>
              <w:pStyle w:val="39"/>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8" w:type="dxa"/>
            <w:gridSpan w:val="7"/>
            <w:vAlign w:val="center"/>
          </w:tcPr>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（1）意向方向广州产权交易所递交和上传的资料须保证其真实、完整、有效；</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（2）意向方不得使用作弊、欺诈、强迫等有违公平的手续参与竞价；</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（3）意向方须按照公告和通知，按时参与广州产权交易所组织的交易活动（包括但不限于协议交易、网络竞价、评审、拍卖、招投标等）；</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（5）意向方被确定为承租方后，应按照公告要求签订《成交确认书》、《租赁合同》，并按约定足额支付交易服务费；</w:t>
            </w:r>
          </w:p>
          <w:p>
            <w:pPr>
              <w:adjustRightInd w:val="0"/>
              <w:snapToGrid w:val="0"/>
              <w:ind w:firstLine="0" w:firstLineChars="0"/>
              <w:jc w:val="both"/>
              <w:rPr>
                <w:rFonts w:ascii="宋体"/>
                <w:bCs/>
                <w:sz w:val="18"/>
                <w:szCs w:val="18"/>
                <w:lang w:eastAsia="zh-CN"/>
              </w:rPr>
            </w:pPr>
            <w:r>
              <w:rPr>
                <w:rFonts w:hint="eastAsia" w:ascii="宋体" w:hAnsi="宋体"/>
                <w:bCs/>
                <w:sz w:val="18"/>
                <w:szCs w:val="18"/>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1"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8" w:type="dxa"/>
            <w:gridSpan w:val="7"/>
            <w:vAlign w:val="center"/>
          </w:tcPr>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sz w:val="18"/>
                <w:szCs w:val="18"/>
                <w:lang w:eastAsia="zh-CN"/>
              </w:rPr>
            </w:pPr>
            <w:r>
              <w:rPr>
                <w:rFonts w:hint="eastAsia" w:ascii="宋体" w:hAnsi="宋体"/>
                <w:bCs/>
                <w:sz w:val="18"/>
                <w:szCs w:val="18"/>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sz w:val="18"/>
                <w:szCs w:val="18"/>
                <w:lang w:eastAsia="zh-CN"/>
              </w:rPr>
            </w:pPr>
            <w:r>
              <w:rPr>
                <w:rFonts w:hint="eastAsia" w:ascii="宋体" w:hAnsi="宋体"/>
                <w:bCs/>
                <w:sz w:val="18"/>
                <w:szCs w:val="18"/>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1"/>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8" w:type="dxa"/>
            <w:gridSpan w:val="7"/>
            <w:vAlign w:val="center"/>
          </w:tcPr>
          <w:p>
            <w:pPr>
              <w:ind w:left="240" w:hanging="240" w:hangingChars="100"/>
              <w:jc w:val="both"/>
              <w:rPr>
                <w:rFonts w:ascii="宋体"/>
                <w:bCs/>
                <w:lang w:eastAsia="zh-CN"/>
              </w:rPr>
            </w:pPr>
            <w:r>
              <w:rPr>
                <w:rFonts w:hint="eastAsia" w:ascii="宋体"/>
                <w:bCs/>
                <w:lang w:eastAsia="zh-CN"/>
              </w:rPr>
              <w:t>1.承租方须于广州产权交易所发出《签订合同通知书》/《签订&lt;成交确认书&gt;通知书》或竞价/报价活动结束之日起</w:t>
            </w:r>
            <w:r>
              <w:rPr>
                <w:rFonts w:ascii="宋体"/>
                <w:bCs/>
                <w:u w:val="single"/>
                <w:lang w:eastAsia="zh-CN"/>
              </w:rPr>
              <w:t>2</w:t>
            </w:r>
            <w:r>
              <w:rPr>
                <w:rFonts w:hint="eastAsia" w:ascii="宋体"/>
                <w:bCs/>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承租方须于签订《成交确认书》之日起</w:t>
            </w:r>
            <w:r>
              <w:rPr>
                <w:rFonts w:hint="eastAsia" w:ascii="宋体"/>
                <w:bCs/>
                <w:u w:val="single"/>
                <w:lang w:eastAsia="zh-CN"/>
              </w:rPr>
              <w:t xml:space="preserve"> </w:t>
            </w:r>
            <w:r>
              <w:rPr>
                <w:rFonts w:ascii="宋体"/>
                <w:bCs/>
                <w:u w:val="single"/>
                <w:lang w:eastAsia="zh-CN"/>
              </w:rPr>
              <w:t>10</w:t>
            </w:r>
            <w:r>
              <w:rPr>
                <w:rFonts w:hint="eastAsia" w:ascii="宋体"/>
                <w:bCs/>
                <w:u w:val="single"/>
                <w:lang w:eastAsia="zh-CN"/>
              </w:rPr>
              <w:t xml:space="preserve"> </w:t>
            </w:r>
            <w:r>
              <w:rPr>
                <w:rFonts w:hint="eastAsia" w:ascii="宋体"/>
                <w:bCs/>
                <w:lang w:eastAsia="zh-CN"/>
              </w:rPr>
              <w:t>个工作日内与出租方签订租赁合同。（适用于国有企业出租、部分行政事业单位出租类）</w:t>
            </w:r>
          </w:p>
          <w:p>
            <w:pPr>
              <w:ind w:left="600" w:leftChars="150" w:hanging="240" w:hangingChars="100"/>
              <w:jc w:val="both"/>
              <w:rPr>
                <w:rFonts w:ascii="宋体"/>
                <w:bCs/>
                <w:lang w:eastAsia="zh-CN"/>
              </w:rPr>
            </w:pPr>
            <w:r>
              <w:rPr>
                <w:rFonts w:hint="eastAsia" w:ascii="宋体" w:hAnsi="宋体"/>
                <w:bCs/>
                <w:lang w:eastAsia="zh-CN"/>
              </w:rPr>
              <w:t>□</w:t>
            </w:r>
            <w:r>
              <w:rPr>
                <w:rFonts w:hint="eastAsia" w:ascii="宋体"/>
                <w:bCs/>
                <w:lang w:eastAsia="zh-CN"/>
              </w:rPr>
              <w:t>承租方须于签订《成交确认书》且在成交结果公示期满无人对本次交易提出异议之日起</w:t>
            </w:r>
            <w:r>
              <w:rPr>
                <w:rFonts w:hint="eastAsia" w:ascii="宋体"/>
                <w:bCs/>
                <w:u w:val="single"/>
                <w:lang w:eastAsia="zh-CN"/>
              </w:rPr>
              <w:t xml:space="preserve">    </w:t>
            </w:r>
            <w:r>
              <w:rPr>
                <w:rFonts w:hint="eastAsia" w:ascii="宋体"/>
                <w:bCs/>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u w:val="single"/>
                <w:lang w:eastAsia="zh-CN"/>
              </w:rPr>
              <w:t>相当于首年租金（按12个月计算）成交价格的</w:t>
            </w:r>
            <w:r>
              <w:rPr>
                <w:rFonts w:ascii="宋体"/>
                <w:bCs/>
                <w:u w:val="single"/>
                <w:lang w:eastAsia="zh-CN"/>
              </w:rPr>
              <w:t>0.5%</w:t>
            </w:r>
            <w:r>
              <w:rPr>
                <w:rFonts w:hint="eastAsia" w:ascii="宋体"/>
                <w:bCs/>
                <w:u w:val="single"/>
                <w:lang w:eastAsia="zh-CN"/>
              </w:rPr>
              <w:t>向本所支付交易服务费。</w:t>
            </w:r>
          </w:p>
          <w:p>
            <w:pPr>
              <w:ind w:left="240" w:hanging="240" w:hangingChars="100"/>
              <w:jc w:val="both"/>
              <w:rPr>
                <w:rFonts w:ascii="宋体"/>
                <w:bCs/>
                <w:lang w:eastAsia="zh-CN"/>
              </w:rPr>
            </w:pPr>
            <w:r>
              <w:rPr>
                <w:rFonts w:hint="eastAsia" w:ascii="宋体"/>
                <w:bCs/>
                <w:lang w:eastAsia="zh-CN"/>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3" w:hRule="atLeast"/>
          <w:jc w:val="center"/>
        </w:trPr>
        <w:tc>
          <w:tcPr>
            <w:tcW w:w="1753" w:type="dxa"/>
            <w:vMerge w:val="continue"/>
            <w:vAlign w:val="center"/>
          </w:tcPr>
          <w:p>
            <w:pPr>
              <w:pStyle w:val="41"/>
              <w:spacing w:before="0" w:after="0"/>
              <w:jc w:val="center"/>
              <w:rPr>
                <w:rFonts w:ascii="宋体" w:hAnsi="宋体"/>
                <w:lang w:eastAsia="zh-CN"/>
              </w:rPr>
            </w:pPr>
          </w:p>
        </w:tc>
        <w:tc>
          <w:tcPr>
            <w:tcW w:w="8078" w:type="dxa"/>
            <w:gridSpan w:val="7"/>
            <w:vAlign w:val="center"/>
          </w:tcPr>
          <w:p>
            <w:pPr>
              <w:rPr>
                <w:rFonts w:ascii="宋体"/>
                <w:bCs/>
                <w:lang w:eastAsia="zh-CN"/>
              </w:rPr>
            </w:pPr>
            <w:r>
              <w:rPr>
                <w:rFonts w:hint="eastAsia" w:ascii="宋体"/>
                <w:bCs/>
                <w:lang w:eastAsia="zh-CN"/>
              </w:rPr>
              <w:t>4.承租方</w:t>
            </w:r>
            <w:r>
              <w:rPr>
                <w:rFonts w:ascii="宋体"/>
                <w:bCs/>
                <w:lang w:eastAsia="zh-CN"/>
              </w:rPr>
              <w:t>须按出租方提供的租赁合同版本签署。</w:t>
            </w:r>
          </w:p>
          <w:p>
            <w:pPr>
              <w:rPr>
                <w:rFonts w:ascii="宋体"/>
                <w:bCs/>
                <w:lang w:eastAsia="zh-CN"/>
              </w:rPr>
            </w:pPr>
            <w:r>
              <w:rPr>
                <w:rFonts w:hint="eastAsia" w:ascii="宋体"/>
                <w:bCs/>
                <w:lang w:eastAsia="zh-CN"/>
              </w:rPr>
              <w:t>5.意向方应仔细阅读标的信息公告，充分了解标的交易相关的披露事项。意向方应自行对标的进行必要和适当的独立调查和分析，对标的现状进行充分的了解，认同交易标的现状</w:t>
            </w:r>
            <w:r>
              <w:rPr>
                <w:rFonts w:ascii="宋体"/>
                <w:bCs/>
                <w:lang w:eastAsia="zh-CN"/>
              </w:rPr>
              <w:t>，</w:t>
            </w:r>
            <w:r>
              <w:rPr>
                <w:rFonts w:hint="eastAsia" w:ascii="宋体"/>
                <w:bCs/>
                <w:lang w:eastAsia="zh-CN"/>
              </w:rPr>
              <w:t>并对承租交易标的后可能发生的费用和存在的风险进行充分评估。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1"/>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rPr>
                <w:rFonts w:ascii="宋体"/>
                <w:bCs/>
                <w:lang w:eastAsia="zh-CN"/>
              </w:rPr>
            </w:pPr>
          </w:p>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意向方须于公告期内（截止日17时之前）在广州产权交易所官网（www.gemas.com.cn）点击“注册用户”完成网上报名流程。</w:t>
            </w:r>
          </w:p>
          <w:p>
            <w:pPr>
              <w:rPr>
                <w:rFonts w:ascii="宋体"/>
                <w:bCs/>
                <w:lang w:eastAsia="zh-CN"/>
              </w:rPr>
            </w:pPr>
            <w:r>
              <w:rPr>
                <w:rFonts w:hint="eastAsia" w:ascii="宋体"/>
                <w:bCs/>
                <w:lang w:eastAsia="zh-CN"/>
              </w:rPr>
              <w:t>2. 意向承租方必须为中华人民共和国境内注册成立、合法存续的法人。</w:t>
            </w:r>
          </w:p>
          <w:p>
            <w:pPr>
              <w:rPr>
                <w:rFonts w:ascii="宋体"/>
                <w:bCs/>
                <w:lang w:eastAsia="zh-CN"/>
              </w:rPr>
            </w:pPr>
          </w:p>
          <w:p>
            <w:pPr>
              <w:rPr>
                <w:rFonts w:ascii="宋体"/>
                <w:bCs/>
                <w:lang w:eastAsia="zh-CN"/>
              </w:rPr>
            </w:pP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1"/>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5"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1"/>
              <w:spacing w:before="0" w:after="0"/>
              <w:jc w:val="center"/>
              <w:rPr>
                <w:rFonts w:ascii="宋体"/>
                <w:b/>
                <w:lang w:eastAsia="zh-CN"/>
              </w:rPr>
            </w:pPr>
          </w:p>
        </w:tc>
        <w:tc>
          <w:tcPr>
            <w:tcW w:w="8078" w:type="dxa"/>
            <w:gridSpan w:val="7"/>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r>
              <w:rPr>
                <w:rFonts w:hint="eastAsia" w:ascii="宋体"/>
                <w:bCs/>
                <w:lang w:eastAsia="zh-CN"/>
              </w:rPr>
              <w:t>法人应提交：</w:t>
            </w:r>
          </w:p>
          <w:p>
            <w:pPr>
              <w:rPr>
                <w:rFonts w:ascii="宋体"/>
                <w:bCs/>
                <w:lang w:eastAsia="zh-CN"/>
              </w:rPr>
            </w:pPr>
            <w:r>
              <w:rPr>
                <w:rFonts w:hint="eastAsia" w:ascii="宋体"/>
                <w:bCs/>
                <w:lang w:eastAsia="zh-CN"/>
              </w:rPr>
              <w:t>（1）法人资格证明、法定代表人身份证、法定代表人身份证明书；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5" w:hRule="atLeast"/>
          <w:jc w:val="center"/>
        </w:trPr>
        <w:tc>
          <w:tcPr>
            <w:tcW w:w="1753" w:type="dxa"/>
            <w:vAlign w:val="center"/>
          </w:tcPr>
          <w:p>
            <w:pPr>
              <w:pStyle w:val="41"/>
              <w:spacing w:before="0" w:after="0"/>
              <w:jc w:val="center"/>
              <w:rPr>
                <w:rFonts w:ascii="宋体"/>
                <w:b/>
                <w:lang w:eastAsia="zh-CN"/>
              </w:rPr>
            </w:pPr>
            <w:r>
              <w:rPr>
                <w:rFonts w:hint="eastAsia" w:ascii="宋体"/>
                <w:bCs/>
                <w:lang w:eastAsia="zh-CN"/>
              </w:rPr>
              <w:t>*承诺书</w:t>
            </w:r>
          </w:p>
        </w:tc>
        <w:tc>
          <w:tcPr>
            <w:tcW w:w="8078" w:type="dxa"/>
            <w:gridSpan w:val="7"/>
            <w:vAlign w:val="center"/>
          </w:tcPr>
          <w:p>
            <w:pPr>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物业</w:t>
            </w:r>
            <w:r>
              <w:rPr>
                <w:rFonts w:hint="eastAsia" w:ascii="宋体"/>
                <w:bCs/>
                <w:lang w:eastAsia="zh-CN"/>
              </w:rPr>
              <w:t>租赁合同》版本签署合同。</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4"/>
        <w:snapToGrid w:val="0"/>
        <w:spacing w:before="0" w:beforeAutospacing="0" w:after="0" w:afterAutospacing="0" w:line="360" w:lineRule="auto"/>
        <w:jc w:val="center"/>
        <w:rPr>
          <w:rStyle w:val="21"/>
          <w:b/>
          <w:bCs/>
          <w:color w:val="000000"/>
          <w:sz w:val="44"/>
          <w:szCs w:val="44"/>
        </w:rPr>
      </w:pPr>
      <w:r>
        <w:rPr>
          <w:rStyle w:val="21"/>
          <w:rFonts w:hint="eastAsia" w:asciiTheme="majorEastAsia" w:hAnsiTheme="majorEastAsia" w:eastAsiaTheme="majorEastAsia" w:cstheme="majorEastAsia"/>
          <w:b/>
          <w:bCs/>
          <w:color w:val="000000"/>
          <w:sz w:val="52"/>
          <w:szCs w:val="52"/>
        </w:rPr>
        <w:t>物 业 租 赁 合 同</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
          <w:bCs/>
          <w:sz w:val="28"/>
          <w:szCs w:val="28"/>
        </w:rPr>
      </w:pPr>
      <w:r>
        <w:rPr>
          <w:rFonts w:hint="eastAsia"/>
          <w:bCs/>
          <w:color w:val="000000"/>
          <w:sz w:val="28"/>
          <w:szCs w:val="28"/>
        </w:rPr>
        <w:t>甲方（出租方）：</w:t>
      </w:r>
      <w:r>
        <w:rPr>
          <w:rStyle w:val="21"/>
          <w:rFonts w:hint="eastAsia"/>
          <w:b w:val="0"/>
          <w:bCs w:val="0"/>
          <w:color w:val="000000"/>
          <w:sz w:val="28"/>
          <w:szCs w:val="28"/>
        </w:rPr>
        <w:t>广州南沙资产经营有限公司</w:t>
      </w:r>
    </w:p>
    <w:p>
      <w:pPr>
        <w:pStyle w:val="18"/>
        <w:snapToGrid w:val="0"/>
        <w:spacing w:before="0" w:beforeAutospacing="0" w:after="0" w:afterAutospacing="0" w:line="360" w:lineRule="auto"/>
        <w:ind w:firstLine="570"/>
        <w:rPr>
          <w:bCs/>
          <w:sz w:val="28"/>
          <w:szCs w:val="28"/>
        </w:rPr>
      </w:pPr>
      <w:r>
        <w:rPr>
          <w:rFonts w:hint="eastAsia"/>
          <w:bCs/>
          <w:sz w:val="28"/>
          <w:szCs w:val="28"/>
        </w:rPr>
        <w:t>地址：广州市南沙区海滨路</w:t>
      </w:r>
      <w:r>
        <w:rPr>
          <w:bCs/>
          <w:sz w:val="28"/>
          <w:szCs w:val="28"/>
        </w:rPr>
        <w:t>171号南沙金融大厦</w:t>
      </w:r>
      <w:r>
        <w:rPr>
          <w:rFonts w:hint="eastAsia"/>
          <w:bCs/>
          <w:sz w:val="28"/>
          <w:szCs w:val="28"/>
          <w:lang w:val="en-US" w:eastAsia="zh-CN"/>
        </w:rPr>
        <w:t>18-19楼</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rFonts w:hint="eastAsia"/>
          <w:bCs/>
          <w:color w:val="000000"/>
          <w:sz w:val="28"/>
          <w:szCs w:val="28"/>
          <w:lang w:val="en-US" w:eastAsia="zh-CN"/>
        </w:rPr>
        <w:t>9144010174358449XE</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陈家园</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乙方（承租方）：</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丙方（物管方）：</w:t>
      </w:r>
      <w:r>
        <w:rPr>
          <w:rStyle w:val="21"/>
          <w:rFonts w:hint="eastAsia"/>
          <w:b w:val="0"/>
          <w:bCs w:val="0"/>
          <w:color w:val="000000"/>
          <w:sz w:val="28"/>
          <w:szCs w:val="28"/>
        </w:rPr>
        <w:t>广州三俊物业管理有限公司</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r>
        <w:rPr>
          <w:rStyle w:val="21"/>
          <w:rFonts w:hint="eastAsia"/>
          <w:b w:val="0"/>
          <w:bCs/>
          <w:color w:val="000000"/>
          <w:sz w:val="28"/>
          <w:szCs w:val="28"/>
        </w:rPr>
        <w:t>广州市南沙区</w:t>
      </w:r>
      <w:r>
        <w:rPr>
          <w:rStyle w:val="21"/>
          <w:rFonts w:hint="eastAsia"/>
          <w:b w:val="0"/>
          <w:bCs/>
          <w:color w:val="000000"/>
          <w:sz w:val="28"/>
          <w:szCs w:val="28"/>
          <w:lang w:eastAsia="zh-CN"/>
        </w:rPr>
        <w:t>进港大道</w:t>
      </w:r>
      <w:r>
        <w:rPr>
          <w:rStyle w:val="21"/>
          <w:rFonts w:hint="eastAsia"/>
          <w:b w:val="0"/>
          <w:bCs/>
          <w:color w:val="000000"/>
          <w:sz w:val="28"/>
          <w:szCs w:val="28"/>
          <w:lang w:val="en-US" w:eastAsia="zh-CN"/>
        </w:rPr>
        <w:t>587</w:t>
      </w:r>
      <w:r>
        <w:rPr>
          <w:rStyle w:val="21"/>
          <w:rFonts w:hint="eastAsia"/>
          <w:b w:val="0"/>
          <w:bCs/>
          <w:color w:val="000000"/>
          <w:sz w:val="28"/>
          <w:szCs w:val="28"/>
        </w:rPr>
        <w:t>号</w:t>
      </w:r>
      <w:r>
        <w:rPr>
          <w:rStyle w:val="21"/>
          <w:rFonts w:hint="eastAsia"/>
          <w:b w:val="0"/>
          <w:bCs w:val="0"/>
          <w:color w:val="000000"/>
          <w:sz w:val="28"/>
          <w:szCs w:val="28"/>
          <w:lang w:val="en-US" w:eastAsia="zh-CN"/>
        </w:rPr>
        <w:t>202</w:t>
      </w:r>
      <w:r>
        <w:rPr>
          <w:rStyle w:val="21"/>
          <w:rFonts w:hint="eastAsia"/>
          <w:b w:val="0"/>
          <w:bCs w:val="0"/>
          <w:color w:val="000000"/>
          <w:sz w:val="28"/>
          <w:szCs w:val="28"/>
          <w:lang w:eastAsia="zh-CN"/>
        </w:rPr>
        <w:t>港口大厦</w:t>
      </w:r>
      <w:r>
        <w:rPr>
          <w:rStyle w:val="21"/>
          <w:rFonts w:hint="eastAsia"/>
          <w:b w:val="0"/>
          <w:bCs w:val="0"/>
          <w:color w:val="000000"/>
          <w:sz w:val="28"/>
          <w:szCs w:val="28"/>
          <w:lang w:val="en-US" w:eastAsia="zh-CN"/>
        </w:rPr>
        <w:t>213室</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营业执照号：9144011</w:t>
      </w:r>
      <w:r>
        <w:rPr>
          <w:rFonts w:hint="eastAsia"/>
          <w:bCs/>
          <w:color w:val="000000"/>
          <w:sz w:val="28"/>
          <w:szCs w:val="28"/>
          <w:lang w:val="en-US" w:eastAsia="zh-CN"/>
        </w:rPr>
        <w:t>5783761200H</w:t>
      </w:r>
      <w:r>
        <w:rPr>
          <w:rFonts w:hint="eastAsia"/>
          <w:bCs/>
          <w:color w:val="000000"/>
          <w:sz w:val="28"/>
          <w:szCs w:val="28"/>
        </w:rPr>
        <w:t>　　</w:t>
      </w:r>
      <w:r>
        <w:rPr>
          <w:bCs/>
          <w:color w:val="000000"/>
          <w:sz w:val="28"/>
          <w:szCs w:val="28"/>
        </w:rPr>
        <w:t xml:space="preserve">             </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张斌</w:t>
      </w: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根据《中华人民共和国合同法》及相关法律法规的规定，甲、乙双方在平等、自愿的基础上，就乙方承租甲方的物业用于办公场地一事达成一致意见，为明确双方权利义务，经友好协商，订立本合同以资共同遵守。</w:t>
      </w:r>
    </w:p>
    <w:p>
      <w:pPr>
        <w:pStyle w:val="18"/>
        <w:snapToGrid w:val="0"/>
        <w:spacing w:before="0" w:beforeAutospacing="0" w:after="0" w:afterAutospacing="0" w:line="360" w:lineRule="auto"/>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18"/>
        <w:numPr>
          <w:ilvl w:val="0"/>
          <w:numId w:val="3"/>
        </w:numPr>
        <w:tabs>
          <w:tab w:val="left" w:pos="1080"/>
          <w:tab w:val="left" w:pos="1530"/>
          <w:tab w:val="clear" w:pos="1560"/>
        </w:tabs>
        <w:snapToGrid w:val="0"/>
        <w:spacing w:before="0" w:beforeAutospacing="0" w:after="0" w:afterAutospacing="0" w:line="300" w:lineRule="auto"/>
        <w:ind w:left="1080" w:hanging="510"/>
        <w:rPr>
          <w:bCs/>
          <w:color w:val="000000"/>
          <w:sz w:val="28"/>
          <w:szCs w:val="28"/>
        </w:rPr>
      </w:pPr>
      <w:r>
        <w:rPr>
          <w:rFonts w:hint="eastAsia"/>
          <w:bCs/>
          <w:color w:val="000000"/>
          <w:sz w:val="28"/>
          <w:szCs w:val="28"/>
        </w:rPr>
        <w:t>乙方向甲方承租的物业位于</w:t>
      </w:r>
      <w:r>
        <w:rPr>
          <w:rFonts w:hint="eastAsia"/>
          <w:bCs/>
          <w:sz w:val="28"/>
          <w:szCs w:val="28"/>
        </w:rPr>
        <w:t>广州南沙区海滨路</w:t>
      </w:r>
      <w:r>
        <w:rPr>
          <w:bCs/>
          <w:sz w:val="28"/>
          <w:szCs w:val="28"/>
        </w:rPr>
        <w:t>171号南沙金融大厦</w:t>
      </w:r>
      <w:r>
        <w:rPr>
          <w:rFonts w:hint="eastAsia"/>
          <w:bCs/>
          <w:color w:val="000000"/>
          <w:sz w:val="28"/>
          <w:szCs w:val="28"/>
        </w:rPr>
        <w:t>内，具体为办公楼第</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13</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层</w:t>
      </w:r>
      <w:r>
        <w:rPr>
          <w:rFonts w:hint="eastAsia"/>
          <w:bCs/>
          <w:color w:val="000000"/>
          <w:sz w:val="28"/>
          <w:szCs w:val="28"/>
          <w:lang w:eastAsia="zh-CN"/>
        </w:rPr>
        <w:t>部分</w:t>
      </w:r>
      <w:r>
        <w:rPr>
          <w:rFonts w:hint="eastAsia"/>
          <w:bCs/>
          <w:color w:val="000000"/>
          <w:sz w:val="28"/>
          <w:szCs w:val="28"/>
        </w:rPr>
        <w:t>办公物业，以下称租赁物业。</w:t>
      </w:r>
    </w:p>
    <w:p>
      <w:pPr>
        <w:pStyle w:val="18"/>
        <w:numPr>
          <w:ilvl w:val="0"/>
          <w:numId w:val="3"/>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本合同租赁物业建筑面积为共</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1215.1698</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平方米（包含公摊面积）。</w:t>
      </w: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18"/>
        <w:numPr>
          <w:ilvl w:val="0"/>
          <w:numId w:val="4"/>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本合同租赁期限从</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日至</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rFonts w:hint="eastAsia"/>
          <w:bCs/>
          <w:color w:val="000000"/>
          <w:sz w:val="28"/>
          <w:szCs w:val="28"/>
        </w:rPr>
        <w:t>日。合同租赁期满后，在同等条件下，乙方有优先承租权。</w:t>
      </w:r>
    </w:p>
    <w:p>
      <w:pPr>
        <w:pStyle w:val="18"/>
        <w:numPr>
          <w:ilvl w:val="0"/>
          <w:numId w:val="4"/>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本合同租赁物业用途为</w:t>
      </w:r>
      <w:r>
        <w:rPr>
          <w:bCs/>
          <w:color w:val="000000"/>
          <w:sz w:val="28"/>
          <w:szCs w:val="28"/>
          <w:u w:val="single"/>
        </w:rPr>
        <w:t xml:space="preserve"> 办公 </w:t>
      </w:r>
      <w:r>
        <w:rPr>
          <w:rFonts w:hint="eastAsia"/>
          <w:bCs/>
          <w:color w:val="000000"/>
          <w:sz w:val="28"/>
          <w:szCs w:val="28"/>
        </w:rPr>
        <w:t>，非经甲方书面同意，乙方不得改变用途。</w:t>
      </w:r>
    </w:p>
    <w:p>
      <w:pPr>
        <w:pStyle w:val="18"/>
        <w:numPr>
          <w:ilvl w:val="0"/>
          <w:numId w:val="4"/>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未经甲方书面同意，乙方不得对租赁物业进行转租和分租。</w:t>
      </w:r>
    </w:p>
    <w:p>
      <w:pPr>
        <w:pStyle w:val="18"/>
        <w:snapToGrid w:val="0"/>
        <w:spacing w:before="0" w:beforeAutospacing="0" w:after="0" w:afterAutospacing="0" w:line="360" w:lineRule="auto"/>
        <w:ind w:left="108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租金、物业管理费、停车费、履约保证金、水电费</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FF0000"/>
          <w:sz w:val="28"/>
          <w:szCs w:val="28"/>
        </w:rPr>
      </w:pPr>
      <w:r>
        <w:rPr>
          <w:rFonts w:hint="eastAsia"/>
          <w:color w:val="000000"/>
          <w:sz w:val="28"/>
          <w:szCs w:val="28"/>
        </w:rPr>
        <w:t>本合同租赁期内的租金由乙方承担，首年租金为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color w:val="000000"/>
          <w:sz w:val="28"/>
          <w:szCs w:val="28"/>
        </w:rPr>
        <w:t>，合计</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日起租金每年以上一年租金为基数逐年递增</w:t>
      </w:r>
      <w:r>
        <w:rPr>
          <w:sz w:val="28"/>
          <w:szCs w:val="28"/>
        </w:rPr>
        <w:t>5%，当天起按新调整租金执行,</w:t>
      </w:r>
      <w:r>
        <w:rPr>
          <w:color w:val="000000"/>
          <w:sz w:val="28"/>
          <w:szCs w:val="28"/>
        </w:rPr>
        <w:t xml:space="preserve"> 即</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sz w:val="28"/>
          <w:szCs w:val="28"/>
        </w:rPr>
        <w:t>。</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日起租金为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bCs/>
          <w:color w:val="000000"/>
          <w:sz w:val="28"/>
          <w:szCs w:val="28"/>
        </w:rPr>
        <w:t>甲方每月</w:t>
      </w:r>
      <w:r>
        <w:rPr>
          <w:bCs/>
          <w:color w:val="000000"/>
          <w:sz w:val="28"/>
          <w:szCs w:val="28"/>
        </w:rPr>
        <w:t>10日前开具合法等额的租赁发票</w:t>
      </w:r>
      <w:r>
        <w:rPr>
          <w:rFonts w:hint="eastAsia"/>
          <w:bCs/>
          <w:color w:val="000000"/>
          <w:sz w:val="28"/>
          <w:szCs w:val="28"/>
        </w:rPr>
        <w:t>（不含</w:t>
      </w:r>
      <w:r>
        <w:rPr>
          <w:rFonts w:hint="eastAsia"/>
          <w:sz w:val="28"/>
          <w:szCs w:val="28"/>
        </w:rPr>
        <w:t>物业管理费</w:t>
      </w:r>
      <w:r>
        <w:rPr>
          <w:rFonts w:hint="eastAsia"/>
          <w:bCs/>
          <w:color w:val="000000"/>
          <w:sz w:val="28"/>
          <w:szCs w:val="28"/>
        </w:rPr>
        <w:t>）给乙方</w:t>
      </w:r>
      <w:r>
        <w:rPr>
          <w:rFonts w:hint="eastAsia"/>
          <w:color w:val="000000"/>
          <w:sz w:val="28"/>
          <w:szCs w:val="28"/>
        </w:rPr>
        <w:t>，乙方每月</w:t>
      </w:r>
      <w:r>
        <w:rPr>
          <w:bCs/>
          <w:color w:val="000000"/>
          <w:sz w:val="28"/>
          <w:szCs w:val="28"/>
        </w:rPr>
        <w:t>20日前将</w:t>
      </w:r>
      <w:r>
        <w:rPr>
          <w:rFonts w:hint="eastAsia"/>
          <w:color w:val="000000"/>
          <w:sz w:val="28"/>
          <w:szCs w:val="28"/>
        </w:rPr>
        <w:t>租金支付到甲方的以下指定账户</w:t>
      </w:r>
      <w:r>
        <w:rPr>
          <w:rFonts w:hint="eastAsia"/>
          <w:bCs/>
          <w:color w:val="000000"/>
          <w:sz w:val="28"/>
          <w:szCs w:val="28"/>
        </w:rPr>
        <w:t>。</w:t>
      </w:r>
    </w:p>
    <w:p>
      <w:pPr>
        <w:adjustRightInd w:val="0"/>
        <w:snapToGrid w:val="0"/>
        <w:spacing w:line="360" w:lineRule="auto"/>
        <w:ind w:left="641" w:leftChars="267" w:firstLine="1260" w:firstLineChars="450"/>
        <w:rPr>
          <w:rFonts w:ascii="宋体" w:hAnsi="宋体" w:cs="宋体"/>
          <w:bCs/>
          <w:color w:val="000000"/>
          <w:kern w:val="0"/>
          <w:sz w:val="28"/>
          <w:szCs w:val="28"/>
        </w:rPr>
      </w:pPr>
      <w:r>
        <w:rPr>
          <w:rFonts w:hint="eastAsia" w:ascii="宋体" w:hAnsi="宋体" w:cs="宋体"/>
          <w:bCs/>
          <w:color w:val="000000"/>
          <w:kern w:val="0"/>
          <w:sz w:val="28"/>
          <w:szCs w:val="28"/>
        </w:rPr>
        <w:t>户名：</w:t>
      </w:r>
      <w:r>
        <w:rPr>
          <w:rFonts w:hint="eastAsia" w:ascii="宋体" w:hAnsi="宋体" w:cs="宋体"/>
          <w:kern w:val="0"/>
          <w:sz w:val="28"/>
          <w:szCs w:val="28"/>
        </w:rPr>
        <w:t>广州南沙资产经营有限公司</w:t>
      </w:r>
    </w:p>
    <w:p>
      <w:pPr>
        <w:adjustRightInd w:val="0"/>
        <w:snapToGrid w:val="0"/>
        <w:spacing w:line="360" w:lineRule="auto"/>
        <w:ind w:left="641" w:leftChars="267" w:firstLine="1260" w:firstLineChars="450"/>
        <w:rPr>
          <w:rFonts w:ascii="宋体" w:hAnsi="宋体"/>
          <w:kern w:val="0"/>
          <w:sz w:val="28"/>
          <w:szCs w:val="28"/>
        </w:rPr>
      </w:pPr>
      <w:r>
        <w:rPr>
          <w:rFonts w:hint="eastAsia" w:ascii="宋体" w:hAnsi="宋体"/>
          <w:kern w:val="0"/>
          <w:sz w:val="28"/>
          <w:szCs w:val="28"/>
        </w:rPr>
        <w:t xml:space="preserve">开户行：华夏银行广州南沙支行 </w:t>
      </w:r>
    </w:p>
    <w:p>
      <w:pPr>
        <w:adjustRightInd w:val="0"/>
        <w:snapToGrid w:val="0"/>
        <w:spacing w:line="360" w:lineRule="auto"/>
        <w:ind w:left="641" w:leftChars="267" w:firstLine="1260" w:firstLineChars="450"/>
        <w:rPr>
          <w:rFonts w:ascii="宋体" w:hAnsi="宋体"/>
          <w:kern w:val="0"/>
          <w:sz w:val="28"/>
          <w:szCs w:val="28"/>
        </w:rPr>
      </w:pPr>
      <w:r>
        <w:rPr>
          <w:rFonts w:hint="eastAsia" w:ascii="宋体" w:hAnsi="宋体"/>
          <w:kern w:val="0"/>
          <w:sz w:val="28"/>
          <w:szCs w:val="28"/>
        </w:rPr>
        <w:t>账号：1865 0000 0000 13010</w:t>
      </w:r>
    </w:p>
    <w:p>
      <w:pPr>
        <w:pStyle w:val="18"/>
        <w:numPr>
          <w:ilvl w:val="0"/>
          <w:numId w:val="5"/>
        </w:numPr>
        <w:tabs>
          <w:tab w:val="left" w:pos="1080"/>
          <w:tab w:val="clear" w:pos="1560"/>
        </w:tabs>
        <w:snapToGrid w:val="0"/>
        <w:spacing w:before="0" w:beforeAutospacing="0" w:after="0" w:afterAutospacing="0" w:line="360" w:lineRule="auto"/>
        <w:ind w:left="1080" w:hanging="510"/>
        <w:rPr>
          <w:bCs/>
          <w:sz w:val="28"/>
          <w:szCs w:val="28"/>
        </w:rPr>
      </w:pPr>
      <w:r>
        <w:rPr>
          <w:rFonts w:hint="eastAsia"/>
          <w:sz w:val="28"/>
          <w:szCs w:val="28"/>
        </w:rPr>
        <w:t>本合同租赁物业的物业管理费用由乙方承担，费用标准为</w:t>
      </w:r>
      <w:r>
        <w:rPr>
          <w:rFonts w:hint="eastAsia"/>
          <w:sz w:val="28"/>
          <w:szCs w:val="28"/>
          <w:u w:val="single"/>
          <w:lang w:val="en-US" w:eastAsia="zh-CN"/>
        </w:rPr>
        <w:t>30</w:t>
      </w:r>
      <w:r>
        <w:rPr>
          <w:rFonts w:hint="eastAsia"/>
          <w:sz w:val="28"/>
          <w:szCs w:val="28"/>
        </w:rPr>
        <w:t>元</w:t>
      </w:r>
      <w:r>
        <w:rPr>
          <w:sz w:val="28"/>
          <w:szCs w:val="28"/>
        </w:rPr>
        <w:t>/平方米·月</w:t>
      </w:r>
      <w:r>
        <w:rPr>
          <w:rFonts w:hint="eastAsia"/>
          <w:sz w:val="28"/>
          <w:szCs w:val="28"/>
        </w:rPr>
        <w:t>，</w:t>
      </w:r>
      <w:r>
        <w:rPr>
          <w:rFonts w:hint="eastAsia"/>
          <w:color w:val="000000"/>
          <w:sz w:val="28"/>
          <w:szCs w:val="28"/>
        </w:rPr>
        <w:t>即</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rFonts w:hint="eastAsia"/>
          <w:bCs/>
          <w:sz w:val="28"/>
          <w:szCs w:val="28"/>
        </w:rPr>
        <w:t>（包括物业服务费及大厦办公时间的空调供应费、公用部位的用水用电、电梯使用费）。</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租赁期内，甲方为乙方</w:t>
      </w:r>
      <w:r>
        <w:rPr>
          <w:rFonts w:hint="eastAsia"/>
          <w:sz w:val="28"/>
          <w:szCs w:val="28"/>
        </w:rPr>
        <w:t>提供</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个地下停车位，每个停车位收费</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sz w:val="28"/>
          <w:szCs w:val="28"/>
        </w:rPr>
        <w:t>/月，合计</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rFonts w:hint="eastAsia"/>
          <w:bCs/>
          <w:sz w:val="28"/>
          <w:szCs w:val="28"/>
        </w:rPr>
        <w:t>。</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Style w:val="21"/>
          <w:rFonts w:hint="eastAsia"/>
          <w:b w:val="0"/>
          <w:bCs w:val="0"/>
          <w:color w:val="000000"/>
          <w:sz w:val="28"/>
          <w:szCs w:val="28"/>
        </w:rPr>
        <w:t>广州三俊物业管理有限公司</w:t>
      </w:r>
      <w:r>
        <w:rPr>
          <w:rFonts w:hint="eastAsia"/>
          <w:bCs/>
          <w:color w:val="000000"/>
          <w:sz w:val="28"/>
          <w:szCs w:val="28"/>
        </w:rPr>
        <w:t>是金融大厦的物管公司</w:t>
      </w:r>
      <w:r>
        <w:rPr>
          <w:rStyle w:val="21"/>
          <w:rFonts w:hint="eastAsia"/>
          <w:b w:val="0"/>
          <w:bCs w:val="0"/>
          <w:color w:val="000000"/>
          <w:sz w:val="28"/>
          <w:szCs w:val="28"/>
        </w:rPr>
        <w:t>，负责物管工作。</w:t>
      </w:r>
      <w:r>
        <w:rPr>
          <w:rFonts w:hint="eastAsia"/>
          <w:bCs/>
          <w:color w:val="000000"/>
          <w:sz w:val="28"/>
          <w:szCs w:val="28"/>
        </w:rPr>
        <w:t>租赁期内，每月</w:t>
      </w:r>
      <w:r>
        <w:rPr>
          <w:bCs/>
          <w:color w:val="000000"/>
          <w:sz w:val="28"/>
          <w:szCs w:val="28"/>
        </w:rPr>
        <w:t>10日前向乙方开具正式等额的物业管理费及停车费发票，乙方应当在每月的20日前把物业管理费及停车费直接</w:t>
      </w:r>
      <w:r>
        <w:rPr>
          <w:rFonts w:hint="eastAsia"/>
          <w:bCs/>
          <w:color w:val="000000"/>
          <w:sz w:val="28"/>
          <w:szCs w:val="28"/>
        </w:rPr>
        <w:t>支付到如下账号。</w:t>
      </w:r>
    </w:p>
    <w:p>
      <w:pPr>
        <w:pStyle w:val="64"/>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21"/>
          <w:rFonts w:hint="eastAsia" w:ascii="宋体" w:hAnsi="宋体"/>
          <w:b w:val="0"/>
          <w:bCs w:val="0"/>
          <w:color w:val="000000"/>
          <w:sz w:val="28"/>
          <w:szCs w:val="28"/>
        </w:rPr>
        <w:t>广州三俊物业管理有限公司</w:t>
      </w:r>
    </w:p>
    <w:p>
      <w:pPr>
        <w:pStyle w:val="64"/>
        <w:ind w:left="1560"/>
        <w:rPr>
          <w:rFonts w:ascii="宋体" w:hAnsi="宋体"/>
          <w:kern w:val="0"/>
          <w:sz w:val="28"/>
          <w:szCs w:val="28"/>
        </w:rPr>
      </w:pPr>
      <w:r>
        <w:rPr>
          <w:rFonts w:hint="eastAsia" w:ascii="宋体" w:hAnsi="宋体"/>
          <w:kern w:val="0"/>
          <w:sz w:val="28"/>
          <w:szCs w:val="28"/>
        </w:rPr>
        <w:t>开户行：中国银行股份有限公司广州南沙</w:t>
      </w:r>
      <w:r>
        <w:rPr>
          <w:rFonts w:hint="eastAsia" w:ascii="宋体" w:hAnsi="宋体"/>
          <w:kern w:val="0"/>
          <w:sz w:val="28"/>
          <w:szCs w:val="28"/>
          <w:lang w:eastAsia="zh-CN"/>
        </w:rPr>
        <w:t>金洲</w:t>
      </w:r>
      <w:r>
        <w:rPr>
          <w:rFonts w:hint="eastAsia" w:ascii="宋体" w:hAnsi="宋体"/>
          <w:kern w:val="0"/>
          <w:sz w:val="28"/>
          <w:szCs w:val="28"/>
        </w:rPr>
        <w:t>支行</w:t>
      </w:r>
    </w:p>
    <w:p>
      <w:pPr>
        <w:pStyle w:val="18"/>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本合同签订之日起</w:t>
      </w:r>
      <w:r>
        <w:rPr>
          <w:bCs/>
          <w:color w:val="000000"/>
          <w:sz w:val="28"/>
          <w:szCs w:val="28"/>
        </w:rPr>
        <w:t>10</w:t>
      </w:r>
      <w:r>
        <w:rPr>
          <w:rFonts w:hint="eastAsia"/>
          <w:bCs/>
          <w:color w:val="000000"/>
          <w:sz w:val="28"/>
          <w:szCs w:val="28"/>
        </w:rPr>
        <w:t>个工作日内，乙方应向甲方支付履约</w:t>
      </w:r>
      <w:r>
        <w:rPr>
          <w:rFonts w:hint="eastAsia"/>
          <w:bCs/>
          <w:sz w:val="28"/>
          <w:szCs w:val="28"/>
        </w:rPr>
        <w:t>保证金</w:t>
      </w:r>
      <w:r>
        <w:rPr>
          <w:rFonts w:hint="eastAsia"/>
          <w:bCs/>
          <w:color w:val="000000"/>
          <w:sz w:val="28"/>
          <w:szCs w:val="28"/>
          <w:lang w:val="en-US" w:eastAsia="zh-CN"/>
        </w:rPr>
        <w:t xml:space="preserve"> </w:t>
      </w:r>
      <w:r>
        <w:rPr>
          <w:rFonts w:hint="eastAsia"/>
          <w:bCs/>
          <w:sz w:val="28"/>
          <w:szCs w:val="28"/>
          <w:u w:val="single"/>
          <w:lang w:val="en-US" w:eastAsia="zh-CN"/>
        </w:rPr>
        <w:t xml:space="preserve"> </w:t>
      </w:r>
      <w:r>
        <w:rPr>
          <w:bCs/>
          <w:sz w:val="28"/>
          <w:szCs w:val="28"/>
          <w:u w:val="single"/>
        </w:rPr>
        <w:t xml:space="preserve"> </w:t>
      </w:r>
      <w:r>
        <w:rPr>
          <w:rFonts w:hint="eastAsia"/>
          <w:bCs/>
          <w:sz w:val="28"/>
          <w:szCs w:val="28"/>
        </w:rPr>
        <w:t>元，作为乙方在合同期内履行包括缴纳租金、物业管理费、水电费等本合同义务的保证。甲方应</w:t>
      </w:r>
      <w:r>
        <w:rPr>
          <w:rFonts w:hint="eastAsia"/>
          <w:bCs/>
          <w:color w:val="000000"/>
          <w:sz w:val="28"/>
          <w:szCs w:val="28"/>
        </w:rPr>
        <w:t>在收到履约保证金之日起</w:t>
      </w:r>
      <w:r>
        <w:rPr>
          <w:bCs/>
          <w:color w:val="000000"/>
          <w:sz w:val="28"/>
          <w:szCs w:val="28"/>
        </w:rPr>
        <w:t>10个工作日内向乙方开具收据。合同终止，乙方在付清租金及其他费用按期迁出时，甲方在10个工作日内将保证</w:t>
      </w:r>
      <w:r>
        <w:rPr>
          <w:rFonts w:hint="eastAsia"/>
          <w:bCs/>
          <w:color w:val="000000"/>
          <w:sz w:val="28"/>
          <w:szCs w:val="28"/>
        </w:rPr>
        <w:t>金无息退回给乙方。如乙方违约造成甲方的经济损失，甲方有权从保证金中扣除相应的金额。若仍不足抵扣甲方损失的经济金额，乙方必须在甲方通知后</w:t>
      </w:r>
      <w:r>
        <w:rPr>
          <w:bCs/>
          <w:color w:val="000000"/>
          <w:sz w:val="28"/>
          <w:szCs w:val="28"/>
        </w:rPr>
        <w:t>5个工作日内补足差额。</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租赁期内，租赁物业内产生的水电费等由乙方自行承担</w:t>
      </w:r>
      <w:r>
        <w:rPr>
          <w:bCs/>
          <w:color w:val="000000"/>
          <w:sz w:val="28"/>
          <w:szCs w:val="28"/>
        </w:rPr>
        <w:t>,计费标准为电费</w:t>
      </w:r>
      <w:r>
        <w:rPr>
          <w:bCs/>
          <w:color w:val="000000"/>
          <w:sz w:val="28"/>
          <w:szCs w:val="28"/>
          <w:u w:val="single"/>
        </w:rPr>
        <w:t>1.5</w:t>
      </w:r>
      <w:r>
        <w:rPr>
          <w:bCs/>
          <w:color w:val="000000"/>
          <w:sz w:val="28"/>
          <w:szCs w:val="28"/>
        </w:rPr>
        <w:t>元/度，水费</w:t>
      </w:r>
      <w:r>
        <w:rPr>
          <w:bCs/>
          <w:color w:val="000000"/>
          <w:sz w:val="28"/>
          <w:szCs w:val="28"/>
          <w:u w:val="single"/>
        </w:rPr>
        <w:t xml:space="preserve"> 5</w:t>
      </w:r>
      <w:r>
        <w:rPr>
          <w:bCs/>
          <w:color w:val="000000"/>
          <w:sz w:val="28"/>
          <w:szCs w:val="28"/>
        </w:rPr>
        <w:t>元/立方米。</w:t>
      </w:r>
      <w:r>
        <w:rPr>
          <w:rFonts w:hint="eastAsia"/>
          <w:sz w:val="28"/>
          <w:szCs w:val="28"/>
        </w:rPr>
        <w:t>甲方有权根据政府调价及物业管理实际成本的增减，对水电费作相应的调整，但须提前通知乙方，经甲乙双方友好协商达成一致意见后进行调整。</w:t>
      </w:r>
      <w:r>
        <w:rPr>
          <w:rFonts w:hint="eastAsia"/>
          <w:bCs/>
          <w:color w:val="000000"/>
          <w:sz w:val="28"/>
          <w:szCs w:val="28"/>
        </w:rPr>
        <w:t>大厦办公时间内（周一至周五</w:t>
      </w:r>
      <w:r>
        <w:rPr>
          <w:bCs/>
          <w:color w:val="000000"/>
          <w:sz w:val="28"/>
          <w:szCs w:val="28"/>
        </w:rPr>
        <w:t>8:30-17: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甲方书面通知后5个工作日内支付。</w:t>
      </w:r>
    </w:p>
    <w:p>
      <w:pPr>
        <w:pStyle w:val="18"/>
        <w:numPr>
          <w:ilvl w:val="0"/>
          <w:numId w:val="5"/>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本合同所涉及租金、物业管理费、水电费、停车费等费用均按月支付。</w:t>
      </w: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numPr>
          <w:ilvl w:val="0"/>
          <w:numId w:val="2"/>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18"/>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甲方按照物业</w:t>
      </w:r>
      <w:r>
        <w:rPr>
          <w:rFonts w:hint="eastAsia"/>
          <w:bCs/>
          <w:sz w:val="28"/>
          <w:szCs w:val="28"/>
          <w:u w:val="single"/>
        </w:rPr>
        <w:t>现状态</w:t>
      </w:r>
      <w:r>
        <w:rPr>
          <w:rFonts w:hint="eastAsia"/>
          <w:bCs/>
          <w:sz w:val="28"/>
          <w:szCs w:val="28"/>
        </w:rPr>
        <w:t>交付乙方使用，乙方应当合理使用和妥善管理租赁物业的装修、设备及其他公共设施，未经甲方书面同意，乙方不得变更或拆除物业的设施。</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甲方向乙方交付租赁物业时，双方应当对租赁物业以及附属设施进行检查，并做好交付记录。</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乙方对已交付的租赁物业状况（质量、附属设施可用状态等）有任何疑问应当在交付后</w:t>
      </w:r>
      <w:r>
        <w:rPr>
          <w:bCs/>
          <w:color w:val="000000"/>
          <w:sz w:val="28"/>
          <w:szCs w:val="28"/>
        </w:rPr>
        <w:t>5工作日内以书面形式向甲方提出。</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本合同因解除、租赁期满、不可抗力等情况终止，乙方应当在合同终止前</w:t>
      </w:r>
      <w:r>
        <w:rPr>
          <w:bCs/>
          <w:color w:val="000000"/>
          <w:sz w:val="28"/>
          <w:szCs w:val="28"/>
        </w:rPr>
        <w:t>5个工作日内对租赁物业以及甲方交付乙方使用的设施进行清理后向甲方交还。乙方交还租赁物业应当保持房屋及设施、设备</w:t>
      </w:r>
      <w:r>
        <w:rPr>
          <w:rFonts w:hint="eastAsia"/>
          <w:bCs/>
          <w:color w:val="000000"/>
          <w:sz w:val="28"/>
          <w:szCs w:val="28"/>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双方应当对乙方交还的租赁物业、设施、物品进行检查并做好记录。</w:t>
      </w:r>
    </w:p>
    <w:p>
      <w:pPr>
        <w:pStyle w:val="1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租赁期满，双方应按本合同第四条第</w:t>
      </w:r>
      <w:r>
        <w:rPr>
          <w:bCs/>
          <w:color w:val="000000"/>
          <w:sz w:val="28"/>
          <w:szCs w:val="28"/>
        </w:rPr>
        <w:t>4款、第5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18"/>
        <w:snapToGrid w:val="0"/>
        <w:spacing w:before="0" w:beforeAutospacing="0" w:after="0" w:afterAutospacing="0" w:line="360" w:lineRule="auto"/>
        <w:ind w:left="57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18"/>
        <w:numPr>
          <w:ilvl w:val="0"/>
          <w:numId w:val="7"/>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物业进行重新装修，应把装修方案及图纸送甲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rPr>
        <w:t>10个工作日内退还该装修保证金。</w:t>
      </w:r>
    </w:p>
    <w:p>
      <w:pPr>
        <w:pStyle w:val="18"/>
        <w:numPr>
          <w:ilvl w:val="0"/>
          <w:numId w:val="7"/>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乙方如需对租赁楼层西面外墙内壁到公共厕所走廊区域进行装修，装修标准参照同层电梯等候厅。</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乙方因使用需要对该租赁物业进行扩、加、改建（含改变间隔）、室内装修或增加设备，必须经甲方书面同意并订立书面协议。甲方有权对工程进行监督。</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在租赁期内，甲方应保证租赁物业的使用安全。房屋及公共设施的维修责任由甲方负责。乙方的装修以及按合同约定甲方提供给乙方专用的设施的维修、保养责任由乙方负责。</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在租赁期内，乙方租赁物业如有装修，消防验收应由乙方负责，甲方配合提供所掌握的有关文件资料。</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租赁期内，乙方应合理使用其所承租的物业及其附属设施。如因使用不当造成物业及设施损坏的，乙方应立即负责修复或经济赔偿。修复费用由乙方承担，赔偿金额以实际发生的损失额为准。</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乙方在承租物业范围内的公共区域，如需室外悬挂、摆放任何横幅、广告、招牌，应符合国家有关法律法规的规定，并须报甲方书面同意。</w:t>
      </w:r>
    </w:p>
    <w:p>
      <w:pPr>
        <w:pStyle w:val="18"/>
        <w:numPr>
          <w:ilvl w:val="0"/>
          <w:numId w:val="7"/>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物业公共区域设施的维护工作由甲方负责。</w:t>
      </w:r>
    </w:p>
    <w:p>
      <w:pPr>
        <w:pStyle w:val="18"/>
        <w:snapToGrid w:val="0"/>
        <w:spacing w:before="0" w:beforeAutospacing="0" w:after="0" w:afterAutospacing="0" w:line="360" w:lineRule="auto"/>
        <w:ind w:left="57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双方权利义务</w:t>
      </w:r>
    </w:p>
    <w:p>
      <w:pPr>
        <w:pStyle w:val="1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甲方应当按照合同约定向乙方交付物业及附属设施。</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甲方应当保证租赁物业及附属设施的质量，并承担相应的修缮义务。</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甲方应保证物业水、电等的供应；但由于市政网及严重自然灾害等原因造成大厦停水停电的，甲方不须承担责任。</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甲方租赁期间转让该房产时，（一般不得转让，因特殊原因：如甲方上级主管部门同意除外），须提前三个月书面通知乙方。</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乙方向甲方支付履约保证金后，在租赁期间如乙方需办理证照时，甲方应协助提供相关资料证明。</w:t>
      </w:r>
    </w:p>
    <w:p>
      <w:pPr>
        <w:pStyle w:val="18"/>
        <w:numPr>
          <w:ilvl w:val="0"/>
          <w:numId w:val="8"/>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甲方有权对大厦内公共场所（场地）和租用的房屋、建筑设施、文明卫生、环境污染、消防安全、治安保卫、机动车辆管理进行检查。</w:t>
      </w:r>
    </w:p>
    <w:p>
      <w:pPr>
        <w:pStyle w:val="1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18"/>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rPr>
      </w:pPr>
      <w:r>
        <w:rPr>
          <w:rFonts w:hint="eastAsia"/>
          <w:sz w:val="28"/>
          <w:szCs w:val="28"/>
        </w:rPr>
        <w:t>乙方保证包括其所属员工在内的所有乙方人员遵守甲方对物业的综合管理规定，保证安全通道的畅通，保证用电和防火安全，爱护大楼公共设施，维护环境卫生，遵守公共停车场所的停车秩序等。</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rPr>
        <w:t>用的</w:t>
      </w:r>
      <w:r>
        <w:rPr>
          <w:rFonts w:cs="仿宋_GB2312"/>
          <w:sz w:val="28"/>
          <w:szCs w:val="28"/>
          <w:u w:val="single"/>
        </w:rPr>
        <w:t>3‰</w:t>
      </w:r>
      <w:r>
        <w:rPr>
          <w:rFonts w:hint="eastAsia"/>
          <w:bCs/>
          <w:color w:val="000000"/>
          <w:sz w:val="28"/>
          <w:szCs w:val="28"/>
        </w:rPr>
        <w:t>向甲方支付违约金。如逾期缴纳租金或欠交管理费、水电费超过五天，甲方有权停止水电供应，超过</w:t>
      </w:r>
      <w:r>
        <w:rPr>
          <w:bCs/>
          <w:color w:val="000000"/>
          <w:sz w:val="28"/>
          <w:szCs w:val="28"/>
        </w:rPr>
        <w:t>30天视为乙方根本违约，甲方有权解除合同，收回该房产</w:t>
      </w:r>
      <w:r>
        <w:rPr>
          <w:rFonts w:hint="eastAsia"/>
          <w:bCs/>
          <w:color w:val="000000"/>
          <w:sz w:val="28"/>
          <w:szCs w:val="28"/>
        </w:rPr>
        <w:t>，从乙方所付保证金中扣除欠缴费用后返还给乙方。</w:t>
      </w:r>
      <w:r>
        <w:rPr>
          <w:bCs/>
          <w:color w:val="000000"/>
          <w:sz w:val="28"/>
          <w:szCs w:val="28"/>
        </w:rPr>
        <w:t xml:space="preserve">   </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乙方保证合法经营，不得从事非法活动。乙方因经营活动与其他人所发生的纠纷由乙方自行解决，与甲方无关。如果由此影响甲方经营或增加了甲方的管理成本的，乙方应赔偿甲方相应损失。</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乙方应当按消防管理的有关规定，对用电等设施进行检查，若乙方对火情隐患进行隐瞒，违反消防安全，对甲方造成损失，乙方应当赔偿由此招致的直接损失。</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乙方不得在租赁物业内存放危险物品或进行违法活动。</w:t>
      </w:r>
    </w:p>
    <w:p>
      <w:pPr>
        <w:pStyle w:val="18"/>
        <w:numPr>
          <w:ilvl w:val="0"/>
          <w:numId w:val="9"/>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本合同约定的其他权利义务。</w:t>
      </w:r>
    </w:p>
    <w:p>
      <w:pPr>
        <w:pStyle w:val="18"/>
        <w:snapToGrid w:val="0"/>
        <w:spacing w:before="0" w:beforeAutospacing="0" w:after="0" w:afterAutospacing="0" w:line="360" w:lineRule="auto"/>
        <w:ind w:left="54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租赁期间，双方协商一致，可以变更本、终止本合同。</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甲方有以下行为之一的，乙方有权解除合同：</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1）所提供的物业、设施不符合约定条件，严重影响乙方正常使用租赁物业超过连续30天的。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2）甲方未尽房屋修缮义务，严重影响乙方正常使用租赁物业超过连续30天的。</w:t>
      </w:r>
    </w:p>
    <w:p>
      <w:pPr>
        <w:pStyle w:val="18"/>
        <w:snapToGrid w:val="0"/>
        <w:spacing w:before="0" w:beforeAutospacing="0" w:after="0" w:afterAutospacing="0" w:line="360" w:lineRule="auto"/>
        <w:ind w:firstLine="840" w:firstLineChars="300"/>
        <w:rPr>
          <w:bCs/>
          <w:color w:val="000000"/>
          <w:sz w:val="28"/>
          <w:szCs w:val="28"/>
        </w:rPr>
      </w:pPr>
      <w:r>
        <w:rPr>
          <w:rFonts w:hint="eastAsia"/>
          <w:bCs/>
          <w:color w:val="000000"/>
          <w:sz w:val="28"/>
          <w:szCs w:val="28"/>
        </w:rPr>
        <w:t>（</w:t>
      </w:r>
      <w:r>
        <w:rPr>
          <w:bCs/>
          <w:color w:val="000000"/>
          <w:sz w:val="28"/>
          <w:szCs w:val="28"/>
        </w:rPr>
        <w:t>3）甲方未尽水、电方面的供应义务，严重影响乙方正常使用租赁物业超过连续30天的。</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使用期间，乙方有下列行为之一的，甲方有权解除合同，收回租赁物业：</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1）未经甲方书面同意，拆改变动房屋结构。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2）损坏租赁物业，在甲方书面提出的合理期限不少于两个月内仍未修复的。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3）利用租赁物业存放危险物品或进行违法活动。</w:t>
      </w:r>
    </w:p>
    <w:p>
      <w:pPr>
        <w:pStyle w:val="18"/>
        <w:snapToGrid w:val="0"/>
        <w:spacing w:before="0" w:beforeAutospacing="0" w:after="0" w:afterAutospacing="0" w:line="360" w:lineRule="auto"/>
        <w:ind w:firstLine="570"/>
        <w:rPr>
          <w:bCs/>
          <w:color w:val="000000"/>
          <w:sz w:val="28"/>
          <w:szCs w:val="28"/>
        </w:rPr>
      </w:pPr>
      <w:r>
        <w:rPr>
          <w:bCs/>
          <w:color w:val="000000"/>
          <w:sz w:val="28"/>
          <w:szCs w:val="28"/>
        </w:rPr>
        <w:t xml:space="preserve">  （4）未经甲方书面同意，擅自将租赁物业进行转租或分租的。</w:t>
      </w:r>
    </w:p>
    <w:p>
      <w:pPr>
        <w:pStyle w:val="18"/>
        <w:snapToGrid w:val="0"/>
        <w:spacing w:before="0" w:beforeAutospacing="0" w:after="0" w:afterAutospacing="0" w:line="360" w:lineRule="auto"/>
        <w:ind w:firstLine="845" w:firstLineChars="302"/>
        <w:rPr>
          <w:bCs/>
          <w:color w:val="000000"/>
          <w:sz w:val="28"/>
          <w:szCs w:val="28"/>
        </w:rPr>
      </w:pPr>
      <w:r>
        <w:rPr>
          <w:rFonts w:hint="eastAsia"/>
          <w:bCs/>
          <w:color w:val="000000"/>
          <w:sz w:val="28"/>
          <w:szCs w:val="28"/>
        </w:rPr>
        <w:t>（</w:t>
      </w:r>
      <w:r>
        <w:rPr>
          <w:bCs/>
          <w:color w:val="000000"/>
          <w:sz w:val="28"/>
          <w:szCs w:val="28"/>
        </w:rPr>
        <w:t>5）逾期未交纳按约定应当由乙方交纳的租金、物业管理费、水电费、车位费超过30天的。</w:t>
      </w:r>
    </w:p>
    <w:p>
      <w:pPr>
        <w:pStyle w:val="1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6）逾期未交纳按约定应当由乙方交纳的除租金、物业管理费、水电费以外的其他各项费用达2个月的。</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本合同因双方协商、合同解除、租赁期满、不可抗力因素导致合同无法履行等原因可以终止。</w:t>
      </w:r>
    </w:p>
    <w:p>
      <w:pPr>
        <w:pStyle w:val="1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本合同终止后，双方应负有配合处理后续事宜的义务。</w:t>
      </w: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双方应当按照合同规定行使权利履行义务，任何一方有违约行为的按本条执行，本条没有约定的按《合同法》及相关法律法规执行。</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乙方逾期支付物业管理费、水电费的，应依据第六条第二款第三项约定向甲方支付违约金。</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rPr>
        <w:t>2</w:t>
      </w:r>
      <w:r>
        <w:rPr>
          <w:bCs/>
          <w:color w:val="000000"/>
          <w:sz w:val="28"/>
          <w:szCs w:val="28"/>
        </w:rPr>
        <w:t>%收取违约金。占用期租金=租赁期届满前一个月的月租金÷30天×实际占用</w:t>
      </w:r>
      <w:r>
        <w:rPr>
          <w:rFonts w:hint="eastAsia"/>
          <w:bCs/>
          <w:color w:val="000000"/>
          <w:sz w:val="28"/>
          <w:szCs w:val="28"/>
        </w:rPr>
        <w:t>天数。</w:t>
      </w:r>
    </w:p>
    <w:p>
      <w:pPr>
        <w:pStyle w:val="18"/>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u w:val="single"/>
        </w:rPr>
        <w:t>20</w:t>
      </w:r>
      <w:r>
        <w:rPr>
          <w:bCs/>
          <w:color w:val="000000"/>
          <w:sz w:val="28"/>
          <w:szCs w:val="28"/>
        </w:rPr>
        <w:t>%的金额给予乙方；在通知期间，乙方须照常缴交租金。如乙方提前解除合同，须提前一个月书面通知甲方，并，除按本合同第四条第4款、第5款的约定履行相关义务外，还应一次性向甲方支付保证金20%的金额作为违约金，甲方在乙方已缴纳的保证金中予以扣除后将保证金余额（如有）退还乙方。</w:t>
      </w:r>
    </w:p>
    <w:p>
      <w:pPr>
        <w:pStyle w:val="18"/>
        <w:snapToGrid w:val="0"/>
        <w:spacing w:before="0" w:beforeAutospacing="0" w:after="0" w:afterAutospacing="0" w:line="360" w:lineRule="auto"/>
        <w:ind w:left="570"/>
        <w:rPr>
          <w:bCs/>
          <w:color w:val="000000"/>
          <w:sz w:val="28"/>
          <w:szCs w:val="28"/>
        </w:rPr>
      </w:pPr>
    </w:p>
    <w:p>
      <w:pPr>
        <w:pStyle w:val="18"/>
        <w:snapToGrid w:val="0"/>
        <w:spacing w:before="0" w:beforeAutospacing="0" w:after="0" w:afterAutospacing="0" w:line="360" w:lineRule="auto"/>
        <w:ind w:left="57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因不可抗力原因致使本合同不能继续履行或造成的损失，甲、乙双方互不承担责任。</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因国家政策需要拆除或改造已租赁的物业，使甲、乙双方造成损失的，互不承担责任。</w:t>
      </w:r>
    </w:p>
    <w:p>
      <w:pPr>
        <w:pStyle w:val="18"/>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因上述原因而终止合同的，租金按照实际使用时间计算，不足整月的按天数计算，多退少补。水电费按实际发生额计算。</w:t>
      </w:r>
    </w:p>
    <w:p>
      <w:pPr>
        <w:pStyle w:val="18"/>
        <w:snapToGrid w:val="0"/>
        <w:spacing w:before="0" w:beforeAutospacing="0" w:after="0" w:afterAutospacing="0" w:line="360" w:lineRule="auto"/>
        <w:ind w:left="540"/>
        <w:rPr>
          <w:bCs/>
          <w:color w:val="000000"/>
          <w:sz w:val="28"/>
          <w:szCs w:val="28"/>
        </w:rPr>
      </w:pPr>
    </w:p>
    <w:p>
      <w:pPr>
        <w:pStyle w:val="18"/>
        <w:numPr>
          <w:ilvl w:val="0"/>
          <w:numId w:val="2"/>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18"/>
        <w:snapToGrid w:val="0"/>
        <w:spacing w:before="0" w:beforeAutospacing="0" w:after="0" w:afterAutospacing="0" w:line="360" w:lineRule="auto"/>
        <w:ind w:left="1101" w:leftChars="342" w:hanging="280" w:hangingChars="100"/>
        <w:rPr>
          <w:bCs/>
          <w:color w:val="000000"/>
          <w:sz w:val="28"/>
          <w:szCs w:val="28"/>
          <w:u w:val="single"/>
        </w:rPr>
      </w:pPr>
      <w:r>
        <w:rPr>
          <w:rFonts w:hint="eastAsia"/>
          <w:bCs/>
          <w:color w:val="000000"/>
          <w:sz w:val="28"/>
          <w:szCs w:val="28"/>
        </w:rPr>
        <w:t>　　</w:t>
      </w:r>
      <w:r>
        <w:rPr>
          <w:rFonts w:hint="eastAsia" w:cs="Courier New"/>
          <w:bCs/>
          <w:color w:val="000000"/>
          <w:sz w:val="28"/>
          <w:szCs w:val="28"/>
        </w:rPr>
        <w:t>若双方在履行本租赁合同及补充协议中发生纠纷，应通过协商解决。若双方未能通过友好协商的方式解决，可提交有管辖权的法院诉讼解决</w:t>
      </w:r>
      <w:r>
        <w:rPr>
          <w:rFonts w:hint="eastAsia"/>
          <w:bCs/>
          <w:color w:val="000000"/>
          <w:sz w:val="28"/>
          <w:szCs w:val="28"/>
        </w:rPr>
        <w:t>。</w:t>
      </w:r>
    </w:p>
    <w:p>
      <w:pPr>
        <w:pStyle w:val="18"/>
        <w:numPr>
          <w:ilvl w:val="0"/>
          <w:numId w:val="2"/>
        </w:numPr>
        <w:snapToGrid w:val="0"/>
        <w:spacing w:before="0" w:beforeAutospacing="0" w:after="0" w:afterAutospacing="0" w:line="360" w:lineRule="auto"/>
        <w:rPr>
          <w:bCs/>
          <w:color w:val="000000"/>
          <w:sz w:val="28"/>
          <w:szCs w:val="28"/>
        </w:rPr>
      </w:pPr>
      <w:r>
        <w:rPr>
          <w:bCs/>
          <w:color w:val="000000"/>
          <w:sz w:val="28"/>
          <w:szCs w:val="28"/>
        </w:rPr>
        <w:t xml:space="preserve"> </w:t>
      </w:r>
      <w:r>
        <w:rPr>
          <w:rFonts w:hint="eastAsia"/>
          <w:bCs/>
          <w:color w:val="000000"/>
          <w:sz w:val="28"/>
          <w:szCs w:val="28"/>
        </w:rPr>
        <w:t xml:space="preserve"> </w:t>
      </w:r>
      <w:r>
        <w:rPr>
          <w:bCs/>
          <w:color w:val="000000"/>
          <w:sz w:val="28"/>
          <w:szCs w:val="28"/>
        </w:rPr>
        <w:t>本合同未尽事宜，经甲、乙双方协商一致，可订立补充条款。补</w:t>
      </w:r>
      <w:r>
        <w:rPr>
          <w:rFonts w:hint="eastAsia"/>
          <w:bCs/>
          <w:color w:val="000000"/>
          <w:sz w:val="28"/>
          <w:szCs w:val="28"/>
        </w:rPr>
        <w:t xml:space="preserve"> </w:t>
      </w:r>
      <w:r>
        <w:rPr>
          <w:bCs/>
          <w:color w:val="000000"/>
          <w:sz w:val="28"/>
          <w:szCs w:val="28"/>
        </w:rPr>
        <w:t>充条款及附件均为本合同组成部分，与本合同具有同等法律效力。</w:t>
      </w:r>
    </w:p>
    <w:p>
      <w:pPr>
        <w:pStyle w:val="18"/>
        <w:numPr>
          <w:ilvl w:val="0"/>
          <w:numId w:val="2"/>
        </w:numPr>
        <w:snapToGrid w:val="0"/>
        <w:spacing w:before="0" w:beforeAutospacing="0" w:after="0" w:afterAutospacing="0" w:line="360" w:lineRule="auto"/>
        <w:rPr>
          <w:bCs/>
          <w:color w:val="000000"/>
          <w:sz w:val="28"/>
          <w:szCs w:val="28"/>
        </w:rPr>
      </w:pPr>
      <w:r>
        <w:rPr>
          <w:bCs/>
          <w:color w:val="000000"/>
          <w:sz w:val="28"/>
          <w:szCs w:val="28"/>
        </w:rPr>
        <w:t xml:space="preserve">  本合同自双方签（章）后生效。</w:t>
      </w:r>
    </w:p>
    <w:p>
      <w:pPr>
        <w:pStyle w:val="18"/>
        <w:numPr>
          <w:ilvl w:val="0"/>
          <w:numId w:val="2"/>
        </w:numPr>
        <w:snapToGrid w:val="0"/>
        <w:spacing w:before="0" w:beforeAutospacing="0" w:after="0" w:afterAutospacing="0" w:line="360" w:lineRule="auto"/>
        <w:rPr>
          <w:bCs/>
          <w:color w:val="000000"/>
          <w:sz w:val="28"/>
          <w:szCs w:val="28"/>
        </w:rPr>
      </w:pPr>
      <w:r>
        <w:rPr>
          <w:bCs/>
          <w:color w:val="000000"/>
          <w:sz w:val="28"/>
          <w:szCs w:val="28"/>
        </w:rPr>
        <w:t xml:space="preserve">  本合同及附件一式</w:t>
      </w:r>
      <w:r>
        <w:rPr>
          <w:rFonts w:hint="eastAsia"/>
          <w:bCs/>
          <w:color w:val="000000"/>
          <w:sz w:val="28"/>
          <w:szCs w:val="28"/>
        </w:rPr>
        <w:t>拾贰份，甲乙丙三方各执肆份。具有同等法律效力。</w:t>
      </w: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360" w:lineRule="auto"/>
        <w:rPr>
          <w:bCs/>
          <w:color w:val="000000"/>
          <w:sz w:val="28"/>
          <w:szCs w:val="28"/>
        </w:rPr>
      </w:pPr>
    </w:p>
    <w:p>
      <w:pPr>
        <w:pStyle w:val="18"/>
        <w:snapToGrid w:val="0"/>
        <w:spacing w:before="0" w:beforeAutospacing="0" w:after="0" w:afterAutospacing="0" w:line="720" w:lineRule="auto"/>
        <w:ind w:left="7350" w:hanging="7350" w:hangingChars="2625"/>
        <w:rPr>
          <w:bCs/>
          <w:color w:val="000000"/>
          <w:sz w:val="28"/>
          <w:szCs w:val="28"/>
        </w:rPr>
      </w:pPr>
    </w:p>
    <w:p>
      <w:pPr>
        <w:pStyle w:val="18"/>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甲方（签章）：</w:t>
      </w:r>
      <w:r>
        <w:rPr>
          <w:bCs/>
          <w:color w:val="000000"/>
          <w:sz w:val="28"/>
          <w:szCs w:val="28"/>
        </w:rPr>
        <w:t xml:space="preserve">                       </w:t>
      </w:r>
    </w:p>
    <w:p>
      <w:pPr>
        <w:pStyle w:val="18"/>
        <w:snapToGrid w:val="0"/>
        <w:spacing w:before="0" w:beforeAutospacing="0" w:after="0" w:afterAutospacing="0" w:line="720" w:lineRule="auto"/>
        <w:rPr>
          <w:bCs/>
          <w:color w:val="000000"/>
          <w:sz w:val="28"/>
          <w:szCs w:val="28"/>
        </w:rPr>
      </w:pPr>
      <w:r>
        <w:rPr>
          <w:rFonts w:hint="eastAsia"/>
          <w:bCs/>
          <w:color w:val="000000"/>
          <w:sz w:val="28"/>
          <w:szCs w:val="28"/>
        </w:rPr>
        <w:t>法定（授权）代表人：</w:t>
      </w:r>
      <w:r>
        <w:rPr>
          <w:bCs/>
          <w:color w:val="000000"/>
          <w:sz w:val="28"/>
          <w:szCs w:val="28"/>
        </w:rPr>
        <w:t xml:space="preserve">                       </w:t>
      </w:r>
    </w:p>
    <w:p>
      <w:pPr>
        <w:pStyle w:val="18"/>
        <w:snapToGrid w:val="0"/>
        <w:spacing w:before="0" w:beforeAutospacing="0" w:after="0" w:afterAutospacing="0" w:line="720" w:lineRule="auto"/>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pStyle w:val="18"/>
        <w:snapToGrid w:val="0"/>
        <w:spacing w:before="0" w:beforeAutospacing="0" w:after="0" w:afterAutospacing="0" w:line="360" w:lineRule="auto"/>
        <w:rPr>
          <w:bCs/>
          <w:color w:val="000000"/>
          <w:sz w:val="28"/>
          <w:szCs w:val="28"/>
        </w:rPr>
      </w:pPr>
    </w:p>
    <w:p>
      <w:pPr>
        <w:rPr>
          <w:bCs/>
          <w:color w:val="000000"/>
          <w:sz w:val="28"/>
          <w:szCs w:val="28"/>
        </w:rPr>
      </w:pPr>
      <w:r>
        <w:rPr>
          <w:rFonts w:hint="eastAsia"/>
          <w:bCs/>
          <w:color w:val="000000"/>
          <w:sz w:val="28"/>
          <w:szCs w:val="28"/>
        </w:rPr>
        <w:t>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rPr>
          <w:bCs/>
          <w:color w:val="000000"/>
          <w:sz w:val="28"/>
          <w:szCs w:val="28"/>
        </w:rPr>
      </w:pPr>
    </w:p>
    <w:p>
      <w:pPr>
        <w:rPr>
          <w:bCs/>
          <w:color w:val="000000"/>
          <w:sz w:val="28"/>
          <w:szCs w:val="28"/>
        </w:rPr>
      </w:pPr>
    </w:p>
    <w:p>
      <w:pPr>
        <w:rPr>
          <w:bCs/>
          <w:color w:val="000000"/>
          <w:sz w:val="28"/>
          <w:szCs w:val="28"/>
        </w:rPr>
      </w:pPr>
      <w:r>
        <w:rPr>
          <w:rFonts w:hint="eastAsia"/>
          <w:bCs/>
          <w:color w:val="000000"/>
          <w:sz w:val="28"/>
          <w:szCs w:val="28"/>
        </w:rPr>
        <w:t>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bCs/>
          <w:color w:val="000000"/>
          <w:sz w:val="28"/>
          <w:szCs w:val="28"/>
        </w:rPr>
      </w:pPr>
    </w:p>
    <w:p>
      <w:pPr>
        <w:rPr>
          <w:color w:val="auto"/>
          <w:highlight w:val="none"/>
          <w:lang w:eastAsia="zh-CN"/>
        </w:rPr>
      </w:pPr>
    </w:p>
    <w:p>
      <w:pPr>
        <w:rPr>
          <w:lang w:eastAsia="zh-CN"/>
        </w:rPr>
      </w:pPr>
      <w:bookmarkStart w:id="6" w:name="_GoBack"/>
      <w:bookmarkEnd w:id="6"/>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1"/>
  </w:num>
  <w:num w:numId="4">
    <w:abstractNumId w:val="7"/>
    <w:lvlOverride w:ilvl="0">
      <w:startOverride w:val="1"/>
    </w:lvlOverride>
  </w:num>
  <w:num w:numId="5">
    <w:abstractNumId w:val="2"/>
  </w:num>
  <w:num w:numId="6">
    <w:abstractNumId w:val="10"/>
  </w:num>
  <w:num w:numId="7">
    <w:abstractNumId w:val="4"/>
  </w:num>
  <w:num w:numId="8">
    <w:abstractNumId w:val="6"/>
  </w:num>
  <w:num w:numId="9">
    <w:abstractNumId w:val="5"/>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28B"/>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70326"/>
    <w:rsid w:val="00070D70"/>
    <w:rsid w:val="0007123F"/>
    <w:rsid w:val="000713FB"/>
    <w:rsid w:val="000722CA"/>
    <w:rsid w:val="000739B4"/>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4C2"/>
    <w:rsid w:val="000D5BD2"/>
    <w:rsid w:val="000E1E2D"/>
    <w:rsid w:val="000E2883"/>
    <w:rsid w:val="000E3209"/>
    <w:rsid w:val="000E3C41"/>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AB2"/>
    <w:rsid w:val="00143721"/>
    <w:rsid w:val="00143EA2"/>
    <w:rsid w:val="0014405C"/>
    <w:rsid w:val="00145CD7"/>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6E5A"/>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696C"/>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D6C83"/>
    <w:rsid w:val="004E1C27"/>
    <w:rsid w:val="004E1CD1"/>
    <w:rsid w:val="004E1D70"/>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27E"/>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09D"/>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2262"/>
    <w:rsid w:val="006934B0"/>
    <w:rsid w:val="0069579D"/>
    <w:rsid w:val="00696669"/>
    <w:rsid w:val="006969D1"/>
    <w:rsid w:val="00696B69"/>
    <w:rsid w:val="006A0DD1"/>
    <w:rsid w:val="006A1920"/>
    <w:rsid w:val="006A3D72"/>
    <w:rsid w:val="006A670F"/>
    <w:rsid w:val="006A67FE"/>
    <w:rsid w:val="006A6CC2"/>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3D06"/>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E7955"/>
    <w:rsid w:val="007F1366"/>
    <w:rsid w:val="007F17DB"/>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14F0"/>
    <w:rsid w:val="008349E5"/>
    <w:rsid w:val="00835949"/>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5ECB"/>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BBD"/>
    <w:rsid w:val="009606DA"/>
    <w:rsid w:val="009621E0"/>
    <w:rsid w:val="009632CB"/>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4CA0"/>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9AA"/>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15E"/>
    <w:rsid w:val="00B36AC5"/>
    <w:rsid w:val="00B37069"/>
    <w:rsid w:val="00B372A8"/>
    <w:rsid w:val="00B37774"/>
    <w:rsid w:val="00B40547"/>
    <w:rsid w:val="00B420BA"/>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6F02"/>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008B"/>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4D6"/>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2763E"/>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2AF2"/>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DF6C30"/>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5826"/>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100267D"/>
    <w:rsid w:val="035442CA"/>
    <w:rsid w:val="03E34144"/>
    <w:rsid w:val="04C868BF"/>
    <w:rsid w:val="05D31A85"/>
    <w:rsid w:val="06E1659C"/>
    <w:rsid w:val="07DD4899"/>
    <w:rsid w:val="0C7B5D97"/>
    <w:rsid w:val="0D725A30"/>
    <w:rsid w:val="0DF6614D"/>
    <w:rsid w:val="0E6843D2"/>
    <w:rsid w:val="10BC0CDA"/>
    <w:rsid w:val="11861808"/>
    <w:rsid w:val="149C15FA"/>
    <w:rsid w:val="15096B37"/>
    <w:rsid w:val="152E2DFD"/>
    <w:rsid w:val="15C45E05"/>
    <w:rsid w:val="16B86B63"/>
    <w:rsid w:val="19304C99"/>
    <w:rsid w:val="1B610C9F"/>
    <w:rsid w:val="1CA714E1"/>
    <w:rsid w:val="1D9C50EE"/>
    <w:rsid w:val="233E64CA"/>
    <w:rsid w:val="25A03399"/>
    <w:rsid w:val="2BFA0B76"/>
    <w:rsid w:val="2C02664D"/>
    <w:rsid w:val="2C0B395F"/>
    <w:rsid w:val="2C553452"/>
    <w:rsid w:val="2CBE59FB"/>
    <w:rsid w:val="33646CB8"/>
    <w:rsid w:val="340943C4"/>
    <w:rsid w:val="34D62D08"/>
    <w:rsid w:val="35654447"/>
    <w:rsid w:val="35681EE0"/>
    <w:rsid w:val="37773C67"/>
    <w:rsid w:val="397D07B0"/>
    <w:rsid w:val="39DA3FB3"/>
    <w:rsid w:val="3A7E3276"/>
    <w:rsid w:val="3B3C064E"/>
    <w:rsid w:val="3C754865"/>
    <w:rsid w:val="3CF56D80"/>
    <w:rsid w:val="3FA60F13"/>
    <w:rsid w:val="401E532A"/>
    <w:rsid w:val="40257A39"/>
    <w:rsid w:val="440E58A9"/>
    <w:rsid w:val="44B24D7C"/>
    <w:rsid w:val="47044CDF"/>
    <w:rsid w:val="477A5425"/>
    <w:rsid w:val="4AEF1287"/>
    <w:rsid w:val="4B093482"/>
    <w:rsid w:val="4BA120FE"/>
    <w:rsid w:val="4C1918D3"/>
    <w:rsid w:val="4C5C11BB"/>
    <w:rsid w:val="4CBE0A35"/>
    <w:rsid w:val="4E981A7A"/>
    <w:rsid w:val="50C64D00"/>
    <w:rsid w:val="533528B7"/>
    <w:rsid w:val="547F7E14"/>
    <w:rsid w:val="57CD15D5"/>
    <w:rsid w:val="5C0E4FF6"/>
    <w:rsid w:val="5D6648EE"/>
    <w:rsid w:val="5DFA002A"/>
    <w:rsid w:val="5FED41CE"/>
    <w:rsid w:val="626C0567"/>
    <w:rsid w:val="644D5D36"/>
    <w:rsid w:val="673448AB"/>
    <w:rsid w:val="67AC1685"/>
    <w:rsid w:val="692F686B"/>
    <w:rsid w:val="694978D3"/>
    <w:rsid w:val="6A2E25FF"/>
    <w:rsid w:val="6BA26951"/>
    <w:rsid w:val="6C6657ED"/>
    <w:rsid w:val="6F117D43"/>
    <w:rsid w:val="72B91379"/>
    <w:rsid w:val="733B7A4E"/>
    <w:rsid w:val="74F124F2"/>
    <w:rsid w:val="76941F35"/>
    <w:rsid w:val="76E30732"/>
    <w:rsid w:val="770A3352"/>
    <w:rsid w:val="7ABC68AF"/>
    <w:rsid w:val="7E4E25F1"/>
    <w:rsid w:val="7FB254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8"/>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b/>
      <w:bCs/>
      <w:i/>
      <w:iCs/>
      <w:sz w:val="28"/>
      <w:szCs w:val="28"/>
    </w:rPr>
  </w:style>
  <w:style w:type="paragraph" w:styleId="4">
    <w:name w:val="heading 3"/>
    <w:basedOn w:val="1"/>
    <w:next w:val="1"/>
    <w:link w:val="30"/>
    <w:qFormat/>
    <w:uiPriority w:val="99"/>
    <w:pPr>
      <w:keepNext/>
      <w:spacing w:before="240" w:after="60"/>
      <w:outlineLvl w:val="2"/>
    </w:pPr>
    <w:rPr>
      <w:rFonts w:ascii="Cambria" w:hAnsi="Cambria"/>
      <w:b/>
      <w:bCs/>
      <w:sz w:val="26"/>
      <w:szCs w:val="26"/>
    </w:rPr>
  </w:style>
  <w:style w:type="paragraph" w:styleId="5">
    <w:name w:val="heading 4"/>
    <w:basedOn w:val="1"/>
    <w:next w:val="1"/>
    <w:link w:val="31"/>
    <w:qFormat/>
    <w:uiPriority w:val="99"/>
    <w:pPr>
      <w:keepNext/>
      <w:spacing w:before="240" w:after="60"/>
      <w:outlineLvl w:val="3"/>
    </w:pPr>
    <w:rPr>
      <w:b/>
      <w:bCs/>
      <w:sz w:val="28"/>
      <w:szCs w:val="28"/>
    </w:rPr>
  </w:style>
  <w:style w:type="paragraph" w:styleId="6">
    <w:name w:val="heading 5"/>
    <w:basedOn w:val="1"/>
    <w:next w:val="1"/>
    <w:link w:val="32"/>
    <w:qFormat/>
    <w:uiPriority w:val="99"/>
    <w:pPr>
      <w:spacing w:before="240" w:after="60"/>
      <w:outlineLvl w:val="4"/>
    </w:pPr>
    <w:rPr>
      <w:b/>
      <w:bCs/>
      <w:i/>
      <w:iCs/>
      <w:sz w:val="26"/>
      <w:szCs w:val="26"/>
    </w:rPr>
  </w:style>
  <w:style w:type="paragraph" w:styleId="7">
    <w:name w:val="heading 6"/>
    <w:basedOn w:val="1"/>
    <w:next w:val="1"/>
    <w:link w:val="33"/>
    <w:qFormat/>
    <w:uiPriority w:val="99"/>
    <w:pPr>
      <w:spacing w:before="240" w:after="60"/>
      <w:outlineLvl w:val="5"/>
    </w:pPr>
    <w:rPr>
      <w:b/>
      <w:bCs/>
      <w:sz w:val="22"/>
      <w:szCs w:val="22"/>
    </w:rPr>
  </w:style>
  <w:style w:type="paragraph" w:styleId="8">
    <w:name w:val="heading 7"/>
    <w:basedOn w:val="1"/>
    <w:next w:val="1"/>
    <w:link w:val="34"/>
    <w:qFormat/>
    <w:uiPriority w:val="99"/>
    <w:pPr>
      <w:spacing w:before="240" w:after="60"/>
      <w:outlineLvl w:val="6"/>
    </w:pPr>
  </w:style>
  <w:style w:type="paragraph" w:styleId="9">
    <w:name w:val="heading 8"/>
    <w:basedOn w:val="1"/>
    <w:next w:val="1"/>
    <w:link w:val="35"/>
    <w:qFormat/>
    <w:uiPriority w:val="99"/>
    <w:pPr>
      <w:spacing w:before="240" w:after="60"/>
      <w:outlineLvl w:val="7"/>
    </w:pPr>
    <w:rPr>
      <w:i/>
      <w:iCs/>
    </w:rPr>
  </w:style>
  <w:style w:type="paragraph" w:styleId="10">
    <w:name w:val="heading 9"/>
    <w:basedOn w:val="1"/>
    <w:next w:val="1"/>
    <w:link w:val="36"/>
    <w:qFormat/>
    <w:uiPriority w:val="99"/>
    <w:pPr>
      <w:spacing w:before="240" w:after="60"/>
      <w:outlineLvl w:val="8"/>
    </w:pPr>
    <w:rPr>
      <w:rFonts w:ascii="Cambria" w:hAnsi="Cambria"/>
      <w:sz w:val="22"/>
      <w:szCs w:val="22"/>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5"/>
    <w:semiHidden/>
    <w:qFormat/>
    <w:uiPriority w:val="99"/>
    <w:rPr>
      <w:b/>
      <w:bCs/>
    </w:rPr>
  </w:style>
  <w:style w:type="paragraph" w:styleId="12">
    <w:name w:val="annotation text"/>
    <w:basedOn w:val="1"/>
    <w:link w:val="44"/>
    <w:semiHidden/>
    <w:qFormat/>
    <w:uiPriority w:val="99"/>
  </w:style>
  <w:style w:type="paragraph" w:styleId="13">
    <w:name w:val="Body Text Indent 2"/>
    <w:basedOn w:val="1"/>
    <w:link w:val="42"/>
    <w:qFormat/>
    <w:uiPriority w:val="99"/>
    <w:pPr>
      <w:spacing w:after="120" w:line="480" w:lineRule="auto"/>
      <w:ind w:left="420" w:leftChars="200"/>
    </w:pPr>
  </w:style>
  <w:style w:type="paragraph" w:styleId="14">
    <w:name w:val="Balloon Text"/>
    <w:basedOn w:val="1"/>
    <w:link w:val="37"/>
    <w:semiHidden/>
    <w:qFormat/>
    <w:uiPriority w:val="99"/>
    <w:rPr>
      <w:sz w:val="18"/>
      <w:szCs w:val="18"/>
    </w:rPr>
  </w:style>
  <w:style w:type="paragraph" w:styleId="15">
    <w:name w:val="footer"/>
    <w:basedOn w:val="1"/>
    <w:link w:val="38"/>
    <w:qFormat/>
    <w:uiPriority w:val="99"/>
    <w:pPr>
      <w:tabs>
        <w:tab w:val="center" w:pos="4153"/>
        <w:tab w:val="right" w:pos="8306"/>
      </w:tabs>
      <w:snapToGrid w:val="0"/>
    </w:pPr>
    <w:rPr>
      <w:sz w:val="18"/>
      <w:szCs w:val="18"/>
    </w:rPr>
  </w:style>
  <w:style w:type="paragraph" w:styleId="1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9"/>
    <w:qFormat/>
    <w:uiPriority w:val="99"/>
    <w:pPr>
      <w:spacing w:after="60"/>
      <w:jc w:val="center"/>
      <w:outlineLvl w:val="1"/>
    </w:pPr>
    <w:rPr>
      <w:rFonts w:ascii="Cambria" w:hAnsi="Cambria"/>
    </w:rPr>
  </w:style>
  <w:style w:type="paragraph" w:styleId="18">
    <w:name w:val="Normal (Web)"/>
    <w:basedOn w:val="1"/>
    <w:qFormat/>
    <w:locked/>
    <w:uiPriority w:val="0"/>
    <w:pPr>
      <w:spacing w:before="100" w:beforeAutospacing="1" w:after="100" w:afterAutospacing="1"/>
    </w:pPr>
    <w:rPr>
      <w:rFonts w:ascii="宋体" w:hAnsi="宋体" w:cs="宋体"/>
    </w:rPr>
  </w:style>
  <w:style w:type="paragraph" w:styleId="19">
    <w:name w:val="Title"/>
    <w:basedOn w:val="1"/>
    <w:next w:val="1"/>
    <w:link w:val="48"/>
    <w:qFormat/>
    <w:uiPriority w:val="99"/>
    <w:pPr>
      <w:spacing w:before="240" w:after="60"/>
      <w:jc w:val="center"/>
      <w:outlineLvl w:val="0"/>
    </w:pPr>
    <w:rPr>
      <w:rFonts w:ascii="Cambria" w:hAnsi="Cambria"/>
      <w:b/>
      <w:bCs/>
      <w:kern w:val="28"/>
      <w:sz w:val="32"/>
      <w:szCs w:val="32"/>
    </w:rPr>
  </w:style>
  <w:style w:type="character" w:styleId="21">
    <w:name w:val="Strong"/>
    <w:basedOn w:val="20"/>
    <w:qFormat/>
    <w:uiPriority w:val="99"/>
    <w:rPr>
      <w:rFonts w:cs="Times New Roman"/>
      <w:b/>
      <w:bCs/>
    </w:rPr>
  </w:style>
  <w:style w:type="character" w:styleId="22">
    <w:name w:val="page number"/>
    <w:basedOn w:val="20"/>
    <w:qFormat/>
    <w:uiPriority w:val="99"/>
    <w:rPr>
      <w:rFonts w:cs="Times New Roman"/>
    </w:rPr>
  </w:style>
  <w:style w:type="character" w:styleId="23">
    <w:name w:val="Emphasis"/>
    <w:basedOn w:val="20"/>
    <w:qFormat/>
    <w:uiPriority w:val="99"/>
    <w:rPr>
      <w:rFonts w:ascii="Calibri" w:hAnsi="Calibri" w:cs="Times New Roman"/>
      <w:b/>
      <w:i/>
      <w:iCs/>
    </w:rPr>
  </w:style>
  <w:style w:type="character" w:styleId="24">
    <w:name w:val="Hyperlink"/>
    <w:basedOn w:val="20"/>
    <w:qFormat/>
    <w:uiPriority w:val="99"/>
    <w:rPr>
      <w:rFonts w:cs="Times New Roman"/>
      <w:color w:val="0000FF"/>
      <w:u w:val="single"/>
    </w:rPr>
  </w:style>
  <w:style w:type="character" w:styleId="25">
    <w:name w:val="annotation reference"/>
    <w:basedOn w:val="20"/>
    <w:semiHidden/>
    <w:qFormat/>
    <w:uiPriority w:val="99"/>
    <w:rPr>
      <w:rFonts w:cs="Times New Roman"/>
      <w:sz w:val="21"/>
      <w:szCs w:val="21"/>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Char"/>
    <w:basedOn w:val="20"/>
    <w:link w:val="2"/>
    <w:qFormat/>
    <w:locked/>
    <w:uiPriority w:val="99"/>
    <w:rPr>
      <w:rFonts w:ascii="Cambria" w:hAnsi="Cambria" w:eastAsia="宋体" w:cs="Times New Roman"/>
      <w:b/>
      <w:bCs/>
      <w:kern w:val="32"/>
      <w:sz w:val="32"/>
      <w:szCs w:val="32"/>
    </w:rPr>
  </w:style>
  <w:style w:type="character" w:customStyle="1" w:styleId="29">
    <w:name w:val="标题 2 Char"/>
    <w:basedOn w:val="20"/>
    <w:link w:val="3"/>
    <w:semiHidden/>
    <w:qFormat/>
    <w:locked/>
    <w:uiPriority w:val="99"/>
    <w:rPr>
      <w:rFonts w:ascii="Cambria" w:hAnsi="Cambria" w:eastAsia="宋体" w:cs="Times New Roman"/>
      <w:b/>
      <w:bCs/>
      <w:i/>
      <w:iCs/>
      <w:sz w:val="28"/>
      <w:szCs w:val="28"/>
    </w:rPr>
  </w:style>
  <w:style w:type="character" w:customStyle="1" w:styleId="30">
    <w:name w:val="标题 3 Char"/>
    <w:basedOn w:val="20"/>
    <w:link w:val="4"/>
    <w:semiHidden/>
    <w:qFormat/>
    <w:locked/>
    <w:uiPriority w:val="99"/>
    <w:rPr>
      <w:rFonts w:ascii="Cambria" w:hAnsi="Cambria" w:eastAsia="宋体" w:cs="Times New Roman"/>
      <w:b/>
      <w:bCs/>
      <w:sz w:val="26"/>
      <w:szCs w:val="26"/>
    </w:rPr>
  </w:style>
  <w:style w:type="character" w:customStyle="1" w:styleId="31">
    <w:name w:val="标题 4 Char"/>
    <w:basedOn w:val="20"/>
    <w:link w:val="5"/>
    <w:qFormat/>
    <w:locked/>
    <w:uiPriority w:val="99"/>
    <w:rPr>
      <w:rFonts w:cs="Times New Roman"/>
      <w:b/>
      <w:bCs/>
      <w:sz w:val="28"/>
      <w:szCs w:val="28"/>
    </w:rPr>
  </w:style>
  <w:style w:type="character" w:customStyle="1" w:styleId="32">
    <w:name w:val="标题 5 Char"/>
    <w:basedOn w:val="20"/>
    <w:link w:val="6"/>
    <w:semiHidden/>
    <w:qFormat/>
    <w:locked/>
    <w:uiPriority w:val="99"/>
    <w:rPr>
      <w:rFonts w:cs="Times New Roman"/>
      <w:b/>
      <w:bCs/>
      <w:i/>
      <w:iCs/>
      <w:sz w:val="26"/>
      <w:szCs w:val="26"/>
    </w:rPr>
  </w:style>
  <w:style w:type="character" w:customStyle="1" w:styleId="33">
    <w:name w:val="标题 6 Char"/>
    <w:basedOn w:val="20"/>
    <w:link w:val="7"/>
    <w:semiHidden/>
    <w:qFormat/>
    <w:locked/>
    <w:uiPriority w:val="99"/>
    <w:rPr>
      <w:rFonts w:cs="Times New Roman"/>
      <w:b/>
      <w:bCs/>
    </w:rPr>
  </w:style>
  <w:style w:type="character" w:customStyle="1" w:styleId="34">
    <w:name w:val="标题 7 Char"/>
    <w:basedOn w:val="20"/>
    <w:link w:val="8"/>
    <w:semiHidden/>
    <w:qFormat/>
    <w:locked/>
    <w:uiPriority w:val="99"/>
    <w:rPr>
      <w:rFonts w:cs="Times New Roman"/>
      <w:sz w:val="24"/>
      <w:szCs w:val="24"/>
    </w:rPr>
  </w:style>
  <w:style w:type="character" w:customStyle="1" w:styleId="35">
    <w:name w:val="标题 8 Char"/>
    <w:basedOn w:val="20"/>
    <w:link w:val="9"/>
    <w:semiHidden/>
    <w:qFormat/>
    <w:locked/>
    <w:uiPriority w:val="99"/>
    <w:rPr>
      <w:rFonts w:cs="Times New Roman"/>
      <w:i/>
      <w:iCs/>
      <w:sz w:val="24"/>
      <w:szCs w:val="24"/>
    </w:rPr>
  </w:style>
  <w:style w:type="character" w:customStyle="1" w:styleId="36">
    <w:name w:val="标题 9 Char"/>
    <w:basedOn w:val="20"/>
    <w:link w:val="10"/>
    <w:semiHidden/>
    <w:qFormat/>
    <w:locked/>
    <w:uiPriority w:val="99"/>
    <w:rPr>
      <w:rFonts w:ascii="Cambria" w:hAnsi="Cambria" w:eastAsia="宋体" w:cs="Times New Roman"/>
    </w:rPr>
  </w:style>
  <w:style w:type="character" w:customStyle="1" w:styleId="37">
    <w:name w:val="批注框文本 Char"/>
    <w:basedOn w:val="20"/>
    <w:link w:val="14"/>
    <w:semiHidden/>
    <w:qFormat/>
    <w:locked/>
    <w:uiPriority w:val="99"/>
    <w:rPr>
      <w:rFonts w:cs="Times New Roman"/>
      <w:kern w:val="0"/>
      <w:sz w:val="2"/>
      <w:lang w:eastAsia="en-US"/>
    </w:rPr>
  </w:style>
  <w:style w:type="character" w:customStyle="1" w:styleId="38">
    <w:name w:val="页脚 Char"/>
    <w:basedOn w:val="20"/>
    <w:link w:val="15"/>
    <w:qFormat/>
    <w:locked/>
    <w:uiPriority w:val="99"/>
    <w:rPr>
      <w:rFonts w:cs="Times New Roman"/>
      <w:sz w:val="18"/>
      <w:szCs w:val="18"/>
      <w:lang w:eastAsia="en-US"/>
    </w:rPr>
  </w:style>
  <w:style w:type="paragraph" w:customStyle="1" w:styleId="39">
    <w:name w:val="1"/>
    <w:basedOn w:val="1"/>
    <w:next w:val="13"/>
    <w:qFormat/>
    <w:uiPriority w:val="0"/>
    <w:pPr>
      <w:spacing w:before="60" w:after="60"/>
      <w:ind w:firstLine="425"/>
    </w:pPr>
  </w:style>
  <w:style w:type="paragraph" w:customStyle="1" w:styleId="40">
    <w:name w:val="样式 标题 1 + 首行缩进:  2 字符"/>
    <w:basedOn w:val="2"/>
    <w:next w:val="1"/>
    <w:qFormat/>
    <w:uiPriority w:val="99"/>
    <w:pPr>
      <w:jc w:val="center"/>
      <w:outlineLvl w:val="9"/>
    </w:pPr>
  </w:style>
  <w:style w:type="paragraph" w:customStyle="1" w:styleId="41">
    <w:name w:val="正文表格"/>
    <w:basedOn w:val="1"/>
    <w:qFormat/>
    <w:uiPriority w:val="99"/>
    <w:pPr>
      <w:spacing w:before="60" w:after="60"/>
    </w:pPr>
  </w:style>
  <w:style w:type="character" w:customStyle="1" w:styleId="42">
    <w:name w:val="正文文本缩进 2 Char"/>
    <w:basedOn w:val="20"/>
    <w:link w:val="13"/>
    <w:semiHidden/>
    <w:qFormat/>
    <w:locked/>
    <w:uiPriority w:val="99"/>
    <w:rPr>
      <w:rFonts w:cs="Times New Roman"/>
      <w:kern w:val="0"/>
      <w:sz w:val="24"/>
      <w:szCs w:val="24"/>
      <w:lang w:eastAsia="en-US"/>
    </w:rPr>
  </w:style>
  <w:style w:type="character" w:customStyle="1" w:styleId="43">
    <w:name w:val="页眉 Char"/>
    <w:basedOn w:val="20"/>
    <w:link w:val="16"/>
    <w:semiHidden/>
    <w:qFormat/>
    <w:locked/>
    <w:uiPriority w:val="99"/>
    <w:rPr>
      <w:rFonts w:cs="Times New Roman"/>
      <w:kern w:val="2"/>
      <w:sz w:val="18"/>
      <w:szCs w:val="18"/>
    </w:rPr>
  </w:style>
  <w:style w:type="character" w:customStyle="1" w:styleId="44">
    <w:name w:val="批注文字 Char"/>
    <w:basedOn w:val="20"/>
    <w:link w:val="12"/>
    <w:semiHidden/>
    <w:qFormat/>
    <w:locked/>
    <w:uiPriority w:val="99"/>
    <w:rPr>
      <w:rFonts w:cs="Times New Roman"/>
      <w:kern w:val="2"/>
      <w:sz w:val="21"/>
    </w:rPr>
  </w:style>
  <w:style w:type="character" w:customStyle="1" w:styleId="45">
    <w:name w:val="批注主题 Char"/>
    <w:basedOn w:val="44"/>
    <w:link w:val="11"/>
    <w:semiHidden/>
    <w:qFormat/>
    <w:locked/>
    <w:uiPriority w:val="99"/>
    <w:rPr>
      <w:rFonts w:cs="Times New Roman"/>
      <w:b/>
      <w:bCs/>
      <w:kern w:val="2"/>
      <w:sz w:val="21"/>
    </w:rPr>
  </w:style>
  <w:style w:type="paragraph" w:customStyle="1" w:styleId="46">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7">
    <w:name w:val="style1"/>
    <w:basedOn w:val="20"/>
    <w:qFormat/>
    <w:uiPriority w:val="99"/>
    <w:rPr>
      <w:rFonts w:cs="Times New Roman"/>
    </w:rPr>
  </w:style>
  <w:style w:type="character" w:customStyle="1" w:styleId="48">
    <w:name w:val="标题 Char"/>
    <w:basedOn w:val="20"/>
    <w:link w:val="19"/>
    <w:qFormat/>
    <w:locked/>
    <w:uiPriority w:val="99"/>
    <w:rPr>
      <w:rFonts w:ascii="Cambria" w:hAnsi="Cambria" w:eastAsia="宋体" w:cs="Times New Roman"/>
      <w:b/>
      <w:bCs/>
      <w:kern w:val="28"/>
      <w:sz w:val="32"/>
      <w:szCs w:val="32"/>
    </w:rPr>
  </w:style>
  <w:style w:type="character" w:customStyle="1" w:styleId="49">
    <w:name w:val="副标题 Char"/>
    <w:basedOn w:val="20"/>
    <w:link w:val="17"/>
    <w:qFormat/>
    <w:locked/>
    <w:uiPriority w:val="99"/>
    <w:rPr>
      <w:rFonts w:ascii="Cambria" w:hAnsi="Cambria" w:eastAsia="宋体" w:cs="Times New Roman"/>
      <w:sz w:val="24"/>
      <w:szCs w:val="24"/>
    </w:rPr>
  </w:style>
  <w:style w:type="paragraph" w:styleId="50">
    <w:name w:val="No Spacing"/>
    <w:basedOn w:val="1"/>
    <w:qFormat/>
    <w:uiPriority w:val="99"/>
    <w:rPr>
      <w:szCs w:val="32"/>
    </w:rPr>
  </w:style>
  <w:style w:type="paragraph" w:styleId="51">
    <w:name w:val="List Paragraph"/>
    <w:basedOn w:val="1"/>
    <w:qFormat/>
    <w:uiPriority w:val="99"/>
    <w:pPr>
      <w:ind w:left="720"/>
      <w:contextualSpacing/>
    </w:pPr>
  </w:style>
  <w:style w:type="paragraph" w:styleId="52">
    <w:name w:val="Quote"/>
    <w:basedOn w:val="1"/>
    <w:next w:val="1"/>
    <w:link w:val="53"/>
    <w:qFormat/>
    <w:uiPriority w:val="99"/>
    <w:rPr>
      <w:i/>
    </w:rPr>
  </w:style>
  <w:style w:type="character" w:customStyle="1" w:styleId="53">
    <w:name w:val="引用 Char"/>
    <w:basedOn w:val="20"/>
    <w:link w:val="52"/>
    <w:qFormat/>
    <w:locked/>
    <w:uiPriority w:val="99"/>
    <w:rPr>
      <w:rFonts w:cs="Times New Roman"/>
      <w:i/>
      <w:sz w:val="24"/>
      <w:szCs w:val="24"/>
    </w:rPr>
  </w:style>
  <w:style w:type="paragraph" w:styleId="54">
    <w:name w:val="Intense Quote"/>
    <w:basedOn w:val="1"/>
    <w:next w:val="1"/>
    <w:link w:val="55"/>
    <w:qFormat/>
    <w:uiPriority w:val="99"/>
    <w:pPr>
      <w:ind w:left="720" w:right="720"/>
    </w:pPr>
    <w:rPr>
      <w:b/>
      <w:i/>
      <w:szCs w:val="22"/>
    </w:rPr>
  </w:style>
  <w:style w:type="character" w:customStyle="1" w:styleId="55">
    <w:name w:val="明显引用 Char"/>
    <w:basedOn w:val="20"/>
    <w:link w:val="54"/>
    <w:qFormat/>
    <w:locked/>
    <w:uiPriority w:val="99"/>
    <w:rPr>
      <w:rFonts w:cs="Times New Roman"/>
      <w:b/>
      <w:i/>
      <w:sz w:val="24"/>
    </w:rPr>
  </w:style>
  <w:style w:type="character" w:customStyle="1" w:styleId="56">
    <w:name w:val="不明显强调1"/>
    <w:basedOn w:val="20"/>
    <w:qFormat/>
    <w:uiPriority w:val="99"/>
    <w:rPr>
      <w:rFonts w:cs="Times New Roman"/>
      <w:i/>
      <w:color w:val="5A5A5A"/>
    </w:rPr>
  </w:style>
  <w:style w:type="character" w:customStyle="1" w:styleId="57">
    <w:name w:val="明显强调1"/>
    <w:basedOn w:val="20"/>
    <w:qFormat/>
    <w:uiPriority w:val="99"/>
    <w:rPr>
      <w:rFonts w:cs="Times New Roman"/>
      <w:b/>
      <w:i/>
      <w:sz w:val="24"/>
      <w:szCs w:val="24"/>
      <w:u w:val="single"/>
    </w:rPr>
  </w:style>
  <w:style w:type="character" w:customStyle="1" w:styleId="58">
    <w:name w:val="不明显参考1"/>
    <w:basedOn w:val="20"/>
    <w:qFormat/>
    <w:uiPriority w:val="99"/>
    <w:rPr>
      <w:rFonts w:cs="Times New Roman"/>
      <w:sz w:val="24"/>
      <w:szCs w:val="24"/>
      <w:u w:val="single"/>
    </w:rPr>
  </w:style>
  <w:style w:type="character" w:customStyle="1" w:styleId="59">
    <w:name w:val="明显参考1"/>
    <w:basedOn w:val="20"/>
    <w:qFormat/>
    <w:uiPriority w:val="99"/>
    <w:rPr>
      <w:rFonts w:cs="Times New Roman"/>
      <w:b/>
      <w:sz w:val="24"/>
      <w:u w:val="single"/>
    </w:rPr>
  </w:style>
  <w:style w:type="character" w:customStyle="1" w:styleId="60">
    <w:name w:val="书籍标题1"/>
    <w:basedOn w:val="20"/>
    <w:qFormat/>
    <w:uiPriority w:val="99"/>
    <w:rPr>
      <w:rFonts w:ascii="Cambria" w:hAnsi="Cambria" w:eastAsia="宋体" w:cs="Times New Roman"/>
      <w:b/>
      <w:i/>
      <w:sz w:val="24"/>
      <w:szCs w:val="24"/>
    </w:rPr>
  </w:style>
  <w:style w:type="paragraph" w:customStyle="1" w:styleId="61">
    <w:name w:val="TOC 标题1"/>
    <w:basedOn w:val="2"/>
    <w:next w:val="1"/>
    <w:qFormat/>
    <w:uiPriority w:val="99"/>
    <w:pPr>
      <w:outlineLvl w:val="9"/>
    </w:pPr>
  </w:style>
  <w:style w:type="character" w:customStyle="1" w:styleId="62">
    <w:name w:val="apple-converted-space"/>
    <w:basedOn w:val="20"/>
    <w:qFormat/>
    <w:uiPriority w:val="0"/>
  </w:style>
  <w:style w:type="character" w:styleId="63">
    <w:name w:val="Placeholder Text"/>
    <w:basedOn w:val="20"/>
    <w:semiHidden/>
    <w:qFormat/>
    <w:uiPriority w:val="99"/>
    <w:rPr>
      <w:color w:val="808080"/>
    </w:rPr>
  </w:style>
  <w:style w:type="paragraph" w:customStyle="1" w:styleId="64">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1037</Words>
  <Characters>5912</Characters>
  <Lines>49</Lines>
  <Paragraphs>13</Paragraphs>
  <TotalTime>0</TotalTime>
  <ScaleCrop>false</ScaleCrop>
  <LinksUpToDate>false</LinksUpToDate>
  <CharactersWithSpaces>6936</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燕子</cp:lastModifiedBy>
  <cp:lastPrinted>2018-02-24T03:15:00Z</cp:lastPrinted>
  <dcterms:modified xsi:type="dcterms:W3CDTF">2019-01-09T06:24:10Z</dcterms:modified>
  <dc:title>信息发布申请书</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