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b/>
          <w:color w:val="auto"/>
          <w:spacing w:val="60"/>
          <w:sz w:val="28"/>
          <w:szCs w:val="28"/>
        </w:rPr>
      </w:pPr>
    </w:p>
    <w:p>
      <w:pPr>
        <w:spacing w:line="560" w:lineRule="exact"/>
        <w:ind w:firstLine="0" w:firstLine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Cs/>
          <w:color w:val="auto"/>
          <w:sz w:val="44"/>
          <w:szCs w:val="44"/>
          <w:u w:val="none"/>
        </w:rPr>
        <w:t>广州南沙交通发展有限公司</w:t>
      </w:r>
      <w:r>
        <w:rPr>
          <w:rFonts w:hint="eastAsia" w:ascii="方正小标宋简体" w:hAnsi="方正小标宋简体" w:eastAsia="方正小标宋简体" w:cs="方正小标宋简体"/>
          <w:bCs/>
          <w:color w:val="auto"/>
          <w:sz w:val="44"/>
          <w:szCs w:val="44"/>
          <w:u w:val="none"/>
          <w:lang w:eastAsia="zh-CN"/>
        </w:rPr>
        <w:t>交通运输分公司</w:t>
      </w:r>
    </w:p>
    <w:p>
      <w:pPr>
        <w:spacing w:line="560" w:lineRule="exact"/>
        <w:ind w:firstLine="0" w:firstLine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201</w:t>
      </w:r>
      <w:r>
        <w:rPr>
          <w:rFonts w:hint="eastAsia" w:ascii="方正小标宋简体" w:hAnsi="方正小标宋简体" w:eastAsia="方正小标宋简体" w:cs="方正小标宋简体"/>
          <w:color w:val="auto"/>
          <w:sz w:val="44"/>
          <w:szCs w:val="44"/>
          <w:lang w:val="en-US" w:eastAsia="zh-CN"/>
        </w:rPr>
        <w:t>9</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eastAsia="zh-CN"/>
        </w:rPr>
        <w:t>采购汽</w:t>
      </w:r>
      <w:r>
        <w:rPr>
          <w:rFonts w:hint="eastAsia" w:ascii="方正小标宋简体" w:hAnsi="方正小标宋简体" w:eastAsia="方正小标宋简体" w:cs="方正小标宋简体"/>
          <w:color w:val="auto"/>
          <w:sz w:val="44"/>
          <w:szCs w:val="44"/>
        </w:rPr>
        <w:t>车维修配</w:t>
      </w:r>
      <w:r>
        <w:rPr>
          <w:rFonts w:hint="eastAsia" w:ascii="方正小标宋简体" w:hAnsi="方正小标宋简体" w:eastAsia="方正小标宋简体" w:cs="方正小标宋简体"/>
          <w:color w:val="auto"/>
          <w:sz w:val="44"/>
          <w:szCs w:val="44"/>
          <w:lang w:eastAsia="zh-CN"/>
        </w:rPr>
        <w:t>件、汽车用品</w:t>
      </w:r>
      <w:r>
        <w:rPr>
          <w:rFonts w:hint="eastAsia" w:ascii="方正小标宋简体" w:hAnsi="方正小标宋简体" w:eastAsia="方正小标宋简体" w:cs="方正小标宋简体"/>
          <w:color w:val="auto"/>
          <w:sz w:val="44"/>
          <w:szCs w:val="44"/>
        </w:rPr>
        <w:t>项目</w:t>
      </w:r>
    </w:p>
    <w:p>
      <w:pPr>
        <w:spacing w:line="560" w:lineRule="exact"/>
        <w:ind w:left="-59" w:leftChars="-95" w:hanging="140" w:hangingChars="35"/>
        <w:rPr>
          <w:rFonts w:hint="eastAsia" w:ascii="仿宋_GB2312" w:hAnsi="仿宋_GB2312" w:eastAsia="仿宋_GB2312" w:cs="仿宋_GB2312"/>
          <w:b/>
          <w:color w:val="auto"/>
          <w:spacing w:val="60"/>
          <w:sz w:val="28"/>
          <w:szCs w:val="28"/>
        </w:rPr>
      </w:pPr>
    </w:p>
    <w:p>
      <w:pPr>
        <w:spacing w:line="560" w:lineRule="exact"/>
        <w:rPr>
          <w:rFonts w:hint="eastAsia" w:ascii="仿宋_GB2312" w:hAnsi="仿宋_GB2312" w:eastAsia="仿宋_GB2312" w:cs="仿宋_GB2312"/>
          <w:b/>
          <w:color w:val="auto"/>
          <w:spacing w:val="60"/>
          <w:sz w:val="28"/>
          <w:szCs w:val="28"/>
        </w:rPr>
      </w:pPr>
    </w:p>
    <w:p>
      <w:pPr>
        <w:spacing w:beforeLines="0" w:afterLines="0" w:line="240" w:lineRule="auto"/>
        <w:jc w:val="center"/>
        <w:rPr>
          <w:rFonts w:hint="eastAsia" w:ascii="方正小标宋简体" w:hAnsi="方正小标宋简体" w:eastAsia="方正小标宋简体" w:cs="方正小标宋简体"/>
          <w:b/>
          <w:color w:val="auto"/>
          <w:sz w:val="84"/>
          <w:szCs w:val="84"/>
        </w:rPr>
      </w:pPr>
      <w:r>
        <w:rPr>
          <w:rFonts w:hint="eastAsia" w:ascii="方正小标宋简体" w:hAnsi="方正小标宋简体" w:eastAsia="方正小标宋简体" w:cs="方正小标宋简体"/>
          <w:b/>
          <w:color w:val="auto"/>
          <w:sz w:val="84"/>
          <w:szCs w:val="84"/>
        </w:rPr>
        <w:t>招</w:t>
      </w:r>
    </w:p>
    <w:p>
      <w:pPr>
        <w:spacing w:beforeLines="0" w:afterLines="0" w:line="240" w:lineRule="auto"/>
        <w:jc w:val="center"/>
        <w:rPr>
          <w:rFonts w:hint="eastAsia" w:ascii="方正小标宋简体" w:hAnsi="方正小标宋简体" w:eastAsia="方正小标宋简体" w:cs="方正小标宋简体"/>
          <w:b/>
          <w:color w:val="auto"/>
          <w:sz w:val="84"/>
          <w:szCs w:val="84"/>
        </w:rPr>
      </w:pPr>
      <w:r>
        <w:rPr>
          <w:rFonts w:hint="eastAsia" w:ascii="方正小标宋简体" w:hAnsi="方正小标宋简体" w:eastAsia="方正小标宋简体" w:cs="方正小标宋简体"/>
          <w:b/>
          <w:color w:val="auto"/>
          <w:sz w:val="84"/>
          <w:szCs w:val="84"/>
        </w:rPr>
        <w:t>标</w:t>
      </w:r>
    </w:p>
    <w:p>
      <w:pPr>
        <w:spacing w:beforeLines="0" w:afterLines="0" w:line="240" w:lineRule="auto"/>
        <w:jc w:val="center"/>
        <w:rPr>
          <w:rFonts w:hint="eastAsia" w:ascii="方正小标宋简体" w:hAnsi="方正小标宋简体" w:eastAsia="方正小标宋简体" w:cs="方正小标宋简体"/>
          <w:b/>
          <w:color w:val="auto"/>
          <w:sz w:val="84"/>
          <w:szCs w:val="84"/>
        </w:rPr>
      </w:pPr>
      <w:r>
        <w:rPr>
          <w:rFonts w:hint="eastAsia" w:ascii="方正小标宋简体" w:hAnsi="方正小标宋简体" w:eastAsia="方正小标宋简体" w:cs="方正小标宋简体"/>
          <w:b/>
          <w:color w:val="auto"/>
          <w:sz w:val="84"/>
          <w:szCs w:val="84"/>
        </w:rPr>
        <w:t>文</w:t>
      </w:r>
    </w:p>
    <w:p>
      <w:pPr>
        <w:spacing w:beforeLines="0" w:afterLines="0" w:line="240" w:lineRule="auto"/>
        <w:jc w:val="center"/>
        <w:rPr>
          <w:rFonts w:hint="eastAsia" w:ascii="仿宋_GB2312" w:hAnsi="仿宋_GB2312" w:eastAsia="仿宋_GB2312" w:cs="仿宋_GB2312"/>
          <w:b/>
          <w:color w:val="auto"/>
          <w:sz w:val="84"/>
          <w:szCs w:val="84"/>
        </w:rPr>
      </w:pPr>
      <w:r>
        <w:rPr>
          <w:rFonts w:hint="eastAsia" w:ascii="方正小标宋简体" w:hAnsi="方正小标宋简体" w:eastAsia="方正小标宋简体" w:cs="方正小标宋简体"/>
          <w:b/>
          <w:color w:val="auto"/>
          <w:sz w:val="84"/>
          <w:szCs w:val="84"/>
        </w:rPr>
        <w:t>件</w:t>
      </w:r>
    </w:p>
    <w:p>
      <w:pPr>
        <w:spacing w:line="560" w:lineRule="exact"/>
        <w:jc w:val="center"/>
        <w:rPr>
          <w:rFonts w:hint="eastAsia" w:ascii="仿宋_GB2312" w:hAnsi="仿宋_GB2312" w:eastAsia="仿宋_GB2312" w:cs="仿宋_GB2312"/>
          <w:color w:val="auto"/>
          <w:sz w:val="28"/>
          <w:szCs w:val="28"/>
        </w:rPr>
      </w:pPr>
    </w:p>
    <w:p>
      <w:pPr>
        <w:spacing w:line="560" w:lineRule="exact"/>
        <w:jc w:val="center"/>
        <w:rPr>
          <w:rFonts w:hint="eastAsia" w:ascii="仿宋_GB2312" w:hAnsi="仿宋_GB2312" w:eastAsia="仿宋_GB2312" w:cs="仿宋_GB2312"/>
          <w:color w:val="auto"/>
          <w:sz w:val="28"/>
          <w:szCs w:val="28"/>
        </w:rPr>
      </w:pPr>
    </w:p>
    <w:p>
      <w:pPr>
        <w:spacing w:line="560" w:lineRule="exact"/>
        <w:jc w:val="center"/>
        <w:rPr>
          <w:rFonts w:hint="eastAsia" w:ascii="仿宋_GB2312" w:hAnsi="仿宋_GB2312" w:eastAsia="仿宋_GB2312" w:cs="仿宋_GB2312"/>
          <w:color w:val="auto"/>
          <w:sz w:val="28"/>
          <w:szCs w:val="28"/>
        </w:rPr>
      </w:pPr>
    </w:p>
    <w:p>
      <w:pPr>
        <w:spacing w:line="560" w:lineRule="exact"/>
        <w:jc w:val="center"/>
        <w:rPr>
          <w:rFonts w:hint="eastAsia" w:ascii="仿宋_GB2312" w:hAnsi="仿宋_GB2312" w:eastAsia="仿宋_GB2312" w:cs="仿宋_GB2312"/>
          <w:color w:val="auto"/>
          <w:sz w:val="28"/>
          <w:szCs w:val="28"/>
        </w:rPr>
      </w:pPr>
    </w:p>
    <w:p>
      <w:pPr>
        <w:spacing w:line="560" w:lineRule="exact"/>
        <w:jc w:val="center"/>
        <w:rPr>
          <w:rFonts w:hint="eastAsia" w:ascii="仿宋_GB2312" w:hAnsi="仿宋_GB2312" w:eastAsia="仿宋_GB2312" w:cs="仿宋_GB2312"/>
          <w:color w:val="auto"/>
          <w:sz w:val="28"/>
          <w:szCs w:val="28"/>
        </w:rPr>
      </w:pPr>
    </w:p>
    <w:p>
      <w:pPr>
        <w:spacing w:line="560" w:lineRule="exact"/>
        <w:jc w:val="center"/>
        <w:rPr>
          <w:rFonts w:hint="eastAsia" w:ascii="仿宋_GB2312" w:hAnsi="仿宋_GB2312" w:eastAsia="仿宋_GB2312" w:cs="仿宋_GB2312"/>
          <w:color w:val="auto"/>
          <w:sz w:val="28"/>
          <w:szCs w:val="28"/>
        </w:rPr>
      </w:pPr>
    </w:p>
    <w:p>
      <w:pPr>
        <w:spacing w:line="56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广州</w:t>
      </w:r>
      <w:r>
        <w:rPr>
          <w:rFonts w:hint="eastAsia" w:ascii="仿宋_GB2312" w:hAnsi="仿宋_GB2312" w:eastAsia="仿宋_GB2312" w:cs="仿宋_GB2312"/>
          <w:b/>
          <w:color w:val="auto"/>
          <w:sz w:val="28"/>
          <w:szCs w:val="28"/>
          <w:lang w:eastAsia="zh-CN"/>
        </w:rPr>
        <w:t>南沙交通发展有限公司交通运输分</w:t>
      </w:r>
      <w:r>
        <w:rPr>
          <w:rFonts w:hint="eastAsia" w:ascii="仿宋_GB2312" w:hAnsi="仿宋_GB2312" w:eastAsia="仿宋_GB2312" w:cs="仿宋_GB2312"/>
          <w:b/>
          <w:color w:val="auto"/>
          <w:sz w:val="28"/>
          <w:szCs w:val="28"/>
        </w:rPr>
        <w:t>公司</w:t>
      </w:r>
    </w:p>
    <w:p>
      <w:pPr>
        <w:spacing w:line="560" w:lineRule="exact"/>
        <w:jc w:val="center"/>
        <w:rPr>
          <w:rFonts w:hint="eastAsia" w:ascii="仿宋_GB2312" w:hAnsi="仿宋_GB2312" w:eastAsia="仿宋_GB2312" w:cs="仿宋_GB2312"/>
          <w:color w:val="auto"/>
          <w:sz w:val="28"/>
          <w:szCs w:val="28"/>
        </w:rPr>
      </w:pPr>
    </w:p>
    <w:p>
      <w:pPr>
        <w:spacing w:line="56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201</w:t>
      </w:r>
      <w:r>
        <w:rPr>
          <w:rFonts w:hint="eastAsia" w:ascii="仿宋_GB2312" w:hAnsi="仿宋_GB2312" w:eastAsia="仿宋_GB2312" w:cs="仿宋_GB2312"/>
          <w:b/>
          <w:color w:val="auto"/>
          <w:sz w:val="28"/>
          <w:szCs w:val="28"/>
          <w:lang w:val="en-US" w:eastAsia="zh-CN"/>
        </w:rPr>
        <w:t>9</w:t>
      </w:r>
      <w:r>
        <w:rPr>
          <w:rFonts w:hint="eastAsia" w:ascii="仿宋_GB2312" w:hAnsi="仿宋_GB2312" w:eastAsia="仿宋_GB2312" w:cs="仿宋_GB2312"/>
          <w:b/>
          <w:color w:val="auto"/>
          <w:sz w:val="28"/>
          <w:szCs w:val="28"/>
        </w:rPr>
        <w:t>年</w:t>
      </w:r>
      <w:r>
        <w:rPr>
          <w:rFonts w:hint="eastAsia" w:ascii="仿宋_GB2312" w:hAnsi="仿宋_GB2312" w:eastAsia="仿宋_GB2312" w:cs="仿宋_GB2312"/>
          <w:b/>
          <w:color w:val="auto"/>
          <w:sz w:val="28"/>
          <w:szCs w:val="28"/>
          <w:lang w:val="en-US" w:eastAsia="zh-CN"/>
        </w:rPr>
        <w:t>3</w:t>
      </w:r>
      <w:r>
        <w:rPr>
          <w:rFonts w:hint="eastAsia" w:ascii="仿宋_GB2312" w:hAnsi="仿宋_GB2312" w:eastAsia="仿宋_GB2312" w:cs="仿宋_GB2312"/>
          <w:b/>
          <w:color w:val="auto"/>
          <w:sz w:val="28"/>
          <w:szCs w:val="28"/>
        </w:rPr>
        <w:t>月</w:t>
      </w:r>
    </w:p>
    <w:p>
      <w:pPr>
        <w:spacing w:line="560" w:lineRule="exact"/>
        <w:jc w:val="center"/>
        <w:rPr>
          <w:rFonts w:hint="eastAsia" w:ascii="仿宋_GB2312" w:hAnsi="仿宋_GB2312" w:eastAsia="仿宋_GB2312" w:cs="仿宋_GB2312"/>
          <w:color w:val="auto"/>
          <w:sz w:val="28"/>
          <w:szCs w:val="28"/>
        </w:rPr>
      </w:pPr>
    </w:p>
    <w:p>
      <w:pPr>
        <w:spacing w:line="560" w:lineRule="exact"/>
        <w:rPr>
          <w:rFonts w:hint="eastAsia" w:ascii="仿宋_GB2312" w:hAnsi="仿宋_GB2312" w:eastAsia="仿宋_GB2312" w:cs="仿宋_GB2312"/>
          <w:color w:val="auto"/>
          <w:sz w:val="28"/>
          <w:szCs w:val="28"/>
        </w:rPr>
        <w:sectPr>
          <w:headerReference r:id="rId3" w:type="first"/>
          <w:footerReference r:id="rId4" w:type="default"/>
          <w:footerReference r:id="rId5" w:type="even"/>
          <w:pgSz w:w="11906" w:h="16838"/>
          <w:pgMar w:top="1440" w:right="1466" w:bottom="1440" w:left="1600" w:header="851" w:footer="992" w:gutter="0"/>
          <w:cols w:space="720" w:num="1"/>
          <w:titlePg/>
          <w:docGrid w:linePitch="312" w:charSpace="0"/>
        </w:sectPr>
      </w:pPr>
    </w:p>
    <w:p>
      <w:pPr>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温馨提示：供应商投标特别注意事项</w:t>
      </w:r>
    </w:p>
    <w:p>
      <w:pPr>
        <w:widowControl w:val="0"/>
        <w:numPr>
          <w:ilvl w:val="0"/>
          <w:numId w:val="1"/>
        </w:numPr>
        <w:tabs>
          <w:tab w:val="left" w:pos="0"/>
          <w:tab w:val="left" w:pos="1080"/>
        </w:tabs>
        <w:spacing w:line="560" w:lineRule="exact"/>
        <w:ind w:left="0" w:firstLine="435"/>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投标截止时间一到，不接收任何投标文件，因此，请适当提前到达。</w:t>
      </w:r>
    </w:p>
    <w:p>
      <w:pPr>
        <w:widowControl w:val="0"/>
        <w:numPr>
          <w:ilvl w:val="0"/>
          <w:numId w:val="1"/>
        </w:numPr>
        <w:tabs>
          <w:tab w:val="left" w:pos="0"/>
          <w:tab w:val="left" w:pos="1080"/>
        </w:tabs>
        <w:spacing w:line="560" w:lineRule="exact"/>
        <w:ind w:left="0" w:firstLine="435"/>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投标保证金必须提前一个工作日到达我司账户（</w:t>
      </w:r>
      <w:r>
        <w:rPr>
          <w:rFonts w:hint="eastAsia" w:ascii="仿宋_GB2312" w:hAnsi="仿宋_GB2312" w:eastAsia="仿宋_GB2312" w:cs="仿宋_GB2312"/>
          <w:b w:val="0"/>
          <w:bCs w:val="0"/>
          <w:color w:val="auto"/>
          <w:sz w:val="28"/>
          <w:szCs w:val="28"/>
          <w:lang w:val="en-US" w:eastAsia="zh-CN"/>
        </w:rPr>
        <w:t>开户名称：</w:t>
      </w:r>
      <w:r>
        <w:rPr>
          <w:rFonts w:hint="eastAsia" w:ascii="仿宋_GB2312" w:hAnsi="仿宋_GB2312" w:eastAsia="仿宋_GB2312" w:cs="仿宋_GB2312"/>
          <w:b w:val="0"/>
          <w:bCs w:val="0"/>
          <w:color w:val="auto"/>
          <w:sz w:val="28"/>
          <w:szCs w:val="28"/>
        </w:rPr>
        <w:t>广州南沙交通发展有限公司交通运输分公司</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开户账号：644457745975，开户银行：中国银行广州南沙金洲支行</w:t>
      </w:r>
      <w:r>
        <w:rPr>
          <w:rFonts w:hint="eastAsia" w:ascii="仿宋_GB2312" w:hAnsi="仿宋_GB2312" w:eastAsia="仿宋_GB2312" w:cs="仿宋_GB2312"/>
          <w:color w:val="auto"/>
          <w:sz w:val="28"/>
          <w:szCs w:val="28"/>
        </w:rPr>
        <w:t>）。</w:t>
      </w:r>
      <w:r>
        <w:rPr>
          <w:rStyle w:val="17"/>
          <w:rFonts w:hint="eastAsia" w:ascii="仿宋_GB2312" w:hAnsi="仿宋_GB2312" w:eastAsia="仿宋_GB2312" w:cs="仿宋_GB2312"/>
          <w:color w:val="auto"/>
          <w:sz w:val="28"/>
          <w:szCs w:val="28"/>
        </w:rPr>
        <w:t>转账当天不一定能够到账。为避免因投标保证金未到账而导致投标被拒，建议至少提前二个工作日转账。</w:t>
      </w:r>
    </w:p>
    <w:p>
      <w:pPr>
        <w:widowControl w:val="0"/>
        <w:numPr>
          <w:ilvl w:val="0"/>
          <w:numId w:val="1"/>
        </w:numPr>
        <w:tabs>
          <w:tab w:val="left" w:pos="0"/>
          <w:tab w:val="left" w:pos="1080"/>
        </w:tabs>
        <w:spacing w:line="560" w:lineRule="exact"/>
        <w:ind w:left="0" w:firstLine="435"/>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投标时必须提交经有效年检的营业执照</w:t>
      </w:r>
      <w:r>
        <w:rPr>
          <w:rFonts w:hint="eastAsia" w:ascii="仿宋_GB2312" w:hAnsi="仿宋_GB2312" w:eastAsia="仿宋_GB2312" w:cs="仿宋_GB2312"/>
          <w:b/>
          <w:color w:val="auto"/>
          <w:sz w:val="28"/>
          <w:szCs w:val="28"/>
        </w:rPr>
        <w:t>副本</w:t>
      </w:r>
      <w:r>
        <w:rPr>
          <w:rFonts w:hint="eastAsia" w:ascii="仿宋_GB2312" w:hAnsi="仿宋_GB2312" w:eastAsia="仿宋_GB2312" w:cs="仿宋_GB2312"/>
          <w:color w:val="auto"/>
          <w:sz w:val="28"/>
          <w:szCs w:val="28"/>
        </w:rPr>
        <w:t>复印件。</w:t>
      </w:r>
    </w:p>
    <w:p>
      <w:pPr>
        <w:widowControl w:val="0"/>
        <w:numPr>
          <w:ilvl w:val="0"/>
          <w:numId w:val="1"/>
        </w:numPr>
        <w:tabs>
          <w:tab w:val="left" w:pos="0"/>
          <w:tab w:val="left" w:pos="1080"/>
        </w:tabs>
        <w:spacing w:line="560" w:lineRule="exact"/>
        <w:ind w:left="0" w:firstLine="435"/>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请正确填写《开标一览表》。</w:t>
      </w:r>
    </w:p>
    <w:p>
      <w:pPr>
        <w:widowControl w:val="0"/>
        <w:numPr>
          <w:ilvl w:val="0"/>
          <w:numId w:val="1"/>
        </w:numPr>
        <w:tabs>
          <w:tab w:val="left" w:pos="0"/>
          <w:tab w:val="left" w:pos="1080"/>
        </w:tabs>
        <w:spacing w:line="560" w:lineRule="exact"/>
        <w:ind w:left="0" w:firstLine="435"/>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请仔细检查《授权委托证明书》、《投标承诺函》、《开标一览表》等重要格式文件是否有按要求</w:t>
      </w:r>
      <w:r>
        <w:rPr>
          <w:rFonts w:hint="eastAsia" w:ascii="仿宋_GB2312" w:hAnsi="仿宋_GB2312" w:eastAsia="仿宋_GB2312" w:cs="仿宋_GB2312"/>
          <w:b/>
          <w:color w:val="auto"/>
          <w:sz w:val="28"/>
          <w:szCs w:val="28"/>
        </w:rPr>
        <w:t>盖公章、签名、签署日期</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GB"/>
        </w:rPr>
        <w:t>投标文件需签名之处必须由当事人亲笔签署（如《</w:t>
      </w:r>
      <w:r>
        <w:rPr>
          <w:rFonts w:hint="eastAsia" w:ascii="仿宋_GB2312" w:hAnsi="仿宋_GB2312" w:eastAsia="仿宋_GB2312" w:cs="仿宋_GB2312"/>
          <w:color w:val="auto"/>
          <w:sz w:val="28"/>
          <w:szCs w:val="28"/>
        </w:rPr>
        <w:t>授权委托证明书》必须有法定代表人的签名）。</w:t>
      </w:r>
    </w:p>
    <w:p>
      <w:pPr>
        <w:widowControl w:val="0"/>
        <w:numPr>
          <w:ilvl w:val="0"/>
          <w:numId w:val="1"/>
        </w:numPr>
        <w:tabs>
          <w:tab w:val="left" w:pos="0"/>
          <w:tab w:val="left" w:pos="1080"/>
        </w:tabs>
        <w:spacing w:line="560" w:lineRule="exact"/>
        <w:ind w:left="0" w:firstLine="435"/>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投标文件应按顺序编制页码。</w:t>
      </w:r>
    </w:p>
    <w:p>
      <w:pPr>
        <w:widowControl w:val="0"/>
        <w:numPr>
          <w:ilvl w:val="0"/>
          <w:numId w:val="1"/>
        </w:numPr>
        <w:tabs>
          <w:tab w:val="left" w:pos="0"/>
          <w:tab w:val="left" w:pos="1080"/>
        </w:tabs>
        <w:spacing w:line="560" w:lineRule="exact"/>
        <w:ind w:left="0" w:firstLine="435"/>
        <w:jc w:val="both"/>
        <w:rPr>
          <w:rStyle w:val="17"/>
          <w:rFonts w:hint="eastAsia" w:ascii="仿宋_GB2312" w:hAnsi="仿宋_GB2312" w:eastAsia="仿宋_GB2312" w:cs="仿宋_GB2312"/>
          <w:color w:val="auto"/>
          <w:sz w:val="28"/>
          <w:szCs w:val="28"/>
        </w:rPr>
      </w:pPr>
      <w:r>
        <w:rPr>
          <w:rStyle w:val="17"/>
          <w:rFonts w:hint="eastAsia" w:ascii="仿宋_GB2312" w:hAnsi="仿宋_GB2312" w:eastAsia="仿宋_GB2312" w:cs="仿宋_GB2312"/>
          <w:color w:val="auto"/>
          <w:sz w:val="28"/>
          <w:szCs w:val="28"/>
        </w:rPr>
        <w:t>分公司投标的，还需提供具有法人资格的</w:t>
      </w:r>
      <w:r>
        <w:rPr>
          <w:rStyle w:val="17"/>
          <w:rFonts w:hint="eastAsia" w:ascii="仿宋_GB2312" w:hAnsi="仿宋_GB2312" w:eastAsia="仿宋_GB2312" w:cs="仿宋_GB2312"/>
          <w:b/>
          <w:color w:val="auto"/>
          <w:sz w:val="28"/>
          <w:szCs w:val="28"/>
        </w:rPr>
        <w:t>总公司的营业执照副本复印件及授权书（盖公章）</w:t>
      </w:r>
      <w:r>
        <w:rPr>
          <w:rStyle w:val="17"/>
          <w:rFonts w:hint="eastAsia" w:ascii="仿宋_GB2312" w:hAnsi="仿宋_GB2312" w:eastAsia="仿宋_GB2312" w:cs="仿宋_GB2312"/>
          <w:color w:val="auto"/>
          <w:sz w:val="28"/>
          <w:szCs w:val="28"/>
        </w:rPr>
        <w:t>。总公司可就本项目或此类项目在一定范围或时间内出具授权书。</w:t>
      </w:r>
    </w:p>
    <w:p>
      <w:pPr>
        <w:widowControl w:val="0"/>
        <w:numPr>
          <w:ilvl w:val="0"/>
          <w:numId w:val="1"/>
        </w:numPr>
        <w:tabs>
          <w:tab w:val="left" w:pos="0"/>
          <w:tab w:val="left" w:pos="1080"/>
        </w:tabs>
        <w:spacing w:line="560" w:lineRule="exact"/>
        <w:ind w:left="0" w:firstLine="435"/>
        <w:jc w:val="both"/>
        <w:rPr>
          <w:rStyle w:val="17"/>
          <w:rFonts w:hint="eastAsia" w:ascii="仿宋_GB2312" w:hAnsi="仿宋_GB2312" w:eastAsia="仿宋_GB2312" w:cs="仿宋_GB2312"/>
          <w:color w:val="auto"/>
          <w:sz w:val="28"/>
          <w:szCs w:val="28"/>
        </w:rPr>
      </w:pPr>
      <w:r>
        <w:rPr>
          <w:rStyle w:val="17"/>
          <w:rFonts w:hint="eastAsia" w:ascii="仿宋_GB2312" w:hAnsi="仿宋_GB2312" w:eastAsia="仿宋_GB2312" w:cs="仿宋_GB2312"/>
          <w:color w:val="auto"/>
          <w:sz w:val="28"/>
          <w:szCs w:val="28"/>
        </w:rPr>
        <w:t>对一家供应商递交两份投标文件的，评委会将按采购文件中有关无效投标的规定处理。</w:t>
      </w:r>
    </w:p>
    <w:p>
      <w:pPr>
        <w:spacing w:line="560" w:lineRule="exact"/>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（本提示内容非招标文件的组成部分，仅为善意提醒。如有不一致，以招标文件为准。）</w:t>
      </w:r>
    </w:p>
    <w:p>
      <w:pPr>
        <w:spacing w:line="560" w:lineRule="exact"/>
        <w:jc w:val="center"/>
        <w:rPr>
          <w:rFonts w:hint="eastAsia" w:ascii="仿宋_GB2312" w:hAnsi="仿宋_GB2312" w:eastAsia="仿宋_GB2312" w:cs="仿宋_GB2312"/>
          <w:b/>
          <w:color w:val="auto"/>
          <w:sz w:val="28"/>
          <w:szCs w:val="28"/>
        </w:rPr>
      </w:pPr>
    </w:p>
    <w:p>
      <w:pPr>
        <w:spacing w:line="560" w:lineRule="exact"/>
        <w:jc w:val="center"/>
        <w:rPr>
          <w:rFonts w:hint="eastAsia" w:ascii="仿宋_GB2312" w:hAnsi="仿宋_GB2312" w:eastAsia="仿宋_GB2312" w:cs="仿宋_GB2312"/>
          <w:b/>
          <w:color w:val="auto"/>
          <w:sz w:val="28"/>
          <w:szCs w:val="28"/>
        </w:rPr>
      </w:pPr>
    </w:p>
    <w:p>
      <w:pPr>
        <w:spacing w:line="560" w:lineRule="exact"/>
        <w:jc w:val="center"/>
        <w:rPr>
          <w:rFonts w:hint="eastAsia" w:ascii="仿宋_GB2312" w:hAnsi="仿宋_GB2312" w:eastAsia="仿宋_GB2312" w:cs="仿宋_GB2312"/>
          <w:b/>
          <w:color w:val="auto"/>
          <w:sz w:val="28"/>
          <w:szCs w:val="28"/>
        </w:rPr>
        <w:sectPr>
          <w:pgSz w:w="11906" w:h="16838"/>
          <w:pgMar w:top="1440" w:right="1800" w:bottom="1440" w:left="1800" w:header="851" w:footer="992" w:gutter="0"/>
          <w:cols w:space="720" w:num="1"/>
          <w:titlePg/>
          <w:docGrid w:linePitch="312" w:charSpace="0"/>
        </w:sectPr>
      </w:pPr>
    </w:p>
    <w:p>
      <w:pPr>
        <w:spacing w:line="560" w:lineRule="exact"/>
        <w:jc w:val="center"/>
        <w:rPr>
          <w:rFonts w:hint="eastAsia" w:ascii="仿宋_GB2312" w:hAnsi="仿宋_GB2312" w:eastAsia="仿宋_GB2312" w:cs="仿宋_GB2312"/>
          <w:b/>
          <w:color w:val="auto"/>
          <w:sz w:val="28"/>
          <w:szCs w:val="28"/>
        </w:rPr>
      </w:pPr>
    </w:p>
    <w:p>
      <w:pPr>
        <w:spacing w:line="560" w:lineRule="exact"/>
        <w:jc w:val="center"/>
        <w:rPr>
          <w:rFonts w:hint="eastAsia" w:ascii="仿宋_GB2312" w:hAnsi="仿宋_GB2312" w:eastAsia="仿宋_GB2312" w:cs="仿宋_GB2312"/>
          <w:b/>
          <w:color w:val="auto"/>
          <w:sz w:val="44"/>
          <w:szCs w:val="44"/>
        </w:rPr>
      </w:pPr>
      <w:r>
        <w:rPr>
          <w:rFonts w:hint="eastAsia" w:ascii="仿宋_GB2312" w:hAnsi="仿宋_GB2312" w:eastAsia="仿宋_GB2312" w:cs="仿宋_GB2312"/>
          <w:b/>
          <w:color w:val="auto"/>
          <w:sz w:val="44"/>
          <w:szCs w:val="44"/>
        </w:rPr>
        <w:t>目  录</w:t>
      </w:r>
    </w:p>
    <w:p>
      <w:pPr>
        <w:spacing w:line="560" w:lineRule="exact"/>
        <w:rPr>
          <w:rFonts w:hint="eastAsia" w:ascii="仿宋_GB2312" w:hAnsi="仿宋_GB2312" w:eastAsia="仿宋_GB2312" w:cs="仿宋_GB2312"/>
          <w:b/>
          <w:color w:val="auto"/>
          <w:sz w:val="28"/>
          <w:szCs w:val="28"/>
        </w:rPr>
      </w:pPr>
    </w:p>
    <w:p>
      <w:pPr>
        <w:pStyle w:val="10"/>
        <w:spacing w:line="560" w:lineRule="exact"/>
        <w:rPr>
          <w:rStyle w:val="16"/>
          <w:rFonts w:hint="eastAsia" w:ascii="仿宋_GB2312" w:hAnsi="仿宋_GB2312" w:eastAsia="仿宋_GB2312" w:cs="仿宋_GB2312"/>
          <w:color w:val="auto"/>
          <w:sz w:val="28"/>
          <w:szCs w:val="28"/>
          <w:u w:val="none"/>
          <w:shd w:val="pct10" w:color="auto" w:fill="FFFFFF"/>
        </w:rPr>
      </w:pPr>
      <w:r>
        <w:rPr>
          <w:rFonts w:hint="eastAsia" w:ascii="仿宋_GB2312" w:hAnsi="仿宋_GB2312" w:eastAsia="仿宋_GB2312" w:cs="仿宋_GB2312"/>
          <w:color w:val="auto"/>
          <w:sz w:val="28"/>
          <w:szCs w:val="28"/>
          <w:shd w:val="pct10" w:color="auto" w:fill="FFFFFF"/>
        </w:rPr>
        <w:t xml:space="preserve">第一部分  </w:t>
      </w:r>
      <w:r>
        <w:rPr>
          <w:rFonts w:hint="eastAsia" w:ascii="仿宋_GB2312" w:hAnsi="仿宋_GB2312" w:eastAsia="仿宋_GB2312" w:cs="仿宋_GB2312"/>
          <w:color w:val="auto"/>
          <w:sz w:val="28"/>
          <w:szCs w:val="28"/>
          <w:shd w:val="pct10" w:color="auto" w:fill="FFFFFF"/>
        </w:rPr>
        <w:fldChar w:fldCharType="begin"/>
      </w:r>
      <w:r>
        <w:rPr>
          <w:rFonts w:hint="eastAsia" w:ascii="仿宋_GB2312" w:hAnsi="仿宋_GB2312" w:eastAsia="仿宋_GB2312" w:cs="仿宋_GB2312"/>
          <w:color w:val="auto"/>
          <w:sz w:val="28"/>
          <w:szCs w:val="28"/>
          <w:shd w:val="pct10" w:color="auto" w:fill="FFFFFF"/>
        </w:rPr>
        <w:instrText xml:space="preserve"> TOC \o "1-3" \h \z \u </w:instrText>
      </w:r>
      <w:r>
        <w:rPr>
          <w:rFonts w:hint="eastAsia" w:ascii="仿宋_GB2312" w:hAnsi="仿宋_GB2312" w:eastAsia="仿宋_GB2312" w:cs="仿宋_GB2312"/>
          <w:color w:val="auto"/>
          <w:sz w:val="28"/>
          <w:szCs w:val="28"/>
          <w:shd w:val="pct10" w:color="auto" w:fill="FFFFFF"/>
        </w:rPr>
        <w:fldChar w:fldCharType="separate"/>
      </w:r>
      <w:r>
        <w:rPr>
          <w:rFonts w:hint="eastAsia" w:ascii="仿宋_GB2312" w:hAnsi="仿宋_GB2312" w:eastAsia="仿宋_GB2312" w:cs="仿宋_GB2312"/>
          <w:color w:val="auto"/>
          <w:sz w:val="28"/>
          <w:szCs w:val="28"/>
          <w:u w:val="none"/>
          <w:shd w:val="pct10" w:color="auto" w:fill="FFFFFF"/>
        </w:rPr>
        <w:fldChar w:fldCharType="begin"/>
      </w:r>
      <w:r>
        <w:rPr>
          <w:rStyle w:val="16"/>
          <w:rFonts w:hint="eastAsia" w:ascii="仿宋_GB2312" w:hAnsi="仿宋_GB2312" w:eastAsia="仿宋_GB2312" w:cs="仿宋_GB2312"/>
          <w:color w:val="auto"/>
          <w:sz w:val="28"/>
          <w:szCs w:val="28"/>
          <w:u w:val="none"/>
          <w:shd w:val="pct10" w:color="auto" w:fill="FFFFFF"/>
        </w:rPr>
        <w:instrText xml:space="preserve"> </w:instrText>
      </w:r>
      <w:r>
        <w:rPr>
          <w:rFonts w:hint="eastAsia" w:ascii="仿宋_GB2312" w:hAnsi="仿宋_GB2312" w:eastAsia="仿宋_GB2312" w:cs="仿宋_GB2312"/>
          <w:color w:val="auto"/>
          <w:sz w:val="28"/>
          <w:szCs w:val="28"/>
          <w:shd w:val="pct10" w:color="auto" w:fill="FFFFFF"/>
        </w:rPr>
        <w:instrText xml:space="preserve">HYPERLINK \l "_Toc247523805"</w:instrText>
      </w:r>
      <w:r>
        <w:rPr>
          <w:rStyle w:val="16"/>
          <w:rFonts w:hint="eastAsia" w:ascii="仿宋_GB2312" w:hAnsi="仿宋_GB2312" w:eastAsia="仿宋_GB2312" w:cs="仿宋_GB2312"/>
          <w:color w:val="auto"/>
          <w:sz w:val="28"/>
          <w:szCs w:val="28"/>
          <w:u w:val="none"/>
          <w:shd w:val="pct10" w:color="auto" w:fill="FFFFFF"/>
        </w:rPr>
        <w:instrText xml:space="preserve"> </w:instrText>
      </w:r>
      <w:r>
        <w:rPr>
          <w:rFonts w:hint="eastAsia" w:ascii="仿宋_GB2312" w:hAnsi="仿宋_GB2312" w:eastAsia="仿宋_GB2312" w:cs="仿宋_GB2312"/>
          <w:color w:val="auto"/>
          <w:sz w:val="28"/>
          <w:szCs w:val="28"/>
          <w:u w:val="none"/>
          <w:shd w:val="pct10" w:color="auto" w:fill="FFFFFF"/>
        </w:rPr>
        <w:fldChar w:fldCharType="separate"/>
      </w:r>
      <w:r>
        <w:rPr>
          <w:rStyle w:val="16"/>
          <w:rFonts w:hint="eastAsia" w:ascii="仿宋_GB2312" w:hAnsi="仿宋_GB2312" w:eastAsia="仿宋_GB2312" w:cs="仿宋_GB2312"/>
          <w:color w:val="auto"/>
          <w:sz w:val="28"/>
          <w:szCs w:val="28"/>
          <w:u w:val="none"/>
          <w:shd w:val="pct10" w:color="auto" w:fill="FFFFFF"/>
        </w:rPr>
        <w:t>招标</w:t>
      </w:r>
      <w:r>
        <w:rPr>
          <w:rStyle w:val="16"/>
          <w:rFonts w:hint="eastAsia" w:ascii="仿宋_GB2312" w:hAnsi="仿宋_GB2312" w:eastAsia="仿宋_GB2312" w:cs="仿宋_GB2312"/>
          <w:color w:val="auto"/>
          <w:sz w:val="28"/>
          <w:szCs w:val="28"/>
          <w:u w:val="none"/>
          <w:shd w:val="pct10" w:color="auto" w:fill="FFFFFF"/>
          <w:lang w:eastAsia="zh-CN"/>
        </w:rPr>
        <w:t>邀请</w:t>
      </w:r>
      <w:r>
        <w:rPr>
          <w:rFonts w:hint="eastAsia" w:ascii="仿宋_GB2312" w:hAnsi="仿宋_GB2312" w:eastAsia="仿宋_GB2312" w:cs="仿宋_GB2312"/>
          <w:color w:val="auto"/>
          <w:sz w:val="28"/>
          <w:szCs w:val="28"/>
          <w:shd w:val="pct10" w:color="auto" w:fill="FFFFFF"/>
        </w:rPr>
        <w:tab/>
      </w:r>
      <w:r>
        <w:rPr>
          <w:rFonts w:hint="eastAsia" w:ascii="仿宋_GB2312" w:hAnsi="仿宋_GB2312" w:eastAsia="仿宋_GB2312" w:cs="仿宋_GB2312"/>
          <w:color w:val="auto"/>
          <w:sz w:val="28"/>
          <w:szCs w:val="28"/>
          <w:shd w:val="pct10" w:color="auto" w:fill="FFFFFF"/>
        </w:rPr>
        <w:t>1</w:t>
      </w:r>
      <w:r>
        <w:rPr>
          <w:rFonts w:hint="eastAsia" w:ascii="仿宋_GB2312" w:hAnsi="仿宋_GB2312" w:eastAsia="仿宋_GB2312" w:cs="仿宋_GB2312"/>
          <w:color w:val="auto"/>
          <w:sz w:val="28"/>
          <w:szCs w:val="28"/>
          <w:u w:val="none"/>
          <w:shd w:val="pct10" w:color="auto" w:fill="FFFFFF"/>
        </w:rPr>
        <w:fldChar w:fldCharType="end"/>
      </w:r>
    </w:p>
    <w:p>
      <w:pPr>
        <w:spacing w:line="560" w:lineRule="exact"/>
        <w:rPr>
          <w:rFonts w:hint="eastAsia" w:ascii="仿宋_GB2312" w:hAnsi="仿宋_GB2312" w:eastAsia="仿宋_GB2312" w:cs="仿宋_GB2312"/>
          <w:color w:val="auto"/>
          <w:sz w:val="28"/>
          <w:szCs w:val="28"/>
        </w:rPr>
      </w:pPr>
    </w:p>
    <w:p>
      <w:pPr>
        <w:pStyle w:val="10"/>
        <w:spacing w:line="560" w:lineRule="exact"/>
        <w:rPr>
          <w:rStyle w:val="16"/>
          <w:rFonts w:hint="eastAsia" w:ascii="仿宋_GB2312" w:hAnsi="仿宋_GB2312" w:eastAsia="仿宋_GB2312" w:cs="仿宋_GB2312"/>
          <w:color w:val="auto"/>
          <w:sz w:val="28"/>
          <w:szCs w:val="28"/>
          <w:u w:val="none"/>
          <w:shd w:val="pct10" w:color="auto" w:fill="FFFFFF"/>
        </w:rPr>
      </w:pPr>
      <w:r>
        <w:rPr>
          <w:rStyle w:val="16"/>
          <w:rFonts w:hint="eastAsia" w:ascii="仿宋_GB2312" w:hAnsi="仿宋_GB2312" w:eastAsia="仿宋_GB2312" w:cs="仿宋_GB2312"/>
          <w:color w:val="auto"/>
          <w:sz w:val="28"/>
          <w:szCs w:val="28"/>
          <w:u w:val="none"/>
          <w:shd w:val="pct10" w:color="auto" w:fill="FFFFFF"/>
        </w:rPr>
        <w:t xml:space="preserve">第二部分  </w:t>
      </w:r>
      <w:r>
        <w:rPr>
          <w:rFonts w:hint="eastAsia" w:ascii="仿宋_GB2312" w:hAnsi="仿宋_GB2312" w:eastAsia="仿宋_GB2312" w:cs="仿宋_GB2312"/>
          <w:color w:val="auto"/>
          <w:sz w:val="28"/>
          <w:szCs w:val="28"/>
          <w:u w:val="none"/>
          <w:shd w:val="pct10" w:color="auto" w:fill="FFFFFF"/>
        </w:rPr>
        <w:fldChar w:fldCharType="begin"/>
      </w:r>
      <w:r>
        <w:rPr>
          <w:rStyle w:val="16"/>
          <w:rFonts w:hint="eastAsia" w:ascii="仿宋_GB2312" w:hAnsi="仿宋_GB2312" w:eastAsia="仿宋_GB2312" w:cs="仿宋_GB2312"/>
          <w:color w:val="auto"/>
          <w:sz w:val="28"/>
          <w:szCs w:val="28"/>
          <w:u w:val="none"/>
          <w:shd w:val="pct10" w:color="auto" w:fill="FFFFFF"/>
        </w:rPr>
        <w:instrText xml:space="preserve"> </w:instrText>
      </w:r>
      <w:r>
        <w:rPr>
          <w:rFonts w:hint="eastAsia" w:ascii="仿宋_GB2312" w:hAnsi="仿宋_GB2312" w:eastAsia="仿宋_GB2312" w:cs="仿宋_GB2312"/>
          <w:color w:val="auto"/>
          <w:sz w:val="28"/>
          <w:szCs w:val="28"/>
          <w:shd w:val="pct10" w:color="auto" w:fill="FFFFFF"/>
        </w:rPr>
        <w:instrText xml:space="preserve">HYPERLINK \l "_Toc247523806"</w:instrText>
      </w:r>
      <w:r>
        <w:rPr>
          <w:rStyle w:val="16"/>
          <w:rFonts w:hint="eastAsia" w:ascii="仿宋_GB2312" w:hAnsi="仿宋_GB2312" w:eastAsia="仿宋_GB2312" w:cs="仿宋_GB2312"/>
          <w:color w:val="auto"/>
          <w:sz w:val="28"/>
          <w:szCs w:val="28"/>
          <w:u w:val="none"/>
          <w:shd w:val="pct10" w:color="auto" w:fill="FFFFFF"/>
        </w:rPr>
        <w:instrText xml:space="preserve"> </w:instrText>
      </w:r>
      <w:r>
        <w:rPr>
          <w:rFonts w:hint="eastAsia" w:ascii="仿宋_GB2312" w:hAnsi="仿宋_GB2312" w:eastAsia="仿宋_GB2312" w:cs="仿宋_GB2312"/>
          <w:color w:val="auto"/>
          <w:sz w:val="28"/>
          <w:szCs w:val="28"/>
          <w:u w:val="none"/>
          <w:shd w:val="pct10" w:color="auto" w:fill="FFFFFF"/>
        </w:rPr>
        <w:fldChar w:fldCharType="separate"/>
      </w:r>
      <w:r>
        <w:rPr>
          <w:rStyle w:val="16"/>
          <w:rFonts w:hint="eastAsia" w:ascii="仿宋_GB2312" w:hAnsi="仿宋_GB2312" w:eastAsia="仿宋_GB2312" w:cs="仿宋_GB2312"/>
          <w:color w:val="auto"/>
          <w:sz w:val="28"/>
          <w:szCs w:val="28"/>
          <w:u w:val="none"/>
          <w:shd w:val="pct10" w:color="auto" w:fill="FFFFFF"/>
        </w:rPr>
        <w:t>采购项</w:t>
      </w:r>
      <w:bookmarkStart w:id="0" w:name="_Hlt452380735"/>
      <w:bookmarkStart w:id="1" w:name="_Hlt452380736"/>
      <w:r>
        <w:rPr>
          <w:rStyle w:val="16"/>
          <w:rFonts w:hint="eastAsia" w:ascii="仿宋_GB2312" w:hAnsi="仿宋_GB2312" w:eastAsia="仿宋_GB2312" w:cs="仿宋_GB2312"/>
          <w:color w:val="auto"/>
          <w:sz w:val="28"/>
          <w:szCs w:val="28"/>
          <w:u w:val="none"/>
          <w:shd w:val="pct10" w:color="auto" w:fill="FFFFFF"/>
        </w:rPr>
        <w:t>目</w:t>
      </w:r>
      <w:bookmarkEnd w:id="0"/>
      <w:bookmarkEnd w:id="1"/>
      <w:bookmarkStart w:id="2" w:name="_Hlt452380737"/>
      <w:r>
        <w:rPr>
          <w:rStyle w:val="16"/>
          <w:rFonts w:hint="eastAsia" w:ascii="仿宋_GB2312" w:hAnsi="仿宋_GB2312" w:eastAsia="仿宋_GB2312" w:cs="仿宋_GB2312"/>
          <w:color w:val="auto"/>
          <w:sz w:val="28"/>
          <w:szCs w:val="28"/>
          <w:u w:val="none"/>
          <w:shd w:val="pct10" w:color="auto" w:fill="FFFFFF"/>
        </w:rPr>
        <w:t>需</w:t>
      </w:r>
      <w:bookmarkEnd w:id="2"/>
      <w:r>
        <w:rPr>
          <w:rStyle w:val="16"/>
          <w:rFonts w:hint="eastAsia" w:ascii="仿宋_GB2312" w:hAnsi="仿宋_GB2312" w:eastAsia="仿宋_GB2312" w:cs="仿宋_GB2312"/>
          <w:color w:val="auto"/>
          <w:sz w:val="28"/>
          <w:szCs w:val="28"/>
          <w:u w:val="none"/>
          <w:shd w:val="pct10" w:color="auto" w:fill="FFFFFF"/>
        </w:rPr>
        <w:t>求</w:t>
      </w:r>
      <w:r>
        <w:rPr>
          <w:rFonts w:hint="eastAsia" w:ascii="仿宋_GB2312" w:hAnsi="仿宋_GB2312" w:eastAsia="仿宋_GB2312" w:cs="仿宋_GB2312"/>
          <w:color w:val="auto"/>
          <w:sz w:val="28"/>
          <w:szCs w:val="28"/>
          <w:shd w:val="pct10" w:color="auto" w:fill="FFFFFF"/>
        </w:rPr>
        <w:tab/>
      </w:r>
      <w:r>
        <w:rPr>
          <w:rFonts w:hint="eastAsia" w:ascii="仿宋_GB2312" w:hAnsi="仿宋_GB2312" w:eastAsia="仿宋_GB2312" w:cs="仿宋_GB2312"/>
          <w:color w:val="auto"/>
          <w:sz w:val="28"/>
          <w:szCs w:val="28"/>
          <w:u w:val="none"/>
          <w:shd w:val="pct10" w:color="auto" w:fill="FFFFFF"/>
        </w:rPr>
        <w:fldChar w:fldCharType="end"/>
      </w:r>
      <w:r>
        <w:rPr>
          <w:rStyle w:val="16"/>
          <w:rFonts w:hint="eastAsia" w:ascii="仿宋_GB2312" w:hAnsi="仿宋_GB2312" w:eastAsia="仿宋_GB2312" w:cs="仿宋_GB2312"/>
          <w:color w:val="auto"/>
          <w:sz w:val="28"/>
          <w:szCs w:val="28"/>
          <w:u w:val="none"/>
          <w:shd w:val="pct10" w:color="auto" w:fill="FFFFFF"/>
        </w:rPr>
        <w:t>3</w:t>
      </w:r>
    </w:p>
    <w:p>
      <w:pPr>
        <w:spacing w:line="560" w:lineRule="exact"/>
        <w:rPr>
          <w:rFonts w:hint="eastAsia" w:ascii="仿宋_GB2312" w:hAnsi="仿宋_GB2312" w:eastAsia="仿宋_GB2312" w:cs="仿宋_GB2312"/>
          <w:color w:val="auto"/>
          <w:sz w:val="28"/>
          <w:szCs w:val="28"/>
        </w:rPr>
      </w:pPr>
    </w:p>
    <w:p>
      <w:pPr>
        <w:pStyle w:val="10"/>
        <w:spacing w:line="560" w:lineRule="exact"/>
        <w:rPr>
          <w:rStyle w:val="16"/>
          <w:rFonts w:hint="eastAsia" w:ascii="仿宋_GB2312" w:hAnsi="仿宋_GB2312" w:eastAsia="仿宋_GB2312" w:cs="仿宋_GB2312"/>
          <w:color w:val="auto"/>
          <w:sz w:val="28"/>
          <w:szCs w:val="28"/>
          <w:u w:val="none"/>
          <w:shd w:val="pct10" w:color="auto" w:fill="FFFFFF"/>
        </w:rPr>
      </w:pPr>
      <w:r>
        <w:rPr>
          <w:rStyle w:val="16"/>
          <w:rFonts w:hint="eastAsia" w:ascii="仿宋_GB2312" w:hAnsi="仿宋_GB2312" w:eastAsia="仿宋_GB2312" w:cs="仿宋_GB2312"/>
          <w:color w:val="auto"/>
          <w:sz w:val="28"/>
          <w:szCs w:val="28"/>
          <w:u w:val="none"/>
          <w:shd w:val="pct10" w:color="auto" w:fill="FFFFFF"/>
        </w:rPr>
        <w:t xml:space="preserve">第三部分  </w:t>
      </w:r>
      <w:r>
        <w:rPr>
          <w:rFonts w:hint="eastAsia" w:ascii="仿宋_GB2312" w:hAnsi="仿宋_GB2312" w:eastAsia="仿宋_GB2312" w:cs="仿宋_GB2312"/>
          <w:color w:val="auto"/>
          <w:sz w:val="28"/>
          <w:szCs w:val="28"/>
          <w:u w:val="none"/>
          <w:shd w:val="pct10" w:color="auto" w:fill="FFFFFF"/>
        </w:rPr>
        <w:fldChar w:fldCharType="begin"/>
      </w:r>
      <w:r>
        <w:rPr>
          <w:rStyle w:val="16"/>
          <w:rFonts w:hint="eastAsia" w:ascii="仿宋_GB2312" w:hAnsi="仿宋_GB2312" w:eastAsia="仿宋_GB2312" w:cs="仿宋_GB2312"/>
          <w:color w:val="auto"/>
          <w:sz w:val="28"/>
          <w:szCs w:val="28"/>
          <w:u w:val="none"/>
          <w:shd w:val="pct10" w:color="auto" w:fill="FFFFFF"/>
        </w:rPr>
        <w:instrText xml:space="preserve"> </w:instrText>
      </w:r>
      <w:r>
        <w:rPr>
          <w:rFonts w:hint="eastAsia" w:ascii="仿宋_GB2312" w:hAnsi="仿宋_GB2312" w:eastAsia="仿宋_GB2312" w:cs="仿宋_GB2312"/>
          <w:color w:val="auto"/>
          <w:sz w:val="28"/>
          <w:szCs w:val="28"/>
          <w:shd w:val="pct10" w:color="auto" w:fill="FFFFFF"/>
        </w:rPr>
        <w:instrText xml:space="preserve">HYPERLINK \l "_Toc247523807"</w:instrText>
      </w:r>
      <w:r>
        <w:rPr>
          <w:rStyle w:val="16"/>
          <w:rFonts w:hint="eastAsia" w:ascii="仿宋_GB2312" w:hAnsi="仿宋_GB2312" w:eastAsia="仿宋_GB2312" w:cs="仿宋_GB2312"/>
          <w:color w:val="auto"/>
          <w:sz w:val="28"/>
          <w:szCs w:val="28"/>
          <w:u w:val="none"/>
          <w:shd w:val="pct10" w:color="auto" w:fill="FFFFFF"/>
        </w:rPr>
        <w:instrText xml:space="preserve"> </w:instrText>
      </w:r>
      <w:r>
        <w:rPr>
          <w:rFonts w:hint="eastAsia" w:ascii="仿宋_GB2312" w:hAnsi="仿宋_GB2312" w:eastAsia="仿宋_GB2312" w:cs="仿宋_GB2312"/>
          <w:color w:val="auto"/>
          <w:sz w:val="28"/>
          <w:szCs w:val="28"/>
          <w:u w:val="none"/>
          <w:shd w:val="pct10" w:color="auto" w:fill="FFFFFF"/>
        </w:rPr>
        <w:fldChar w:fldCharType="separate"/>
      </w:r>
      <w:r>
        <w:rPr>
          <w:rStyle w:val="16"/>
          <w:rFonts w:hint="eastAsia" w:ascii="仿宋_GB2312" w:hAnsi="仿宋_GB2312" w:eastAsia="仿宋_GB2312" w:cs="仿宋_GB2312"/>
          <w:color w:val="auto"/>
          <w:sz w:val="28"/>
          <w:szCs w:val="28"/>
          <w:u w:val="none"/>
          <w:shd w:val="pct10" w:color="auto" w:fill="FFFFFF"/>
        </w:rPr>
        <w:t>投标人须</w:t>
      </w:r>
      <w:bookmarkStart w:id="3" w:name="_Hlt452380738"/>
      <w:r>
        <w:rPr>
          <w:rStyle w:val="16"/>
          <w:rFonts w:hint="eastAsia" w:ascii="仿宋_GB2312" w:hAnsi="仿宋_GB2312" w:eastAsia="仿宋_GB2312" w:cs="仿宋_GB2312"/>
          <w:color w:val="auto"/>
          <w:sz w:val="28"/>
          <w:szCs w:val="28"/>
          <w:u w:val="none"/>
          <w:shd w:val="pct10" w:color="auto" w:fill="FFFFFF"/>
        </w:rPr>
        <w:t>知</w:t>
      </w:r>
      <w:bookmarkEnd w:id="3"/>
      <w:r>
        <w:rPr>
          <w:rFonts w:hint="eastAsia" w:ascii="仿宋_GB2312" w:hAnsi="仿宋_GB2312" w:eastAsia="仿宋_GB2312" w:cs="仿宋_GB2312"/>
          <w:color w:val="auto"/>
          <w:sz w:val="28"/>
          <w:szCs w:val="28"/>
          <w:shd w:val="pct10" w:color="auto" w:fill="FFFFFF"/>
        </w:rPr>
        <w:tab/>
      </w:r>
      <w:r>
        <w:rPr>
          <w:rFonts w:hint="eastAsia" w:ascii="仿宋_GB2312" w:hAnsi="仿宋_GB2312" w:eastAsia="仿宋_GB2312" w:cs="仿宋_GB2312"/>
          <w:color w:val="auto"/>
          <w:sz w:val="28"/>
          <w:szCs w:val="28"/>
          <w:u w:val="none"/>
          <w:shd w:val="pct10" w:color="auto" w:fill="FFFFFF"/>
        </w:rPr>
        <w:fldChar w:fldCharType="end"/>
      </w:r>
      <w:r>
        <w:rPr>
          <w:rStyle w:val="16"/>
          <w:rFonts w:hint="eastAsia" w:ascii="仿宋_GB2312" w:hAnsi="仿宋_GB2312" w:eastAsia="仿宋_GB2312" w:cs="仿宋_GB2312"/>
          <w:color w:val="auto"/>
          <w:sz w:val="28"/>
          <w:szCs w:val="28"/>
          <w:u w:val="none"/>
          <w:shd w:val="pct10" w:color="auto" w:fill="FFFFFF"/>
          <w:lang w:val="en-US" w:eastAsia="zh-CN"/>
        </w:rPr>
        <w:t>5</w:t>
      </w:r>
    </w:p>
    <w:p>
      <w:pPr>
        <w:spacing w:line="560" w:lineRule="exact"/>
        <w:rPr>
          <w:rFonts w:hint="eastAsia" w:ascii="仿宋_GB2312" w:hAnsi="仿宋_GB2312" w:eastAsia="仿宋_GB2312" w:cs="仿宋_GB2312"/>
          <w:color w:val="auto"/>
          <w:sz w:val="28"/>
          <w:szCs w:val="28"/>
        </w:rPr>
      </w:pPr>
    </w:p>
    <w:p>
      <w:pPr>
        <w:pStyle w:val="10"/>
        <w:spacing w:line="560" w:lineRule="exact"/>
        <w:rPr>
          <w:rFonts w:hint="eastAsia" w:ascii="仿宋_GB2312" w:hAnsi="仿宋_GB2312" w:eastAsia="仿宋_GB2312" w:cs="仿宋_GB2312"/>
          <w:color w:val="auto"/>
          <w:sz w:val="28"/>
          <w:szCs w:val="28"/>
          <w:shd w:val="pct10" w:color="auto" w:fill="FFFFFF"/>
        </w:rPr>
      </w:pPr>
      <w:r>
        <w:rPr>
          <w:rFonts w:hint="eastAsia" w:ascii="仿宋_GB2312" w:hAnsi="仿宋_GB2312" w:eastAsia="仿宋_GB2312" w:cs="仿宋_GB2312"/>
          <w:color w:val="auto"/>
          <w:sz w:val="28"/>
          <w:szCs w:val="28"/>
          <w:shd w:val="pct10" w:color="auto" w:fill="FFFFFF"/>
        </w:rPr>
        <w:fldChar w:fldCharType="end"/>
      </w:r>
      <w:r>
        <w:rPr>
          <w:rFonts w:hint="eastAsia" w:ascii="仿宋_GB2312" w:hAnsi="仿宋_GB2312" w:eastAsia="仿宋_GB2312" w:cs="仿宋_GB2312"/>
          <w:color w:val="auto"/>
          <w:sz w:val="28"/>
          <w:szCs w:val="28"/>
          <w:shd w:val="pct10" w:color="auto" w:fill="FFFFFF"/>
        </w:rPr>
        <w:t xml:space="preserve">第四部分  </w:t>
      </w:r>
      <w:r>
        <w:rPr>
          <w:rFonts w:hint="eastAsia" w:ascii="仿宋_GB2312" w:hAnsi="仿宋_GB2312" w:eastAsia="仿宋_GB2312" w:cs="仿宋_GB2312"/>
          <w:color w:val="auto"/>
          <w:sz w:val="28"/>
          <w:szCs w:val="28"/>
          <w:shd w:val="pct10" w:color="auto" w:fill="FFFFFF"/>
        </w:rPr>
        <w:fldChar w:fldCharType="begin"/>
      </w:r>
      <w:r>
        <w:rPr>
          <w:rFonts w:hint="eastAsia" w:ascii="仿宋_GB2312" w:hAnsi="仿宋_GB2312" w:eastAsia="仿宋_GB2312" w:cs="仿宋_GB2312"/>
          <w:color w:val="auto"/>
          <w:sz w:val="28"/>
          <w:szCs w:val="28"/>
          <w:shd w:val="pct10" w:color="auto" w:fill="FFFFFF"/>
        </w:rPr>
        <w:instrText xml:space="preserve"> TOC \o "1-3" \h \z \u </w:instrText>
      </w:r>
      <w:r>
        <w:rPr>
          <w:rFonts w:hint="eastAsia" w:ascii="仿宋_GB2312" w:hAnsi="仿宋_GB2312" w:eastAsia="仿宋_GB2312" w:cs="仿宋_GB2312"/>
          <w:color w:val="auto"/>
          <w:sz w:val="28"/>
          <w:szCs w:val="28"/>
          <w:shd w:val="pct10" w:color="auto" w:fill="FFFFFF"/>
        </w:rPr>
        <w:fldChar w:fldCharType="separate"/>
      </w:r>
      <w:r>
        <w:rPr>
          <w:rFonts w:hint="eastAsia" w:ascii="仿宋_GB2312" w:hAnsi="仿宋_GB2312" w:eastAsia="仿宋_GB2312" w:cs="仿宋_GB2312"/>
          <w:color w:val="auto"/>
          <w:sz w:val="28"/>
          <w:szCs w:val="28"/>
          <w:u w:val="none"/>
          <w:shd w:val="pct10" w:color="auto" w:fill="FFFFFF"/>
        </w:rPr>
        <w:fldChar w:fldCharType="begin"/>
      </w:r>
      <w:r>
        <w:rPr>
          <w:rStyle w:val="16"/>
          <w:rFonts w:hint="eastAsia" w:ascii="仿宋_GB2312" w:hAnsi="仿宋_GB2312" w:eastAsia="仿宋_GB2312" w:cs="仿宋_GB2312"/>
          <w:color w:val="auto"/>
          <w:sz w:val="28"/>
          <w:szCs w:val="28"/>
          <w:u w:val="none"/>
          <w:shd w:val="pct10" w:color="auto" w:fill="FFFFFF"/>
        </w:rPr>
        <w:instrText xml:space="preserve"> </w:instrText>
      </w:r>
      <w:r>
        <w:rPr>
          <w:rFonts w:hint="eastAsia" w:ascii="仿宋_GB2312" w:hAnsi="仿宋_GB2312" w:eastAsia="仿宋_GB2312" w:cs="仿宋_GB2312"/>
          <w:color w:val="auto"/>
          <w:sz w:val="28"/>
          <w:szCs w:val="28"/>
          <w:shd w:val="pct10" w:color="auto" w:fill="FFFFFF"/>
        </w:rPr>
        <w:instrText xml:space="preserve">HYPERLINK \l "_Toc247523805"</w:instrText>
      </w:r>
      <w:r>
        <w:rPr>
          <w:rStyle w:val="16"/>
          <w:rFonts w:hint="eastAsia" w:ascii="仿宋_GB2312" w:hAnsi="仿宋_GB2312" w:eastAsia="仿宋_GB2312" w:cs="仿宋_GB2312"/>
          <w:color w:val="auto"/>
          <w:sz w:val="28"/>
          <w:szCs w:val="28"/>
          <w:u w:val="none"/>
          <w:shd w:val="pct10" w:color="auto" w:fill="FFFFFF"/>
        </w:rPr>
        <w:instrText xml:space="preserve"> </w:instrText>
      </w:r>
      <w:r>
        <w:rPr>
          <w:rFonts w:hint="eastAsia" w:ascii="仿宋_GB2312" w:hAnsi="仿宋_GB2312" w:eastAsia="仿宋_GB2312" w:cs="仿宋_GB2312"/>
          <w:color w:val="auto"/>
          <w:sz w:val="28"/>
          <w:szCs w:val="28"/>
          <w:u w:val="none"/>
          <w:shd w:val="pct10" w:color="auto" w:fill="FFFFFF"/>
        </w:rPr>
        <w:fldChar w:fldCharType="separate"/>
      </w:r>
      <w:r>
        <w:rPr>
          <w:rStyle w:val="16"/>
          <w:rFonts w:hint="eastAsia" w:ascii="仿宋_GB2312" w:hAnsi="仿宋_GB2312" w:eastAsia="仿宋_GB2312" w:cs="仿宋_GB2312"/>
          <w:color w:val="auto"/>
          <w:sz w:val="28"/>
          <w:szCs w:val="28"/>
          <w:u w:val="none"/>
          <w:shd w:val="pct10" w:color="auto" w:fill="FFFFFF"/>
        </w:rPr>
        <w:t>投标文件格式</w:t>
      </w:r>
      <w:r>
        <w:rPr>
          <w:rFonts w:hint="eastAsia" w:ascii="仿宋_GB2312" w:hAnsi="仿宋_GB2312" w:eastAsia="仿宋_GB2312" w:cs="仿宋_GB2312"/>
          <w:color w:val="auto"/>
          <w:sz w:val="28"/>
          <w:szCs w:val="28"/>
          <w:shd w:val="pct10" w:color="auto" w:fill="FFFFFF"/>
        </w:rPr>
        <w:tab/>
      </w:r>
      <w:r>
        <w:rPr>
          <w:rFonts w:hint="eastAsia" w:ascii="仿宋_GB2312" w:hAnsi="仿宋_GB2312" w:eastAsia="仿宋_GB2312" w:cs="仿宋_GB2312"/>
          <w:color w:val="auto"/>
          <w:sz w:val="28"/>
          <w:szCs w:val="28"/>
          <w:u w:val="none"/>
          <w:shd w:val="pct10" w:color="auto" w:fill="FFFFFF"/>
        </w:rPr>
        <w:fldChar w:fldCharType="end"/>
      </w:r>
      <w:r>
        <w:rPr>
          <w:rStyle w:val="16"/>
          <w:rFonts w:hint="eastAsia" w:ascii="仿宋_GB2312" w:hAnsi="仿宋_GB2312" w:eastAsia="仿宋_GB2312" w:cs="仿宋_GB2312"/>
          <w:color w:val="auto"/>
          <w:sz w:val="28"/>
          <w:szCs w:val="28"/>
          <w:u w:val="none"/>
          <w:shd w:val="pct10" w:color="auto" w:fill="FFFFFF"/>
          <w:lang w:val="en-US" w:eastAsia="zh-CN"/>
        </w:rPr>
        <w:t>15</w:t>
      </w:r>
    </w:p>
    <w:p>
      <w:pPr>
        <w:pStyle w:val="10"/>
        <w:spacing w:line="560" w:lineRule="exact"/>
        <w:rPr>
          <w:rFonts w:hint="eastAsia" w:ascii="仿宋_GB2312" w:hAnsi="仿宋_GB2312" w:eastAsia="仿宋_GB2312" w:cs="仿宋_GB2312"/>
          <w:color w:val="auto"/>
          <w:sz w:val="28"/>
          <w:szCs w:val="28"/>
          <w:shd w:val="pct10" w:color="auto" w:fill="FFFFFF"/>
        </w:rPr>
      </w:pPr>
    </w:p>
    <w:p>
      <w:pPr>
        <w:spacing w:line="560" w:lineRule="exact"/>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shd w:val="pct10" w:color="auto" w:fill="FFFFFF"/>
        </w:rPr>
        <w:fldChar w:fldCharType="end"/>
      </w:r>
    </w:p>
    <w:p>
      <w:pPr>
        <w:spacing w:line="560" w:lineRule="exact"/>
        <w:rPr>
          <w:rFonts w:hint="eastAsia" w:ascii="仿宋_GB2312" w:hAnsi="仿宋_GB2312" w:eastAsia="仿宋_GB2312" w:cs="仿宋_GB2312"/>
          <w:b/>
          <w:color w:val="auto"/>
          <w:sz w:val="28"/>
          <w:szCs w:val="28"/>
        </w:rPr>
      </w:pPr>
    </w:p>
    <w:p>
      <w:pPr>
        <w:spacing w:line="560" w:lineRule="exact"/>
        <w:rPr>
          <w:rFonts w:hint="eastAsia" w:ascii="仿宋_GB2312" w:hAnsi="仿宋_GB2312" w:eastAsia="仿宋_GB2312" w:cs="仿宋_GB2312"/>
          <w:b/>
          <w:color w:val="auto"/>
          <w:sz w:val="28"/>
          <w:szCs w:val="28"/>
        </w:rPr>
      </w:pPr>
    </w:p>
    <w:p>
      <w:pPr>
        <w:spacing w:line="560" w:lineRule="exact"/>
        <w:rPr>
          <w:rFonts w:hint="eastAsia" w:ascii="仿宋_GB2312" w:hAnsi="仿宋_GB2312" w:eastAsia="仿宋_GB2312" w:cs="仿宋_GB2312"/>
          <w:b/>
          <w:color w:val="auto"/>
          <w:sz w:val="28"/>
          <w:szCs w:val="28"/>
        </w:rPr>
      </w:pPr>
    </w:p>
    <w:p>
      <w:pPr>
        <w:spacing w:line="560" w:lineRule="exact"/>
        <w:rPr>
          <w:rFonts w:hint="eastAsia" w:ascii="仿宋_GB2312" w:hAnsi="仿宋_GB2312" w:eastAsia="仿宋_GB2312" w:cs="仿宋_GB2312"/>
          <w:b/>
          <w:color w:val="auto"/>
          <w:sz w:val="28"/>
          <w:szCs w:val="28"/>
        </w:rPr>
      </w:pPr>
    </w:p>
    <w:p>
      <w:pPr>
        <w:spacing w:line="560" w:lineRule="exact"/>
        <w:rPr>
          <w:rFonts w:hint="eastAsia" w:ascii="仿宋_GB2312" w:hAnsi="仿宋_GB2312" w:eastAsia="仿宋_GB2312" w:cs="仿宋_GB2312"/>
          <w:b/>
          <w:color w:val="auto"/>
          <w:sz w:val="28"/>
          <w:szCs w:val="28"/>
        </w:rPr>
        <w:sectPr>
          <w:footerReference r:id="rId7" w:type="first"/>
          <w:footerReference r:id="rId6" w:type="default"/>
          <w:pgSz w:w="11906" w:h="16838"/>
          <w:pgMar w:top="1440" w:right="1800" w:bottom="1440" w:left="1800" w:header="851" w:footer="992" w:gutter="0"/>
          <w:cols w:space="720" w:num="1"/>
          <w:titlePg/>
          <w:docGrid w:linePitch="312" w:charSpace="0"/>
        </w:sectPr>
      </w:pPr>
    </w:p>
    <w:p>
      <w:pPr>
        <w:spacing w:line="560" w:lineRule="exact"/>
        <w:jc w:val="center"/>
        <w:rPr>
          <w:rFonts w:hint="eastAsia" w:ascii="仿宋_GB2312" w:hAnsi="仿宋_GB2312" w:eastAsia="仿宋_GB2312" w:cs="仿宋_GB2312"/>
          <w:b/>
          <w:color w:val="auto"/>
          <w:sz w:val="44"/>
          <w:szCs w:val="44"/>
        </w:rPr>
      </w:pPr>
      <w:r>
        <w:rPr>
          <w:rFonts w:hint="eastAsia" w:ascii="仿宋_GB2312" w:hAnsi="仿宋_GB2312" w:eastAsia="仿宋_GB2312" w:cs="仿宋_GB2312"/>
          <w:b/>
          <w:color w:val="auto"/>
          <w:sz w:val="44"/>
          <w:szCs w:val="44"/>
        </w:rPr>
        <w:t>第一部分</w:t>
      </w:r>
    </w:p>
    <w:p>
      <w:pPr>
        <w:spacing w:line="560" w:lineRule="exact"/>
        <w:jc w:val="center"/>
        <w:outlineLvl w:val="0"/>
        <w:rPr>
          <w:rFonts w:hint="eastAsia" w:ascii="仿宋_GB2312" w:hAnsi="仿宋_GB2312" w:eastAsia="仿宋_GB2312" w:cs="仿宋_GB2312"/>
          <w:b/>
          <w:color w:val="auto"/>
          <w:sz w:val="44"/>
          <w:szCs w:val="44"/>
        </w:rPr>
        <w:sectPr>
          <w:footerReference r:id="rId8" w:type="default"/>
          <w:pgSz w:w="11906" w:h="16838"/>
          <w:pgMar w:top="1440" w:right="1800" w:bottom="1440" w:left="1800" w:header="851" w:footer="992" w:gutter="0"/>
          <w:pgNumType w:fmt="numberInDash" w:start="1"/>
          <w:cols w:space="720" w:num="1"/>
          <w:docGrid w:linePitch="312" w:charSpace="0"/>
        </w:sectPr>
      </w:pPr>
      <w:bookmarkStart w:id="4" w:name="_Toc247523805"/>
      <w:bookmarkStart w:id="5" w:name="_Toc247523981"/>
      <w:r>
        <w:rPr>
          <w:rFonts w:hint="eastAsia" w:ascii="仿宋_GB2312" w:hAnsi="仿宋_GB2312" w:eastAsia="仿宋_GB2312" w:cs="仿宋_GB2312"/>
          <w:b/>
          <w:color w:val="auto"/>
          <w:sz w:val="44"/>
          <w:szCs w:val="44"/>
        </w:rPr>
        <w:t xml:space="preserve">招 标 </w:t>
      </w:r>
      <w:bookmarkEnd w:id="4"/>
      <w:bookmarkEnd w:id="5"/>
      <w:r>
        <w:rPr>
          <w:rFonts w:hint="eastAsia" w:ascii="仿宋_GB2312" w:hAnsi="仿宋_GB2312" w:eastAsia="仿宋_GB2312" w:cs="仿宋_GB2312"/>
          <w:b/>
          <w:color w:val="auto"/>
          <w:sz w:val="44"/>
          <w:szCs w:val="44"/>
          <w:lang w:eastAsia="zh-CN"/>
        </w:rPr>
        <w:t>邀</w:t>
      </w:r>
      <w:r>
        <w:rPr>
          <w:rFonts w:hint="eastAsia" w:ascii="仿宋_GB2312" w:hAnsi="仿宋_GB2312" w:eastAsia="仿宋_GB2312" w:cs="仿宋_GB2312"/>
          <w:b/>
          <w:color w:val="auto"/>
          <w:sz w:val="44"/>
          <w:szCs w:val="44"/>
          <w:lang w:val="en-US" w:eastAsia="zh-CN"/>
        </w:rPr>
        <w:t xml:space="preserve"> </w:t>
      </w:r>
      <w:r>
        <w:rPr>
          <w:rFonts w:hint="eastAsia" w:ascii="仿宋_GB2312" w:hAnsi="仿宋_GB2312" w:eastAsia="仿宋_GB2312" w:cs="仿宋_GB2312"/>
          <w:b/>
          <w:color w:val="auto"/>
          <w:sz w:val="44"/>
          <w:szCs w:val="44"/>
          <w:lang w:eastAsia="zh-CN"/>
        </w:rPr>
        <w:t>请</w:t>
      </w:r>
    </w:p>
    <w:p/>
    <w:p/>
    <w:p>
      <w:pPr>
        <w:keepNext w:val="0"/>
        <w:keepLines w:val="0"/>
        <w:pageBreakBefore w:val="0"/>
        <w:widowControl w:val="0"/>
        <w:kinsoku/>
        <w:wordWrap/>
        <w:overflowPunct/>
        <w:topLinePunct w:val="0"/>
        <w:autoSpaceDE/>
        <w:autoSpaceDN/>
        <w:bidi w:val="0"/>
        <w:adjustRightInd/>
        <w:snapToGrid/>
        <w:spacing w:before="120" w:beforeLines="50" w:after="120" w:afterLines="50" w:line="56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广州</w:t>
      </w:r>
      <w:r>
        <w:rPr>
          <w:rFonts w:hint="eastAsia" w:ascii="仿宋_GB2312" w:hAnsi="仿宋_GB2312" w:eastAsia="仿宋_GB2312" w:cs="仿宋_GB2312"/>
          <w:color w:val="auto"/>
          <w:sz w:val="28"/>
          <w:szCs w:val="28"/>
          <w:lang w:eastAsia="zh-CN"/>
        </w:rPr>
        <w:t>南沙交通发展有限公司交通运输</w:t>
      </w:r>
      <w:r>
        <w:rPr>
          <w:rFonts w:hint="eastAsia" w:ascii="仿宋_GB2312" w:hAnsi="仿宋_GB2312" w:eastAsia="仿宋_GB2312" w:cs="仿宋_GB2312"/>
          <w:color w:val="auto"/>
          <w:sz w:val="28"/>
          <w:szCs w:val="28"/>
        </w:rPr>
        <w:t>分公司拟就</w:t>
      </w:r>
      <w:r>
        <w:rPr>
          <w:rFonts w:hint="eastAsia" w:ascii="仿宋_GB2312" w:hAnsi="仿宋_GB2312" w:eastAsia="仿宋_GB2312" w:cs="仿宋_GB2312"/>
          <w:color w:val="auto"/>
          <w:sz w:val="28"/>
          <w:szCs w:val="28"/>
          <w:lang w:val="en-US" w:eastAsia="zh-CN"/>
        </w:rPr>
        <w:t>2019年采购</w:t>
      </w:r>
      <w:r>
        <w:rPr>
          <w:rFonts w:hint="eastAsia" w:ascii="仿宋_GB2312" w:hAnsi="仿宋_GB2312" w:eastAsia="仿宋_GB2312" w:cs="仿宋_GB2312"/>
          <w:color w:val="auto"/>
          <w:sz w:val="28"/>
          <w:szCs w:val="28"/>
          <w:lang w:eastAsia="zh-CN"/>
        </w:rPr>
        <w:t>汽车</w:t>
      </w:r>
      <w:r>
        <w:rPr>
          <w:rFonts w:hint="eastAsia" w:ascii="仿宋_GB2312" w:hAnsi="仿宋_GB2312" w:eastAsia="仿宋_GB2312" w:cs="仿宋_GB2312"/>
          <w:color w:val="auto"/>
          <w:sz w:val="28"/>
          <w:szCs w:val="28"/>
        </w:rPr>
        <w:t>维修配件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rPr>
        <w:t>项目进行</w:t>
      </w:r>
      <w:r>
        <w:rPr>
          <w:rFonts w:hint="eastAsia" w:ascii="仿宋_GB2312" w:hAnsi="仿宋_GB2312" w:eastAsia="仿宋_GB2312" w:cs="仿宋_GB2312"/>
          <w:color w:val="auto"/>
          <w:sz w:val="28"/>
          <w:szCs w:val="28"/>
          <w:lang w:eastAsia="zh-CN"/>
        </w:rPr>
        <w:t>邀请</w:t>
      </w:r>
      <w:r>
        <w:rPr>
          <w:rFonts w:hint="eastAsia" w:ascii="仿宋_GB2312" w:hAnsi="仿宋_GB2312" w:eastAsia="仿宋_GB2312" w:cs="仿宋_GB2312"/>
          <w:color w:val="auto"/>
          <w:sz w:val="28"/>
          <w:szCs w:val="28"/>
        </w:rPr>
        <w:t>招标，</w:t>
      </w:r>
      <w:r>
        <w:rPr>
          <w:rFonts w:hint="eastAsia" w:ascii="仿宋_GB2312" w:hAnsi="仿宋_GB2312" w:eastAsia="仿宋_GB2312" w:cs="仿宋_GB2312"/>
          <w:color w:val="auto"/>
          <w:sz w:val="28"/>
          <w:szCs w:val="28"/>
          <w:lang w:eastAsia="zh-CN"/>
        </w:rPr>
        <w:t>时间：一年。</w:t>
      </w:r>
      <w:r>
        <w:rPr>
          <w:rFonts w:hint="eastAsia" w:ascii="仿宋_GB2312" w:hAnsi="仿宋_GB2312" w:eastAsia="仿宋_GB2312" w:cs="仿宋_GB2312"/>
          <w:color w:val="auto"/>
          <w:sz w:val="28"/>
          <w:szCs w:val="28"/>
        </w:rPr>
        <w:t>现将该项目招标事宜公告如下：</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lang w:val="en-US" w:eastAsia="zh-CN"/>
        </w:rPr>
        <w:t>2019年采购汽车维修配件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lang w:val="en-US" w:eastAsia="zh-CN"/>
        </w:rPr>
        <w:t>项目。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项目内容：</w:t>
      </w:r>
      <w:r>
        <w:rPr>
          <w:rFonts w:hint="eastAsia" w:ascii="仿宋_GB2312" w:hAnsi="仿宋_GB2312" w:eastAsia="仿宋_GB2312" w:cs="仿宋_GB2312"/>
          <w:color w:val="auto"/>
          <w:sz w:val="28"/>
          <w:szCs w:val="28"/>
        </w:rPr>
        <w:t>201</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年需采购</w:t>
      </w:r>
      <w:r>
        <w:rPr>
          <w:rFonts w:hint="eastAsia" w:ascii="仿宋_GB2312" w:hAnsi="仿宋_GB2312" w:eastAsia="仿宋_GB2312" w:cs="仿宋_GB2312"/>
          <w:color w:val="auto"/>
          <w:sz w:val="28"/>
          <w:szCs w:val="28"/>
          <w:lang w:eastAsia="zh-CN"/>
        </w:rPr>
        <w:t>的汽车</w:t>
      </w:r>
      <w:r>
        <w:rPr>
          <w:rFonts w:hint="eastAsia" w:ascii="仿宋_GB2312" w:hAnsi="仿宋_GB2312" w:eastAsia="仿宋_GB2312" w:cs="仿宋_GB2312"/>
          <w:color w:val="auto"/>
          <w:sz w:val="28"/>
          <w:szCs w:val="28"/>
        </w:rPr>
        <w:t>常规维修配件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rPr>
        <w:t>供货种类分为</w:t>
      </w:r>
      <w:r>
        <w:rPr>
          <w:rFonts w:hint="eastAsia" w:ascii="仿宋_GB2312" w:hAnsi="仿宋_GB2312" w:eastAsia="仿宋_GB2312" w:cs="仿宋_GB2312"/>
          <w:color w:val="auto"/>
          <w:sz w:val="28"/>
          <w:szCs w:val="28"/>
          <w:lang w:eastAsia="zh-CN"/>
        </w:rPr>
        <w:t>五</w:t>
      </w:r>
      <w:r>
        <w:rPr>
          <w:rFonts w:hint="eastAsia" w:ascii="仿宋_GB2312" w:hAnsi="仿宋_GB2312" w:eastAsia="仿宋_GB2312" w:cs="仿宋_GB2312"/>
          <w:color w:val="auto"/>
          <w:sz w:val="28"/>
          <w:szCs w:val="28"/>
        </w:rPr>
        <w:t>个大项：项目1：发动机件项目2：底盘件项目3：电路件项目4：车身件</w:t>
      </w:r>
      <w:r>
        <w:rPr>
          <w:rFonts w:hint="eastAsia" w:ascii="仿宋_GB2312" w:hAnsi="仿宋_GB2312" w:eastAsia="仿宋_GB2312" w:cs="仿宋_GB2312"/>
          <w:color w:val="auto"/>
          <w:sz w:val="28"/>
          <w:szCs w:val="28"/>
          <w:lang w:eastAsia="zh-CN"/>
        </w:rPr>
        <w:t>项目</w:t>
      </w:r>
      <w:r>
        <w:rPr>
          <w:rFonts w:hint="eastAsia" w:ascii="仿宋_GB2312" w:hAnsi="仿宋_GB2312" w:eastAsia="仿宋_GB2312" w:cs="仿宋_GB2312"/>
          <w:color w:val="auto"/>
          <w:sz w:val="28"/>
          <w:szCs w:val="28"/>
          <w:lang w:val="en-US" w:eastAsia="zh-CN"/>
        </w:rPr>
        <w:t>5：汽车用品</w:t>
      </w:r>
      <w:r>
        <w:rPr>
          <w:rFonts w:hint="eastAsia" w:ascii="仿宋_GB2312" w:hAnsi="仿宋_GB2312" w:eastAsia="仿宋_GB2312" w:cs="仿宋_GB2312"/>
          <w:color w:val="auto"/>
          <w:sz w:val="28"/>
          <w:szCs w:val="28"/>
          <w:lang w:eastAsia="zh-CN"/>
        </w:rPr>
        <w:t>项目</w:t>
      </w:r>
      <w:r>
        <w:rPr>
          <w:rFonts w:hint="eastAsia" w:ascii="仿宋_GB2312" w:hAnsi="仿宋_GB2312" w:eastAsia="仿宋_GB2312" w:cs="仿宋_GB2312"/>
          <w:color w:val="auto"/>
          <w:sz w:val="28"/>
          <w:szCs w:val="28"/>
        </w:rPr>
        <w:t>。本次招标的实际采购量由招标人车辆运行的实际维修换件需求决定，招标人不保证各大项的最低采购量。</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评标方法：综合评分法。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年采购量：人民币30万元以下（不含30万元）。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投标保证金：</w:t>
      </w:r>
      <w:r>
        <w:rPr>
          <w:rFonts w:hint="eastAsia" w:ascii="仿宋_GB2312" w:hAnsi="仿宋_GB2312" w:eastAsia="仿宋_GB2312" w:cs="仿宋_GB2312"/>
          <w:color w:val="auto"/>
          <w:sz w:val="28"/>
          <w:szCs w:val="28"/>
        </w:rPr>
        <w:t>人民币2万元。投标前，投标人需要缴纳投标保证金到指定账户</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val="0"/>
          <w:bCs w:val="0"/>
          <w:color w:val="auto"/>
          <w:sz w:val="28"/>
          <w:szCs w:val="28"/>
          <w:lang w:val="en-US" w:eastAsia="zh-CN"/>
        </w:rPr>
        <w:t>开户名称：</w:t>
      </w:r>
      <w:r>
        <w:rPr>
          <w:rFonts w:hint="eastAsia" w:ascii="仿宋_GB2312" w:hAnsi="仿宋_GB2312" w:eastAsia="仿宋_GB2312" w:cs="仿宋_GB2312"/>
          <w:b w:val="0"/>
          <w:bCs w:val="0"/>
          <w:color w:val="auto"/>
          <w:sz w:val="28"/>
          <w:szCs w:val="28"/>
        </w:rPr>
        <w:t>广州南沙交通发展有限公司交通运输分公司</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开户账号：644457745975，开户银行：中国银行广州南沙金洲支行</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color w:val="auto"/>
          <w:sz w:val="28"/>
          <w:szCs w:val="28"/>
        </w:rPr>
        <w:t>，投标保证金为</w:t>
      </w:r>
      <w:r>
        <w:rPr>
          <w:rFonts w:hint="eastAsia" w:ascii="仿宋_GB2312" w:hAnsi="仿宋_GB2312" w:eastAsia="仿宋_GB2312" w:cs="仿宋_GB2312"/>
          <w:b w:val="0"/>
          <w:bCs w:val="0"/>
          <w:color w:val="auto"/>
          <w:sz w:val="28"/>
          <w:szCs w:val="28"/>
        </w:rPr>
        <w:t>人民币</w:t>
      </w:r>
      <w:r>
        <w:rPr>
          <w:rFonts w:hint="eastAsia" w:ascii="仿宋_GB2312" w:hAnsi="仿宋_GB2312" w:eastAsia="仿宋_GB2312" w:cs="仿宋_GB2312"/>
          <w:b w:val="0"/>
          <w:bCs w:val="0"/>
          <w:color w:val="auto"/>
          <w:sz w:val="28"/>
          <w:szCs w:val="28"/>
          <w:lang w:eastAsia="zh-CN"/>
        </w:rPr>
        <w:t>贰万</w:t>
      </w:r>
      <w:r>
        <w:rPr>
          <w:rFonts w:hint="eastAsia" w:ascii="仿宋_GB2312" w:hAnsi="仿宋_GB2312" w:eastAsia="仿宋_GB2312" w:cs="仿宋_GB2312"/>
          <w:b w:val="0"/>
          <w:bCs w:val="0"/>
          <w:color w:val="auto"/>
          <w:sz w:val="28"/>
          <w:szCs w:val="28"/>
        </w:rPr>
        <w:t>元，转账时投标人应注明拟投标的</w:t>
      </w:r>
      <w:r>
        <w:rPr>
          <w:rFonts w:hint="eastAsia" w:ascii="仿宋_GB2312" w:hAnsi="仿宋_GB2312" w:eastAsia="仿宋_GB2312" w:cs="仿宋_GB2312"/>
          <w:b w:val="0"/>
          <w:bCs w:val="0"/>
          <w:color w:val="auto"/>
          <w:sz w:val="28"/>
          <w:szCs w:val="28"/>
          <w:lang w:eastAsia="zh-CN"/>
        </w:rPr>
        <w:t>项目</w:t>
      </w:r>
      <w:r>
        <w:rPr>
          <w:rFonts w:hint="eastAsia" w:ascii="仿宋_GB2312" w:hAnsi="仿宋_GB2312" w:eastAsia="仿宋_GB2312" w:cs="仿宋_GB2312"/>
          <w:b w:val="0"/>
          <w:bCs w:val="0"/>
          <w:color w:val="auto"/>
          <w:sz w:val="28"/>
          <w:szCs w:val="28"/>
        </w:rPr>
        <w:t>名称，投标保证金缴纳时间为：201</w:t>
      </w:r>
      <w:r>
        <w:rPr>
          <w:rFonts w:hint="eastAsia" w:ascii="仿宋_GB2312" w:hAnsi="仿宋_GB2312" w:eastAsia="仿宋_GB2312" w:cs="仿宋_GB2312"/>
          <w:b w:val="0"/>
          <w:bCs w:val="0"/>
          <w:color w:val="auto"/>
          <w:sz w:val="28"/>
          <w:szCs w:val="28"/>
          <w:lang w:val="en-US" w:eastAsia="zh-CN"/>
        </w:rPr>
        <w:t>9</w:t>
      </w:r>
      <w:r>
        <w:rPr>
          <w:rFonts w:hint="eastAsia" w:ascii="仿宋_GB2312" w:hAnsi="仿宋_GB2312" w:eastAsia="仿宋_GB2312" w:cs="仿宋_GB2312"/>
          <w:b w:val="0"/>
          <w:bCs w:val="0"/>
          <w:color w:val="auto"/>
          <w:sz w:val="28"/>
          <w:szCs w:val="28"/>
        </w:rPr>
        <w:t>年</w:t>
      </w:r>
      <w:r>
        <w:rPr>
          <w:rFonts w:hint="eastAsia" w:ascii="仿宋_GB2312" w:hAnsi="仿宋_GB2312" w:eastAsia="仿宋_GB2312" w:cs="仿宋_GB2312"/>
          <w:b w:val="0"/>
          <w:bCs w:val="0"/>
          <w:color w:val="auto"/>
          <w:sz w:val="28"/>
          <w:szCs w:val="28"/>
          <w:u w:val="single"/>
          <w:lang w:val="en-US" w:eastAsia="zh-CN"/>
        </w:rPr>
        <w:t>3</w:t>
      </w:r>
      <w:r>
        <w:rPr>
          <w:rFonts w:hint="eastAsia" w:ascii="仿宋_GB2312" w:hAnsi="仿宋_GB2312" w:eastAsia="仿宋_GB2312" w:cs="仿宋_GB2312"/>
          <w:b w:val="0"/>
          <w:bCs w:val="0"/>
          <w:color w:val="auto"/>
          <w:sz w:val="28"/>
          <w:szCs w:val="28"/>
        </w:rPr>
        <w:t>月</w:t>
      </w:r>
      <w:r>
        <w:rPr>
          <w:rFonts w:hint="eastAsia" w:ascii="仿宋_GB2312" w:hAnsi="仿宋_GB2312" w:eastAsia="仿宋_GB2312" w:cs="仿宋_GB2312"/>
          <w:b w:val="0"/>
          <w:bCs w:val="0"/>
          <w:color w:val="auto"/>
          <w:sz w:val="28"/>
          <w:szCs w:val="28"/>
          <w:u w:val="single"/>
          <w:lang w:val="en-US" w:eastAsia="zh-CN"/>
        </w:rPr>
        <w:t xml:space="preserve">25 </w:t>
      </w:r>
      <w:r>
        <w:rPr>
          <w:rFonts w:hint="eastAsia" w:ascii="仿宋_GB2312" w:hAnsi="仿宋_GB2312" w:eastAsia="仿宋_GB2312" w:cs="仿宋_GB2312"/>
          <w:b w:val="0"/>
          <w:bCs w:val="0"/>
          <w:color w:val="auto"/>
          <w:sz w:val="28"/>
          <w:szCs w:val="28"/>
        </w:rPr>
        <w:t>日1</w:t>
      </w:r>
      <w:r>
        <w:rPr>
          <w:rFonts w:hint="eastAsia" w:ascii="仿宋_GB2312" w:hAnsi="仿宋_GB2312" w:eastAsia="仿宋_GB2312" w:cs="仿宋_GB2312"/>
          <w:b w:val="0"/>
          <w:bCs w:val="0"/>
          <w:color w:val="auto"/>
          <w:sz w:val="28"/>
          <w:szCs w:val="28"/>
          <w:lang w:val="en-US" w:eastAsia="zh-CN"/>
        </w:rPr>
        <w:t>6</w:t>
      </w:r>
      <w:r>
        <w:rPr>
          <w:rFonts w:hint="eastAsia" w:ascii="仿宋_GB2312" w:hAnsi="仿宋_GB2312" w:eastAsia="仿宋_GB2312" w:cs="仿宋_GB2312"/>
          <w:b w:val="0"/>
          <w:bCs w:val="0"/>
          <w:color w:val="auto"/>
          <w:sz w:val="28"/>
          <w:szCs w:val="28"/>
        </w:rPr>
        <w:t>：00前，对投标保证金的确认以银行实际到账时间为准</w:t>
      </w:r>
      <w:r>
        <w:rPr>
          <w:rFonts w:hint="eastAsia" w:ascii="仿宋_GB2312" w:hAnsi="仿宋_GB2312" w:eastAsia="仿宋_GB2312" w:cs="仿宋_GB2312"/>
          <w:color w:val="auto"/>
          <w:sz w:val="28"/>
          <w:szCs w:val="28"/>
        </w:rPr>
        <w:t>。投标人缴纳投标保证金后才有资格参加投标。未中标人的投标保证金于开标后5个工作日内无息退还</w:t>
      </w:r>
      <w:r>
        <w:rPr>
          <w:rFonts w:hint="eastAsia" w:ascii="仿宋_GB2312" w:hAnsi="仿宋_GB2312" w:eastAsia="仿宋_GB2312" w:cs="仿宋_GB2312"/>
          <w:color w:val="auto"/>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投标人资格要求：</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★供应商必须是具有独立承担民事责任能力的在中华人民共和国境内注册的法人，能提供在</w:t>
      </w:r>
      <w:r>
        <w:rPr>
          <w:rFonts w:hint="eastAsia" w:ascii="仿宋_GB2312" w:hAnsi="仿宋_GB2312" w:eastAsia="仿宋_GB2312" w:cs="仿宋_GB2312"/>
          <w:color w:val="auto"/>
          <w:sz w:val="28"/>
          <w:szCs w:val="28"/>
          <w:lang w:eastAsia="zh-CN"/>
        </w:rPr>
        <w:t>南沙区</w:t>
      </w:r>
      <w:r>
        <w:rPr>
          <w:rFonts w:hint="eastAsia" w:ascii="仿宋_GB2312" w:hAnsi="仿宋_GB2312" w:eastAsia="仿宋_GB2312" w:cs="仿宋_GB2312"/>
          <w:color w:val="auto"/>
          <w:sz w:val="28"/>
          <w:szCs w:val="28"/>
        </w:rPr>
        <w:t>内进行的售后服务。</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★供应商提供的法定代表人资格证明书、出具的授权委托书、各种配件的明细报价及报价汇总表、营业执照复印件等有关资料要加盖公章，并采用密封形式投递。</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★供货配件</w:t>
      </w:r>
      <w:r>
        <w:rPr>
          <w:rFonts w:hint="eastAsia" w:ascii="仿宋_GB2312" w:hAnsi="仿宋_GB2312" w:eastAsia="仿宋_GB2312" w:cs="仿宋_GB2312"/>
          <w:color w:val="auto"/>
          <w:sz w:val="28"/>
          <w:szCs w:val="28"/>
          <w:lang w:eastAsia="zh-CN"/>
        </w:rPr>
        <w:t>及用品</w:t>
      </w:r>
      <w:r>
        <w:rPr>
          <w:rFonts w:hint="eastAsia" w:ascii="仿宋_GB2312" w:hAnsi="仿宋_GB2312" w:eastAsia="仿宋_GB2312" w:cs="仿宋_GB2312"/>
          <w:color w:val="auto"/>
          <w:sz w:val="28"/>
          <w:szCs w:val="28"/>
        </w:rPr>
        <w:t>质量应能满足车型设计和国家及相关行业标准。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right="0" w:rightChars="0" w:firstLine="560" w:firstLineChars="200"/>
        <w:jc w:val="both"/>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color w:val="auto"/>
          <w:sz w:val="28"/>
          <w:szCs w:val="28"/>
        </w:rPr>
        <w:t>★投标人必须</w:t>
      </w:r>
      <w:r>
        <w:rPr>
          <w:rFonts w:hint="eastAsia" w:ascii="仿宋_GB2312" w:hAnsi="仿宋_GB2312" w:eastAsia="仿宋_GB2312" w:cs="仿宋_GB2312"/>
          <w:color w:val="auto"/>
          <w:sz w:val="28"/>
          <w:szCs w:val="28"/>
          <w:lang w:eastAsia="zh-CN"/>
        </w:rPr>
        <w:t>是</w:t>
      </w:r>
      <w:r>
        <w:rPr>
          <w:rFonts w:hint="eastAsia" w:ascii="仿宋_GB2312" w:hAnsi="仿宋_GB2312" w:eastAsia="仿宋_GB2312" w:cs="仿宋_GB2312"/>
          <w:color w:val="auto"/>
          <w:sz w:val="28"/>
          <w:szCs w:val="28"/>
        </w:rPr>
        <w:t>销售发票开</w:t>
      </w:r>
      <w:r>
        <w:rPr>
          <w:rFonts w:hint="eastAsia" w:ascii="仿宋_GB2312" w:hAnsi="仿宋_GB2312" w:eastAsia="仿宋_GB2312" w:cs="仿宋_GB2312"/>
          <w:color w:val="auto"/>
          <w:sz w:val="28"/>
          <w:szCs w:val="28"/>
          <w:lang w:eastAsia="zh-CN"/>
        </w:rPr>
        <w:t>票</w:t>
      </w:r>
      <w:r>
        <w:rPr>
          <w:rFonts w:hint="eastAsia" w:ascii="仿宋_GB2312" w:hAnsi="仿宋_GB2312" w:eastAsia="仿宋_GB2312" w:cs="仿宋_GB2312"/>
          <w:color w:val="auto"/>
          <w:sz w:val="28"/>
          <w:szCs w:val="28"/>
        </w:rPr>
        <w:t>单位，且开具的发票必须为增值税</w:t>
      </w:r>
      <w:r>
        <w:rPr>
          <w:rFonts w:hint="eastAsia" w:ascii="仿宋_GB2312" w:hAnsi="仿宋_GB2312" w:eastAsia="仿宋_GB2312" w:cs="仿宋_GB2312"/>
          <w:b w:val="0"/>
          <w:bCs w:val="0"/>
          <w:color w:val="auto"/>
          <w:sz w:val="28"/>
          <w:szCs w:val="28"/>
        </w:rPr>
        <w:t>专用</w:t>
      </w:r>
      <w:r>
        <w:rPr>
          <w:rFonts w:hint="eastAsia" w:ascii="仿宋_GB2312" w:hAnsi="仿宋_GB2312" w:eastAsia="仿宋_GB2312" w:cs="仿宋_GB2312"/>
          <w:b w:val="0"/>
          <w:bCs w:val="0"/>
          <w:color w:val="auto"/>
          <w:sz w:val="28"/>
          <w:szCs w:val="28"/>
          <w:lang w:eastAsia="zh-CN"/>
        </w:rPr>
        <w:t>或普通</w:t>
      </w:r>
      <w:r>
        <w:rPr>
          <w:rFonts w:hint="eastAsia" w:ascii="仿宋_GB2312" w:hAnsi="仿宋_GB2312" w:eastAsia="仿宋_GB2312" w:cs="仿宋_GB2312"/>
          <w:b w:val="0"/>
          <w:bCs w:val="0"/>
          <w:color w:val="auto"/>
          <w:sz w:val="28"/>
          <w:szCs w:val="28"/>
        </w:rPr>
        <w:t>发票。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right="0" w:rightChars="0" w:firstLine="560" w:firstLineChars="200"/>
        <w:jc w:val="both"/>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b w:val="0"/>
          <w:bCs w:val="0"/>
          <w:color w:val="auto"/>
          <w:sz w:val="28"/>
          <w:szCs w:val="28"/>
        </w:rPr>
        <w:t>本项目不接受联合体投标。</w:t>
      </w: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val="en-US" w:eastAsia="zh-CN"/>
        </w:rPr>
        <w:t>七、</w:t>
      </w:r>
      <w:r>
        <w:rPr>
          <w:rFonts w:hint="eastAsia" w:ascii="仿宋_GB2312" w:hAnsi="仿宋_GB2312" w:eastAsia="仿宋_GB2312" w:cs="仿宋_GB2312"/>
          <w:b w:val="0"/>
          <w:bCs w:val="0"/>
          <w:color w:val="auto"/>
          <w:sz w:val="28"/>
          <w:szCs w:val="28"/>
          <w:lang w:eastAsia="zh-CN"/>
        </w:rPr>
        <w:t>投标需知：</w:t>
      </w:r>
    </w:p>
    <w:p>
      <w:pPr>
        <w:widowControl/>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投标人须在投标时提供下述相关资料，未提供或提供不完整的一律不得参与投标：企业营业执照复印件（复印件上均须加盖单位公章）。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八</w:t>
      </w:r>
      <w:r>
        <w:rPr>
          <w:rFonts w:hint="eastAsia" w:ascii="仿宋_GB2312" w:hAnsi="仿宋_GB2312" w:eastAsia="仿宋_GB2312" w:cs="仿宋_GB2312"/>
          <w:b w:val="0"/>
          <w:bCs w:val="0"/>
          <w:color w:val="auto"/>
          <w:sz w:val="28"/>
          <w:szCs w:val="28"/>
          <w:lang w:eastAsia="zh-CN"/>
        </w:rPr>
        <w:t>、采购信息发布及结果公告网站</w:t>
      </w:r>
    </w:p>
    <w:p>
      <w:pPr>
        <w:widowControl/>
        <w:spacing w:line="560" w:lineRule="exact"/>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广州南沙资产经营有限公司网（</w:t>
      </w:r>
      <w:r>
        <w:rPr>
          <w:rFonts w:hint="eastAsia" w:ascii="仿宋_GB2312" w:hAnsi="仿宋_GB2312" w:eastAsia="仿宋_GB2312" w:cs="仿宋_GB2312"/>
          <w:b w:val="0"/>
          <w:bCs w:val="0"/>
          <w:color w:val="auto"/>
          <w:sz w:val="28"/>
          <w:szCs w:val="28"/>
        </w:rPr>
        <w:fldChar w:fldCharType="begin"/>
      </w:r>
      <w:r>
        <w:rPr>
          <w:rFonts w:hint="eastAsia" w:ascii="仿宋_GB2312" w:hAnsi="仿宋_GB2312" w:eastAsia="仿宋_GB2312" w:cs="仿宋_GB2312"/>
          <w:b w:val="0"/>
          <w:bCs w:val="0"/>
          <w:color w:val="auto"/>
          <w:sz w:val="28"/>
          <w:szCs w:val="28"/>
        </w:rPr>
        <w:instrText xml:space="preserve"> HYPERLINK "http://www.gdzbtb.gov.cn/" </w:instrText>
      </w:r>
      <w:r>
        <w:rPr>
          <w:rFonts w:hint="eastAsia" w:ascii="仿宋_GB2312" w:hAnsi="仿宋_GB2312" w:eastAsia="仿宋_GB2312" w:cs="仿宋_GB2312"/>
          <w:b w:val="0"/>
          <w:bCs w:val="0"/>
          <w:color w:val="auto"/>
          <w:sz w:val="28"/>
          <w:szCs w:val="28"/>
        </w:rPr>
        <w:fldChar w:fldCharType="separate"/>
      </w:r>
      <w:r>
        <w:rPr>
          <w:rFonts w:hint="eastAsia" w:ascii="仿宋_GB2312" w:hAnsi="仿宋_GB2312" w:eastAsia="仿宋_GB2312" w:cs="仿宋_GB2312"/>
          <w:b w:val="0"/>
          <w:bCs w:val="0"/>
          <w:color w:val="auto"/>
          <w:sz w:val="28"/>
          <w:szCs w:val="28"/>
        </w:rPr>
        <w:t>http://www.gnao.com.cn/</w:t>
      </w:r>
      <w:r>
        <w:rPr>
          <w:rFonts w:hint="eastAsia" w:ascii="仿宋_GB2312" w:hAnsi="仿宋_GB2312" w:eastAsia="仿宋_GB2312" w:cs="仿宋_GB2312"/>
          <w:b w:val="0"/>
          <w:bCs w:val="0"/>
          <w:color w:val="auto"/>
          <w:sz w:val="28"/>
          <w:szCs w:val="28"/>
        </w:rPr>
        <w:fldChar w:fldCharType="end"/>
      </w:r>
      <w:r>
        <w:rPr>
          <w:rFonts w:hint="eastAsia" w:ascii="仿宋_GB2312" w:hAnsi="仿宋_GB2312" w:eastAsia="仿宋_GB2312" w:cs="仿宋_GB2312"/>
          <w:b w:val="0"/>
          <w:bCs w:val="0"/>
          <w:color w:val="auto"/>
          <w:sz w:val="28"/>
          <w:szCs w:val="28"/>
        </w:rPr>
        <w:t>）。招标公告及文件的修改、补充以广州南沙资产经营有限公司网为准。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43" w:right="0" w:rightChars="0"/>
        <w:jc w:val="both"/>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九</w:t>
      </w:r>
      <w:r>
        <w:rPr>
          <w:rFonts w:hint="eastAsia" w:ascii="仿宋_GB2312" w:hAnsi="仿宋_GB2312" w:eastAsia="仿宋_GB2312" w:cs="仿宋_GB2312"/>
          <w:b w:val="0"/>
          <w:bCs w:val="0"/>
          <w:color w:val="auto"/>
          <w:sz w:val="28"/>
          <w:szCs w:val="28"/>
          <w:lang w:eastAsia="zh-CN"/>
        </w:rPr>
        <w:t>、投标截止时间：</w:t>
      </w:r>
      <w:r>
        <w:rPr>
          <w:rFonts w:hint="eastAsia" w:ascii="仿宋_GB2312" w:hAnsi="仿宋_GB2312" w:eastAsia="仿宋_GB2312" w:cs="仿宋_GB2312"/>
          <w:b w:val="0"/>
          <w:bCs w:val="0"/>
          <w:color w:val="auto"/>
          <w:sz w:val="28"/>
          <w:szCs w:val="28"/>
          <w:lang w:val="en-US" w:eastAsia="zh-CN"/>
        </w:rPr>
        <w:t>2019年</w:t>
      </w:r>
      <w:r>
        <w:rPr>
          <w:rFonts w:hint="eastAsia" w:ascii="仿宋_GB2312" w:hAnsi="仿宋_GB2312" w:eastAsia="仿宋_GB2312" w:cs="仿宋_GB2312"/>
          <w:b w:val="0"/>
          <w:bCs w:val="0"/>
          <w:color w:val="auto"/>
          <w:sz w:val="28"/>
          <w:szCs w:val="28"/>
          <w:u w:val="single"/>
          <w:lang w:val="en-US" w:eastAsia="zh-CN"/>
        </w:rPr>
        <w:t xml:space="preserve">3 </w:t>
      </w:r>
      <w:r>
        <w:rPr>
          <w:rFonts w:hint="eastAsia" w:ascii="仿宋_GB2312" w:hAnsi="仿宋_GB2312" w:eastAsia="仿宋_GB2312" w:cs="仿宋_GB2312"/>
          <w:b w:val="0"/>
          <w:bCs w:val="0"/>
          <w:color w:val="auto"/>
          <w:sz w:val="28"/>
          <w:szCs w:val="28"/>
          <w:lang w:val="en-US" w:eastAsia="zh-CN"/>
        </w:rPr>
        <w:t>月</w:t>
      </w:r>
      <w:r>
        <w:rPr>
          <w:rFonts w:hint="eastAsia" w:ascii="仿宋_GB2312" w:hAnsi="仿宋_GB2312" w:eastAsia="仿宋_GB2312" w:cs="仿宋_GB2312"/>
          <w:b w:val="0"/>
          <w:bCs w:val="0"/>
          <w:color w:val="auto"/>
          <w:sz w:val="28"/>
          <w:szCs w:val="28"/>
          <w:u w:val="single"/>
          <w:lang w:val="en-US" w:eastAsia="zh-CN"/>
        </w:rPr>
        <w:t xml:space="preserve">26 </w:t>
      </w:r>
      <w:r>
        <w:rPr>
          <w:rFonts w:hint="eastAsia" w:ascii="仿宋_GB2312" w:hAnsi="仿宋_GB2312" w:eastAsia="仿宋_GB2312" w:cs="仿宋_GB2312"/>
          <w:b w:val="0"/>
          <w:bCs w:val="0"/>
          <w:color w:val="auto"/>
          <w:sz w:val="28"/>
          <w:szCs w:val="28"/>
          <w:lang w:val="en-US" w:eastAsia="zh-CN"/>
        </w:rPr>
        <w:t>日上午9：00时前。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43" w:right="0" w:rightChars="0"/>
        <w:jc w:val="both"/>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十</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投标文件递交地点：广州市南沙区海滨路171号金融大厦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rPr>
        <w:t>1807室（广州南沙资产经营有限公司）</w:t>
      </w:r>
      <w:r>
        <w:rPr>
          <w:rFonts w:hint="eastAsia" w:ascii="仿宋_GB2312" w:hAnsi="仿宋_GB2312" w:eastAsia="仿宋_GB2312" w:cs="仿宋_GB2312"/>
          <w:b w:val="0"/>
          <w:bCs w:val="0"/>
          <w:color w:val="auto"/>
          <w:sz w:val="28"/>
          <w:szCs w:val="28"/>
          <w:lang w:eastAsia="zh-CN"/>
        </w:rPr>
        <w:t>。</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sz w:val="28"/>
          <w:szCs w:val="28"/>
          <w:lang w:eastAsia="zh-CN"/>
        </w:rPr>
        <w:t>十</w:t>
      </w:r>
      <w:r>
        <w:rPr>
          <w:rFonts w:hint="eastAsia" w:ascii="仿宋_GB2312" w:hAnsi="仿宋_GB2312" w:eastAsia="仿宋_GB2312" w:cs="仿宋_GB2312"/>
          <w:b w:val="0"/>
          <w:bCs w:val="0"/>
          <w:color w:val="auto"/>
          <w:sz w:val="28"/>
          <w:szCs w:val="28"/>
          <w:lang w:val="en-US" w:eastAsia="zh-CN"/>
        </w:rPr>
        <w:t>一</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开标评标时间：</w:t>
      </w:r>
      <w:r>
        <w:rPr>
          <w:rFonts w:hint="eastAsia" w:ascii="仿宋_GB2312" w:hAnsi="仿宋_GB2312" w:eastAsia="仿宋_GB2312" w:cs="仿宋_GB2312"/>
          <w:b w:val="0"/>
          <w:bCs w:val="0"/>
          <w:color w:val="auto"/>
          <w:sz w:val="28"/>
          <w:szCs w:val="28"/>
          <w:lang w:val="en-US" w:eastAsia="zh-CN"/>
        </w:rPr>
        <w:t>2019年</w:t>
      </w:r>
      <w:r>
        <w:rPr>
          <w:rFonts w:hint="eastAsia" w:ascii="仿宋_GB2312" w:hAnsi="仿宋_GB2312" w:eastAsia="仿宋_GB2312" w:cs="仿宋_GB2312"/>
          <w:b w:val="0"/>
          <w:bCs w:val="0"/>
          <w:color w:val="auto"/>
          <w:sz w:val="28"/>
          <w:szCs w:val="28"/>
          <w:u w:val="single"/>
          <w:lang w:val="en-US" w:eastAsia="zh-CN"/>
        </w:rPr>
        <w:t>3</w:t>
      </w:r>
      <w:r>
        <w:rPr>
          <w:rFonts w:hint="eastAsia" w:ascii="仿宋_GB2312" w:hAnsi="仿宋_GB2312" w:eastAsia="仿宋_GB2312" w:cs="仿宋_GB2312"/>
          <w:b w:val="0"/>
          <w:bCs w:val="0"/>
          <w:color w:val="auto"/>
          <w:sz w:val="28"/>
          <w:szCs w:val="28"/>
          <w:lang w:val="en-US" w:eastAsia="zh-CN"/>
        </w:rPr>
        <w:t>月</w:t>
      </w:r>
      <w:r>
        <w:rPr>
          <w:rFonts w:hint="eastAsia" w:ascii="仿宋_GB2312" w:hAnsi="仿宋_GB2312" w:eastAsia="仿宋_GB2312" w:cs="仿宋_GB2312"/>
          <w:b w:val="0"/>
          <w:bCs w:val="0"/>
          <w:color w:val="auto"/>
          <w:sz w:val="28"/>
          <w:szCs w:val="28"/>
          <w:u w:val="single"/>
          <w:lang w:val="en-US" w:eastAsia="zh-CN"/>
        </w:rPr>
        <w:t xml:space="preserve">26 </w:t>
      </w:r>
      <w:r>
        <w:rPr>
          <w:rFonts w:hint="eastAsia" w:ascii="仿宋_GB2312" w:hAnsi="仿宋_GB2312" w:eastAsia="仿宋_GB2312" w:cs="仿宋_GB2312"/>
          <w:b w:val="0"/>
          <w:bCs w:val="0"/>
          <w:color w:val="auto"/>
          <w:sz w:val="28"/>
          <w:szCs w:val="28"/>
          <w:lang w:val="en-US" w:eastAsia="zh-CN"/>
        </w:rPr>
        <w:t>日上午9：30时</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color w:val="auto"/>
          <w:sz w:val="28"/>
          <w:szCs w:val="28"/>
        </w:rPr>
        <w:t>投标人不按时参加开标会的不影响我司开标。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43" w:right="0" w:rightChars="0"/>
        <w:jc w:val="both"/>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十</w:t>
      </w:r>
      <w:r>
        <w:rPr>
          <w:rFonts w:hint="eastAsia" w:ascii="仿宋_GB2312" w:hAnsi="仿宋_GB2312" w:eastAsia="仿宋_GB2312" w:cs="仿宋_GB2312"/>
          <w:b w:val="0"/>
          <w:bCs w:val="0"/>
          <w:color w:val="auto"/>
          <w:sz w:val="28"/>
          <w:szCs w:val="28"/>
          <w:lang w:val="en-US" w:eastAsia="zh-CN"/>
        </w:rPr>
        <w:t>二</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开标评标地点：广州市南沙区海滨路171号金融大厦1807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 xml:space="preserve">室（广州南沙资产经营有限公司）。 </w:t>
      </w:r>
    </w:p>
    <w:p>
      <w:pPr>
        <w:widowControl/>
        <w:numPr>
          <w:ilvl w:val="0"/>
          <w:numId w:val="0"/>
        </w:num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sz w:val="28"/>
          <w:szCs w:val="28"/>
          <w:lang w:eastAsia="zh-CN"/>
        </w:rPr>
        <w:t>十</w:t>
      </w:r>
      <w:r>
        <w:rPr>
          <w:rFonts w:hint="eastAsia" w:ascii="仿宋_GB2312" w:hAnsi="仿宋_GB2312" w:eastAsia="仿宋_GB2312" w:cs="仿宋_GB2312"/>
          <w:b w:val="0"/>
          <w:bCs w:val="0"/>
          <w:color w:val="auto"/>
          <w:sz w:val="28"/>
          <w:szCs w:val="28"/>
          <w:lang w:val="en-US" w:eastAsia="zh-CN"/>
        </w:rPr>
        <w:t>三</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招标人：广州南沙交通发展</w:t>
      </w:r>
      <w:r>
        <w:rPr>
          <w:rFonts w:hint="eastAsia" w:ascii="仿宋_GB2312" w:hAnsi="仿宋_GB2312" w:eastAsia="仿宋_GB2312" w:cs="仿宋_GB2312"/>
          <w:color w:val="auto"/>
          <w:sz w:val="28"/>
          <w:szCs w:val="28"/>
        </w:rPr>
        <w:t>有限公司</w:t>
      </w:r>
      <w:r>
        <w:rPr>
          <w:rFonts w:hint="eastAsia" w:ascii="仿宋_GB2312" w:hAnsi="仿宋_GB2312" w:eastAsia="仿宋_GB2312" w:cs="仿宋_GB2312"/>
          <w:color w:val="auto"/>
          <w:sz w:val="28"/>
          <w:szCs w:val="28"/>
          <w:lang w:eastAsia="zh-CN"/>
        </w:rPr>
        <w:t>交通运输分公司</w:t>
      </w:r>
    </w:p>
    <w:p>
      <w:pPr>
        <w:widowControl/>
        <w:numPr>
          <w:ilvl w:val="0"/>
          <w:numId w:val="0"/>
        </w:num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十</w:t>
      </w: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联系人：</w:t>
      </w:r>
      <w:r>
        <w:rPr>
          <w:rFonts w:hint="eastAsia" w:ascii="仿宋_GB2312" w:hAnsi="仿宋_GB2312" w:eastAsia="仿宋_GB2312" w:cs="仿宋_GB2312"/>
          <w:color w:val="auto"/>
          <w:sz w:val="28"/>
          <w:szCs w:val="28"/>
          <w:lang w:val="en-US" w:eastAsia="zh-CN"/>
        </w:rPr>
        <w:t>谢先生</w:t>
      </w:r>
      <w:r>
        <w:rPr>
          <w:rFonts w:hint="eastAsia" w:ascii="仿宋_GB2312" w:hAnsi="仿宋_GB2312" w:eastAsia="仿宋_GB2312" w:cs="仿宋_GB2312"/>
          <w:color w:val="auto"/>
          <w:sz w:val="28"/>
          <w:szCs w:val="28"/>
        </w:rPr>
        <w:t xml:space="preserve">   电话：</w:t>
      </w: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8926296935</w:t>
      </w:r>
      <w:r>
        <w:rPr>
          <w:rFonts w:hint="eastAsia" w:ascii="仿宋_GB2312" w:hAnsi="仿宋_GB2312" w:eastAsia="仿宋_GB2312" w:cs="仿宋_GB2312"/>
          <w:color w:val="auto"/>
          <w:sz w:val="28"/>
          <w:szCs w:val="28"/>
        </w:rPr>
        <w:t xml:space="preserve">    </w:t>
      </w:r>
    </w:p>
    <w:p>
      <w:pPr>
        <w:widowControl/>
        <w:numPr>
          <w:ilvl w:val="0"/>
          <w:numId w:val="0"/>
        </w:numPr>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邮箱：</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"mailto:654812406@qq.com" </w:instrText>
      </w:r>
      <w:r>
        <w:rPr>
          <w:rFonts w:hint="eastAsia" w:ascii="仿宋_GB2312" w:hAnsi="仿宋_GB2312" w:eastAsia="仿宋_GB2312" w:cs="仿宋_GB2312"/>
          <w:color w:val="auto"/>
          <w:sz w:val="28"/>
          <w:szCs w:val="28"/>
        </w:rPr>
        <w:fldChar w:fldCharType="separate"/>
      </w:r>
      <w:r>
        <w:rPr>
          <w:rStyle w:val="16"/>
          <w:rFonts w:hint="eastAsia" w:ascii="仿宋_GB2312" w:hAnsi="仿宋_GB2312" w:eastAsia="仿宋_GB2312" w:cs="仿宋_GB2312"/>
          <w:color w:val="auto"/>
          <w:sz w:val="28"/>
          <w:szCs w:val="28"/>
          <w:lang w:val="en-US" w:eastAsia="zh-CN"/>
        </w:rPr>
        <w:t>635704315</w:t>
      </w:r>
      <w:r>
        <w:rPr>
          <w:rStyle w:val="16"/>
          <w:rFonts w:hint="eastAsia" w:ascii="仿宋_GB2312" w:hAnsi="仿宋_GB2312" w:eastAsia="仿宋_GB2312" w:cs="仿宋_GB2312"/>
          <w:color w:val="auto"/>
          <w:sz w:val="28"/>
          <w:szCs w:val="28"/>
        </w:rPr>
        <w:t>@qq.com</w:t>
      </w:r>
      <w:r>
        <w:rPr>
          <w:rFonts w:hint="eastAsia" w:ascii="仿宋_GB2312" w:hAnsi="仿宋_GB2312" w:eastAsia="仿宋_GB2312" w:cs="仿宋_GB2312"/>
          <w:color w:val="auto"/>
          <w:sz w:val="28"/>
          <w:szCs w:val="28"/>
        </w:rPr>
        <w:fldChar w:fldCharType="end"/>
      </w:r>
    </w:p>
    <w:p>
      <w:pPr>
        <w:widowControl/>
        <w:numPr>
          <w:ilvl w:val="0"/>
          <w:numId w:val="0"/>
        </w:num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十</w:t>
      </w: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联系地址：广州市南沙区海滨路171号金融大厦1807室</w:t>
      </w:r>
    </w:p>
    <w:p>
      <w:pPr>
        <w:widowControl/>
        <w:numPr>
          <w:ilvl w:val="0"/>
          <w:numId w:val="0"/>
        </w:num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十</w:t>
      </w:r>
      <w:r>
        <w:rPr>
          <w:rFonts w:hint="eastAsia" w:ascii="仿宋_GB2312" w:hAnsi="仿宋_GB2312" w:eastAsia="仿宋_GB2312" w:cs="仿宋_GB2312"/>
          <w:color w:val="auto"/>
          <w:sz w:val="28"/>
          <w:szCs w:val="28"/>
          <w:lang w:val="en-US" w:eastAsia="zh-CN"/>
        </w:rPr>
        <w:t>六</w:t>
      </w:r>
      <w:bookmarkStart w:id="22" w:name="_GoBack"/>
      <w:bookmarkEnd w:id="22"/>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邮编：511457</w:t>
      </w:r>
    </w:p>
    <w:p>
      <w:pPr>
        <w:widowControl/>
        <w:spacing w:line="560" w:lineRule="exact"/>
        <w:ind w:firstLine="677" w:firstLineChars="242"/>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广州南沙交通发展有限公司</w:t>
      </w:r>
      <w:r>
        <w:rPr>
          <w:rFonts w:hint="eastAsia" w:ascii="仿宋_GB2312" w:hAnsi="仿宋_GB2312" w:eastAsia="仿宋_GB2312" w:cs="仿宋_GB2312"/>
          <w:color w:val="auto"/>
          <w:sz w:val="28"/>
          <w:szCs w:val="28"/>
          <w:lang w:eastAsia="zh-CN"/>
        </w:rPr>
        <w:t>交通运输分公司</w:t>
      </w:r>
    </w:p>
    <w:p>
      <w:pPr>
        <w:widowControl/>
        <w:spacing w:line="560" w:lineRule="exact"/>
        <w:ind w:right="420" w:firstLine="677" w:firstLineChars="242"/>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201</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rPr>
        <w:t>日</w:t>
      </w:r>
    </w:p>
    <w:p>
      <w:pPr>
        <w:widowControl/>
        <w:ind w:right="420" w:firstLine="677" w:firstLineChars="242"/>
        <w:jc w:val="center"/>
        <w:rPr>
          <w:rFonts w:hint="eastAsia" w:ascii="仿宋_GB2312" w:hAnsi="仿宋_GB2312" w:eastAsia="仿宋_GB2312" w:cs="仿宋_GB2312"/>
          <w:color w:val="auto"/>
          <w:sz w:val="28"/>
          <w:szCs w:val="28"/>
        </w:rPr>
      </w:pPr>
    </w:p>
    <w:p>
      <w:pPr>
        <w:spacing w:line="560" w:lineRule="exact"/>
        <w:jc w:val="center"/>
        <w:rPr>
          <w:rFonts w:hint="eastAsia" w:ascii="仿宋_GB2312" w:hAnsi="仿宋_GB2312" w:eastAsia="仿宋_GB2312" w:cs="仿宋_GB2312"/>
          <w:b/>
          <w:color w:val="auto"/>
          <w:sz w:val="28"/>
          <w:szCs w:val="28"/>
        </w:rPr>
      </w:pPr>
    </w:p>
    <w:p>
      <w:pPr>
        <w:spacing w:beforeLines="0" w:line="560" w:lineRule="exact"/>
        <w:jc w:val="center"/>
        <w:rPr>
          <w:rFonts w:hint="eastAsia" w:ascii="仿宋_GB2312" w:hAnsi="仿宋_GB2312" w:eastAsia="仿宋_GB2312" w:cs="仿宋_GB2312"/>
          <w:b/>
          <w:color w:val="auto"/>
          <w:sz w:val="44"/>
          <w:szCs w:val="44"/>
        </w:rPr>
      </w:pPr>
      <w:r>
        <w:rPr>
          <w:rFonts w:hint="eastAsia" w:ascii="仿宋_GB2312" w:hAnsi="仿宋_GB2312" w:eastAsia="仿宋_GB2312" w:cs="仿宋_GB2312"/>
          <w:b/>
          <w:color w:val="auto"/>
          <w:sz w:val="44"/>
          <w:szCs w:val="44"/>
        </w:rPr>
        <w:t>第二部分</w:t>
      </w:r>
    </w:p>
    <w:p>
      <w:pPr>
        <w:spacing w:beforeLines="0" w:after="240" w:afterLines="100" w:line="560" w:lineRule="exact"/>
        <w:jc w:val="center"/>
        <w:rPr>
          <w:rFonts w:hint="eastAsia" w:ascii="仿宋_GB2312" w:hAnsi="仿宋_GB2312" w:eastAsia="仿宋_GB2312" w:cs="仿宋_GB2312"/>
          <w:b/>
          <w:color w:val="auto"/>
          <w:sz w:val="44"/>
          <w:szCs w:val="44"/>
        </w:rPr>
      </w:pPr>
      <w:r>
        <w:rPr>
          <w:rFonts w:hint="eastAsia" w:ascii="仿宋_GB2312" w:hAnsi="仿宋_GB2312" w:eastAsia="仿宋_GB2312" w:cs="仿宋_GB2312"/>
          <w:b/>
          <w:color w:val="auto"/>
          <w:sz w:val="44"/>
          <w:szCs w:val="44"/>
        </w:rPr>
        <w:t>采购项目需求</w:t>
      </w:r>
    </w:p>
    <w:p>
      <w:pPr>
        <w:spacing w:before="120" w:beforeLines="50" w:after="120" w:afterLines="50" w:line="560" w:lineRule="exact"/>
        <w:ind w:firstLine="551" w:firstLineChars="196"/>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一、配件质量保证和要求</w:t>
      </w:r>
      <w:r>
        <w:rPr>
          <w:rFonts w:hint="eastAsia" w:ascii="仿宋_GB2312" w:hAnsi="仿宋_GB2312" w:eastAsia="仿宋_GB2312" w:cs="仿宋_GB2312"/>
          <w:b/>
          <w:color w:val="auto"/>
          <w:sz w:val="28"/>
          <w:szCs w:val="28"/>
          <w:lang w:eastAsia="zh-CN"/>
        </w:rPr>
        <w:t>（必需全部满足）</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1.1投标人供应一切配件</w:t>
      </w:r>
      <w:r>
        <w:rPr>
          <w:rFonts w:hint="eastAsia" w:ascii="仿宋_GB2312" w:hAnsi="仿宋_GB2312" w:eastAsia="仿宋_GB2312" w:cs="仿宋_GB2312"/>
          <w:color w:val="auto"/>
          <w:sz w:val="28"/>
          <w:szCs w:val="28"/>
          <w:lang w:eastAsia="zh-CN"/>
        </w:rPr>
        <w:t>及用品</w:t>
      </w:r>
      <w:r>
        <w:rPr>
          <w:rFonts w:hint="eastAsia" w:ascii="仿宋_GB2312" w:hAnsi="仿宋_GB2312" w:eastAsia="仿宋_GB2312" w:cs="仿宋_GB2312"/>
          <w:color w:val="auto"/>
          <w:sz w:val="28"/>
          <w:szCs w:val="28"/>
        </w:rPr>
        <w:t>，必须具备一定时间和公里数的质保索赔期。具体为：按</w:t>
      </w:r>
      <w:r>
        <w:rPr>
          <w:rFonts w:hint="eastAsia" w:ascii="仿宋_GB2312" w:hAnsi="仿宋_GB2312" w:eastAsia="仿宋_GB2312" w:cs="仿宋_GB2312"/>
          <w:color w:val="auto"/>
          <w:sz w:val="28"/>
          <w:szCs w:val="28"/>
          <w:lang w:eastAsia="zh-CN"/>
        </w:rPr>
        <w:t>招标方</w:t>
      </w:r>
      <w:r>
        <w:rPr>
          <w:rFonts w:hint="eastAsia" w:ascii="仿宋_GB2312" w:hAnsi="仿宋_GB2312" w:eastAsia="仿宋_GB2312" w:cs="仿宋_GB2312"/>
          <w:color w:val="auto"/>
          <w:sz w:val="28"/>
          <w:szCs w:val="28"/>
        </w:rPr>
        <w:t>车辆月均行驶里程</w:t>
      </w: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rPr>
        <w:t>万公里计算，投标人在报价表备注中注明保行里程。</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1.2在质保期内，因</w:t>
      </w:r>
      <w:r>
        <w:rPr>
          <w:rFonts w:hint="eastAsia" w:ascii="仿宋_GB2312" w:hAnsi="仿宋_GB2312" w:eastAsia="仿宋_GB2312" w:cs="仿宋_GB2312"/>
          <w:color w:val="auto"/>
          <w:sz w:val="28"/>
          <w:szCs w:val="28"/>
          <w:lang w:eastAsia="zh-CN"/>
        </w:rPr>
        <w:t>维修</w:t>
      </w:r>
      <w:r>
        <w:rPr>
          <w:rFonts w:hint="eastAsia" w:ascii="仿宋_GB2312" w:hAnsi="仿宋_GB2312" w:eastAsia="仿宋_GB2312" w:cs="仿宋_GB2312"/>
          <w:color w:val="auto"/>
          <w:sz w:val="28"/>
          <w:szCs w:val="28"/>
        </w:rPr>
        <w:t>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rPr>
        <w:t>本身质量问题造成故障或失效，投标人必须全额退款或免费更换配件；若造成客户严重投诉，所发生一切费用由投标人承担30%-60%；当投标人在</w:t>
      </w:r>
      <w:r>
        <w:rPr>
          <w:rFonts w:hint="eastAsia" w:ascii="仿宋_GB2312" w:hAnsi="仿宋_GB2312" w:eastAsia="仿宋_GB2312" w:cs="仿宋_GB2312"/>
          <w:color w:val="auto"/>
          <w:sz w:val="28"/>
          <w:szCs w:val="28"/>
          <w:lang w:eastAsia="zh-CN"/>
        </w:rPr>
        <w:t>维修</w:t>
      </w:r>
      <w:r>
        <w:rPr>
          <w:rFonts w:hint="eastAsia" w:ascii="仿宋_GB2312" w:hAnsi="仿宋_GB2312" w:eastAsia="仿宋_GB2312" w:cs="仿宋_GB2312"/>
          <w:color w:val="auto"/>
          <w:sz w:val="28"/>
          <w:szCs w:val="28"/>
        </w:rPr>
        <w:t>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rPr>
        <w:t>质量上恶意欺骗（以次充好、使用假冒配件、以副厂冒充正厂、有意使用失效配件等），一经查实，将赔偿招标人工时费、施救费、配件费等所有费用，招标人有权立即终止合作关系。</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1.3质保期内投标人在接到招标人关于故障通知后30分钟内应有回复，如果在电话、传真和电子邮件发出后6个小时内不见回复时，视作投标人自愿承担招标人的一切损失，招标人有权另行采购，期间一切费用与责任由投标人自行承担。</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1.4投标人必须应招标人要求，提供正厂（合格证明）配件。若应招标人要求、市场缺货等原因，投标人向招标人提供副厂件的，投标人必须告知招标人，并在投标人提供的送货单上注明“副厂件”</w:t>
      </w:r>
      <w:r>
        <w:rPr>
          <w:rFonts w:hint="eastAsia" w:ascii="仿宋_GB2312" w:hAnsi="仿宋_GB2312" w:eastAsia="仿宋_GB2312" w:cs="仿宋_GB2312"/>
          <w:color w:val="auto"/>
          <w:sz w:val="28"/>
          <w:szCs w:val="28"/>
          <w:lang w:eastAsia="zh-CN"/>
        </w:rPr>
        <w:t>及价格</w:t>
      </w:r>
      <w:r>
        <w:rPr>
          <w:rFonts w:hint="eastAsia" w:ascii="仿宋_GB2312" w:hAnsi="仿宋_GB2312" w:eastAsia="仿宋_GB2312" w:cs="仿宋_GB2312"/>
          <w:color w:val="auto"/>
          <w:sz w:val="28"/>
          <w:szCs w:val="28"/>
        </w:rPr>
        <w:t>等固定标识 。</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1.5投标人提供的</w:t>
      </w:r>
      <w:r>
        <w:rPr>
          <w:rFonts w:hint="eastAsia" w:ascii="仿宋_GB2312" w:hAnsi="仿宋_GB2312" w:eastAsia="仿宋_GB2312" w:cs="仿宋_GB2312"/>
          <w:color w:val="auto"/>
          <w:sz w:val="28"/>
          <w:szCs w:val="28"/>
          <w:lang w:eastAsia="zh-CN"/>
        </w:rPr>
        <w:t>维修</w:t>
      </w:r>
      <w:r>
        <w:rPr>
          <w:rFonts w:hint="eastAsia" w:ascii="仿宋_GB2312" w:hAnsi="仿宋_GB2312" w:eastAsia="仿宋_GB2312" w:cs="仿宋_GB2312"/>
          <w:color w:val="auto"/>
          <w:sz w:val="28"/>
          <w:szCs w:val="28"/>
        </w:rPr>
        <w:t>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rPr>
        <w:t>，需有完整的包装、配件号、条形码、合格证明、说明书或相关附件，不得破损或不全。主动配合广州市维修行业主管部门要求，经销</w:t>
      </w:r>
      <w:r>
        <w:rPr>
          <w:rFonts w:hint="eastAsia" w:ascii="仿宋_GB2312" w:hAnsi="仿宋_GB2312" w:eastAsia="仿宋_GB2312" w:cs="仿宋_GB2312"/>
          <w:color w:val="auto"/>
          <w:sz w:val="28"/>
          <w:szCs w:val="28"/>
          <w:lang w:eastAsia="zh-CN"/>
        </w:rPr>
        <w:t>维修</w:t>
      </w:r>
      <w:r>
        <w:rPr>
          <w:rFonts w:hint="eastAsia" w:ascii="仿宋_GB2312" w:hAnsi="仿宋_GB2312" w:eastAsia="仿宋_GB2312" w:cs="仿宋_GB2312"/>
          <w:color w:val="auto"/>
          <w:sz w:val="28"/>
          <w:szCs w:val="28"/>
        </w:rPr>
        <w:t>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rPr>
        <w:t>附有配件质保经销凭证。</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1.6投标人所提供的</w:t>
      </w:r>
      <w:r>
        <w:rPr>
          <w:rFonts w:hint="eastAsia" w:ascii="仿宋_GB2312" w:hAnsi="仿宋_GB2312" w:eastAsia="仿宋_GB2312" w:cs="仿宋_GB2312"/>
          <w:color w:val="auto"/>
          <w:sz w:val="28"/>
          <w:szCs w:val="28"/>
          <w:lang w:eastAsia="zh-CN"/>
        </w:rPr>
        <w:t>维修</w:t>
      </w:r>
      <w:r>
        <w:rPr>
          <w:rFonts w:hint="eastAsia" w:ascii="仿宋_GB2312" w:hAnsi="仿宋_GB2312" w:eastAsia="仿宋_GB2312" w:cs="仿宋_GB2312"/>
          <w:color w:val="auto"/>
          <w:sz w:val="28"/>
          <w:szCs w:val="28"/>
        </w:rPr>
        <w:t>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rPr>
        <w:t>，要有投标人特有的标记，以表明配件</w:t>
      </w:r>
      <w:r>
        <w:rPr>
          <w:rFonts w:hint="eastAsia" w:ascii="仿宋_GB2312" w:hAnsi="仿宋_GB2312" w:eastAsia="仿宋_GB2312" w:cs="仿宋_GB2312"/>
          <w:color w:val="auto"/>
          <w:sz w:val="28"/>
          <w:szCs w:val="28"/>
          <w:lang w:eastAsia="zh-CN"/>
        </w:rPr>
        <w:t>、用品</w:t>
      </w:r>
      <w:r>
        <w:rPr>
          <w:rFonts w:hint="eastAsia" w:ascii="仿宋_GB2312" w:hAnsi="仿宋_GB2312" w:eastAsia="仿宋_GB2312" w:cs="仿宋_GB2312"/>
          <w:color w:val="auto"/>
          <w:sz w:val="28"/>
          <w:szCs w:val="28"/>
        </w:rPr>
        <w:t>交货时间和供货渠道。若没有做好标记，则以招标人记录（台帐）为准。</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1.7交付检验时，招标人发现</w:t>
      </w:r>
      <w:r>
        <w:rPr>
          <w:rFonts w:hint="eastAsia" w:ascii="仿宋_GB2312" w:hAnsi="仿宋_GB2312" w:eastAsia="仿宋_GB2312" w:cs="仿宋_GB2312"/>
          <w:color w:val="auto"/>
          <w:sz w:val="28"/>
          <w:szCs w:val="28"/>
          <w:lang w:eastAsia="zh-CN"/>
        </w:rPr>
        <w:t>维修</w:t>
      </w:r>
      <w:r>
        <w:rPr>
          <w:rFonts w:hint="eastAsia" w:ascii="仿宋_GB2312" w:hAnsi="仿宋_GB2312" w:eastAsia="仿宋_GB2312" w:cs="仿宋_GB2312"/>
          <w:color w:val="auto"/>
          <w:sz w:val="28"/>
          <w:szCs w:val="28"/>
        </w:rPr>
        <w:t>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rPr>
        <w:t>有瑕疵或未符合订货要求，招标人有权将配件</w:t>
      </w:r>
      <w:r>
        <w:rPr>
          <w:rFonts w:hint="eastAsia" w:ascii="仿宋_GB2312" w:hAnsi="仿宋_GB2312" w:eastAsia="仿宋_GB2312" w:cs="仿宋_GB2312"/>
          <w:color w:val="auto"/>
          <w:sz w:val="28"/>
          <w:szCs w:val="28"/>
          <w:lang w:eastAsia="zh-CN"/>
        </w:rPr>
        <w:t>或用品</w:t>
      </w:r>
      <w:r>
        <w:rPr>
          <w:rFonts w:hint="eastAsia" w:ascii="仿宋_GB2312" w:hAnsi="仿宋_GB2312" w:eastAsia="仿宋_GB2312" w:cs="仿宋_GB2312"/>
          <w:color w:val="auto"/>
          <w:sz w:val="28"/>
          <w:szCs w:val="28"/>
        </w:rPr>
        <w:t>退回投标人，亦可取消订单。根据造成延误情况，投标人负责一定的费用赔偿。</w:t>
      </w:r>
    </w:p>
    <w:p>
      <w:pPr>
        <w:spacing w:before="120" w:beforeLines="50" w:after="120" w:afterLines="50" w:line="560" w:lineRule="exact"/>
        <w:ind w:firstLine="551" w:firstLineChars="196"/>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二、配件价格保证（必须全部满足）</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2.1投标人</w:t>
      </w:r>
      <w:r>
        <w:rPr>
          <w:rFonts w:hint="eastAsia" w:ascii="仿宋_GB2312" w:hAnsi="仿宋_GB2312" w:eastAsia="仿宋_GB2312" w:cs="仿宋_GB2312"/>
          <w:color w:val="auto"/>
          <w:sz w:val="28"/>
          <w:szCs w:val="28"/>
          <w:lang w:eastAsia="zh-CN"/>
        </w:rPr>
        <w:t>维修</w:t>
      </w:r>
      <w:r>
        <w:rPr>
          <w:rFonts w:hint="eastAsia" w:ascii="仿宋_GB2312" w:hAnsi="仿宋_GB2312" w:eastAsia="仿宋_GB2312" w:cs="仿宋_GB2312"/>
          <w:color w:val="auto"/>
          <w:sz w:val="28"/>
          <w:szCs w:val="28"/>
        </w:rPr>
        <w:t>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rPr>
        <w:t>价</w:t>
      </w:r>
      <w:r>
        <w:rPr>
          <w:rFonts w:hint="eastAsia" w:ascii="仿宋_GB2312" w:hAnsi="仿宋_GB2312" w:eastAsia="仿宋_GB2312" w:cs="仿宋_GB2312"/>
          <w:color w:val="auto"/>
          <w:sz w:val="28"/>
          <w:szCs w:val="28"/>
          <w:lang w:eastAsia="zh-CN"/>
        </w:rPr>
        <w:t>格应不高于</w:t>
      </w:r>
      <w:r>
        <w:rPr>
          <w:rFonts w:hint="eastAsia" w:ascii="仿宋_GB2312" w:hAnsi="仿宋_GB2312" w:eastAsia="仿宋_GB2312" w:cs="仿宋_GB2312"/>
          <w:color w:val="auto"/>
          <w:sz w:val="28"/>
          <w:szCs w:val="28"/>
        </w:rPr>
        <w:t>市场上平均价格，否则招标人有权另行采购，特殊情况除外。相同的配件，招标人发现</w:t>
      </w:r>
      <w:r>
        <w:rPr>
          <w:rFonts w:hint="eastAsia" w:ascii="仿宋_GB2312" w:hAnsi="仿宋_GB2312" w:eastAsia="仿宋_GB2312" w:cs="仿宋_GB2312"/>
          <w:color w:val="auto"/>
          <w:sz w:val="28"/>
          <w:szCs w:val="28"/>
          <w:lang w:eastAsia="zh-CN"/>
        </w:rPr>
        <w:t>维修</w:t>
      </w:r>
      <w:r>
        <w:rPr>
          <w:rFonts w:hint="eastAsia" w:ascii="仿宋_GB2312" w:hAnsi="仿宋_GB2312" w:eastAsia="仿宋_GB2312" w:cs="仿宋_GB2312"/>
          <w:color w:val="auto"/>
          <w:sz w:val="28"/>
          <w:szCs w:val="28"/>
        </w:rPr>
        <w:t>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rPr>
        <w:t>供应商在市场上正常成交价格低于投标人所报价格10%以上时，招标人有权扣除投标人所供配件价格的差额部分。</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2.2</w:t>
      </w:r>
      <w:r>
        <w:rPr>
          <w:rFonts w:hint="eastAsia" w:ascii="仿宋_GB2312" w:hAnsi="仿宋_GB2312" w:eastAsia="仿宋_GB2312" w:cs="仿宋_GB2312"/>
          <w:color w:val="auto"/>
          <w:sz w:val="28"/>
          <w:szCs w:val="28"/>
          <w:lang w:val="en-US" w:eastAsia="zh-CN"/>
        </w:rPr>
        <w:t>当</w:t>
      </w:r>
      <w:r>
        <w:rPr>
          <w:rFonts w:hint="eastAsia" w:ascii="仿宋_GB2312" w:hAnsi="仿宋_GB2312" w:eastAsia="仿宋_GB2312" w:cs="仿宋_GB2312"/>
          <w:color w:val="auto"/>
          <w:sz w:val="28"/>
          <w:szCs w:val="28"/>
        </w:rPr>
        <w:t>投标人</w:t>
      </w:r>
      <w:r>
        <w:rPr>
          <w:rFonts w:hint="eastAsia" w:ascii="仿宋_GB2312" w:hAnsi="仿宋_GB2312" w:eastAsia="仿宋_GB2312" w:cs="仿宋_GB2312"/>
          <w:color w:val="auto"/>
          <w:sz w:val="28"/>
          <w:szCs w:val="28"/>
          <w:lang w:eastAsia="zh-CN"/>
        </w:rPr>
        <w:t>维修</w:t>
      </w:r>
      <w:r>
        <w:rPr>
          <w:rFonts w:hint="eastAsia" w:ascii="仿宋_GB2312" w:hAnsi="仿宋_GB2312" w:eastAsia="仿宋_GB2312" w:cs="仿宋_GB2312"/>
          <w:color w:val="auto"/>
          <w:sz w:val="28"/>
          <w:szCs w:val="28"/>
        </w:rPr>
        <w:t>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lang w:val="en-US" w:eastAsia="zh-CN"/>
        </w:rPr>
        <w:t>价格因厂方供货、市场价格大幅调整而造成上涨时（高于投标报价10%），应提前15个工作日以书面形式通知招标人。经招标人核准同意后，按最新的价格执行，未经协商同意不得擅自提价。</w:t>
      </w:r>
      <w:r>
        <w:rPr>
          <w:rFonts w:hint="eastAsia" w:ascii="仿宋_GB2312" w:hAnsi="仿宋_GB2312" w:eastAsia="仿宋_GB2312" w:cs="仿宋_GB2312"/>
          <w:color w:val="auto"/>
          <w:sz w:val="28"/>
          <w:szCs w:val="28"/>
        </w:rPr>
        <w:t>投标人</w:t>
      </w:r>
      <w:r>
        <w:rPr>
          <w:rFonts w:hint="eastAsia" w:ascii="仿宋_GB2312" w:hAnsi="仿宋_GB2312" w:eastAsia="仿宋_GB2312" w:cs="仿宋_GB2312"/>
          <w:color w:val="auto"/>
          <w:sz w:val="28"/>
          <w:szCs w:val="28"/>
          <w:lang w:eastAsia="zh-CN"/>
        </w:rPr>
        <w:t>维修</w:t>
      </w:r>
      <w:r>
        <w:rPr>
          <w:rFonts w:hint="eastAsia" w:ascii="仿宋_GB2312" w:hAnsi="仿宋_GB2312" w:eastAsia="仿宋_GB2312" w:cs="仿宋_GB2312"/>
          <w:color w:val="auto"/>
          <w:sz w:val="28"/>
          <w:szCs w:val="28"/>
        </w:rPr>
        <w:t>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rPr>
        <w:t>如缺货，应及时告知</w:t>
      </w:r>
      <w:r>
        <w:rPr>
          <w:rFonts w:hint="eastAsia" w:ascii="仿宋_GB2312" w:hAnsi="仿宋_GB2312" w:eastAsia="仿宋_GB2312" w:cs="仿宋_GB2312"/>
          <w:color w:val="auto"/>
          <w:sz w:val="28"/>
          <w:szCs w:val="28"/>
          <w:lang w:eastAsia="zh-CN"/>
        </w:rPr>
        <w:t>招标人</w:t>
      </w:r>
      <w:r>
        <w:rPr>
          <w:rFonts w:hint="eastAsia" w:ascii="仿宋_GB2312" w:hAnsi="仿宋_GB2312" w:eastAsia="仿宋_GB2312" w:cs="仿宋_GB2312"/>
          <w:color w:val="auto"/>
          <w:sz w:val="28"/>
          <w:szCs w:val="28"/>
        </w:rPr>
        <w:t xml:space="preserve">。 </w:t>
      </w:r>
    </w:p>
    <w:p>
      <w:pPr>
        <w:spacing w:before="120" w:beforeLines="50" w:after="120" w:afterLines="50" w:line="560" w:lineRule="exact"/>
        <w:ind w:firstLine="551" w:firstLineChars="196"/>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三、付款周期和对帐周期</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3.1招标人付款周期为</w:t>
      </w:r>
      <w:r>
        <w:rPr>
          <w:rFonts w:hint="eastAsia" w:ascii="仿宋_GB2312" w:hAnsi="仿宋_GB2312" w:eastAsia="仿宋_GB2312" w:cs="仿宋_GB2312"/>
          <w:color w:val="auto"/>
          <w:sz w:val="28"/>
          <w:szCs w:val="28"/>
          <w:lang w:val="en-US" w:eastAsia="zh-CN"/>
        </w:rPr>
        <w:t>45天</w:t>
      </w:r>
      <w:r>
        <w:rPr>
          <w:rFonts w:hint="eastAsia" w:ascii="仿宋_GB2312" w:hAnsi="仿宋_GB2312" w:eastAsia="仿宋_GB2312" w:cs="仿宋_GB2312"/>
          <w:color w:val="auto"/>
          <w:sz w:val="28"/>
          <w:szCs w:val="28"/>
        </w:rPr>
        <w:t>。</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3.2投标人每月</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日起与招标人进行</w:t>
      </w:r>
      <w:r>
        <w:rPr>
          <w:rFonts w:hint="eastAsia" w:ascii="仿宋_GB2312" w:hAnsi="仿宋_GB2312" w:eastAsia="仿宋_GB2312" w:cs="仿宋_GB2312"/>
          <w:color w:val="auto"/>
          <w:sz w:val="28"/>
          <w:szCs w:val="28"/>
          <w:lang w:eastAsia="zh-CN"/>
        </w:rPr>
        <w:t>上</w:t>
      </w:r>
      <w:r>
        <w:rPr>
          <w:rFonts w:hint="eastAsia" w:ascii="仿宋_GB2312" w:hAnsi="仿宋_GB2312" w:eastAsia="仿宋_GB2312" w:cs="仿宋_GB2312"/>
          <w:color w:val="auto"/>
          <w:sz w:val="28"/>
          <w:szCs w:val="28"/>
        </w:rPr>
        <w:t>月对账与结算，</w:t>
      </w:r>
      <w:r>
        <w:rPr>
          <w:rFonts w:hint="eastAsia" w:ascii="仿宋_GB2312" w:hAnsi="仿宋_GB2312" w:eastAsia="仿宋_GB2312" w:cs="仿宋_GB2312"/>
          <w:color w:val="auto"/>
          <w:sz w:val="28"/>
          <w:szCs w:val="28"/>
          <w:lang w:eastAsia="zh-CN"/>
        </w:rPr>
        <w:t>并</w:t>
      </w:r>
      <w:r>
        <w:rPr>
          <w:rFonts w:hint="eastAsia" w:ascii="仿宋_GB2312" w:hAnsi="仿宋_GB2312" w:eastAsia="仿宋_GB2312" w:cs="仿宋_GB2312"/>
          <w:color w:val="auto"/>
          <w:sz w:val="28"/>
          <w:szCs w:val="28"/>
        </w:rPr>
        <w:t>提供增值税专用</w:t>
      </w:r>
      <w:r>
        <w:rPr>
          <w:rFonts w:hint="eastAsia" w:ascii="仿宋_GB2312" w:hAnsi="仿宋_GB2312" w:eastAsia="仿宋_GB2312" w:cs="仿宋_GB2312"/>
          <w:color w:val="auto"/>
          <w:sz w:val="28"/>
          <w:szCs w:val="28"/>
          <w:lang w:eastAsia="zh-CN"/>
        </w:rPr>
        <w:t>或普通</w:t>
      </w:r>
      <w:r>
        <w:rPr>
          <w:rFonts w:hint="eastAsia" w:ascii="仿宋_GB2312" w:hAnsi="仿宋_GB2312" w:eastAsia="仿宋_GB2312" w:cs="仿宋_GB2312"/>
          <w:color w:val="auto"/>
          <w:sz w:val="28"/>
          <w:szCs w:val="28"/>
        </w:rPr>
        <w:t>发票。</w:t>
      </w:r>
    </w:p>
    <w:p>
      <w:pPr>
        <w:spacing w:line="560" w:lineRule="exact"/>
        <w:jc w:val="center"/>
        <w:rPr>
          <w:rFonts w:hint="eastAsia" w:ascii="仿宋_GB2312" w:hAnsi="仿宋_GB2312" w:eastAsia="仿宋_GB2312" w:cs="仿宋_GB2312"/>
          <w:b/>
          <w:color w:val="auto"/>
          <w:sz w:val="28"/>
          <w:szCs w:val="28"/>
        </w:rPr>
      </w:pPr>
    </w:p>
    <w:p>
      <w:pPr>
        <w:spacing w:line="560" w:lineRule="exact"/>
        <w:jc w:val="center"/>
        <w:rPr>
          <w:rFonts w:hint="eastAsia" w:ascii="仿宋_GB2312" w:hAnsi="仿宋_GB2312" w:eastAsia="仿宋_GB2312" w:cs="仿宋_GB2312"/>
          <w:b/>
          <w:color w:val="auto"/>
          <w:sz w:val="28"/>
          <w:szCs w:val="28"/>
        </w:rPr>
      </w:pPr>
    </w:p>
    <w:p>
      <w:pPr>
        <w:spacing w:line="560" w:lineRule="exact"/>
        <w:jc w:val="center"/>
        <w:rPr>
          <w:rFonts w:hint="eastAsia" w:ascii="仿宋_GB2312" w:hAnsi="仿宋_GB2312" w:eastAsia="仿宋_GB2312" w:cs="仿宋_GB2312"/>
          <w:b/>
          <w:color w:val="auto"/>
          <w:sz w:val="28"/>
          <w:szCs w:val="28"/>
        </w:rPr>
      </w:pPr>
    </w:p>
    <w:p>
      <w:pPr>
        <w:spacing w:line="560" w:lineRule="exact"/>
        <w:jc w:val="center"/>
        <w:rPr>
          <w:rFonts w:hint="eastAsia" w:ascii="仿宋_GB2312" w:hAnsi="仿宋_GB2312" w:eastAsia="仿宋_GB2312" w:cs="仿宋_GB2312"/>
          <w:b/>
          <w:color w:val="auto"/>
          <w:sz w:val="28"/>
          <w:szCs w:val="28"/>
        </w:rPr>
      </w:pPr>
    </w:p>
    <w:p>
      <w:pPr>
        <w:spacing w:line="560" w:lineRule="exact"/>
        <w:jc w:val="center"/>
        <w:rPr>
          <w:rFonts w:hint="eastAsia" w:ascii="仿宋_GB2312" w:hAnsi="仿宋_GB2312" w:eastAsia="仿宋_GB2312" w:cs="仿宋_GB2312"/>
          <w:b/>
          <w:color w:val="auto"/>
          <w:sz w:val="28"/>
          <w:szCs w:val="28"/>
        </w:rPr>
      </w:pPr>
    </w:p>
    <w:p>
      <w:pPr>
        <w:spacing w:line="560" w:lineRule="exact"/>
        <w:jc w:val="center"/>
        <w:rPr>
          <w:rFonts w:hint="eastAsia" w:ascii="仿宋_GB2312" w:hAnsi="仿宋_GB2312" w:eastAsia="仿宋_GB2312" w:cs="仿宋_GB2312"/>
          <w:b/>
          <w:color w:val="auto"/>
          <w:sz w:val="28"/>
          <w:szCs w:val="28"/>
        </w:rPr>
      </w:pPr>
    </w:p>
    <w:p>
      <w:pPr>
        <w:spacing w:line="560" w:lineRule="exact"/>
        <w:jc w:val="center"/>
        <w:rPr>
          <w:rFonts w:hint="eastAsia" w:ascii="仿宋_GB2312" w:hAnsi="仿宋_GB2312" w:eastAsia="仿宋_GB2312" w:cs="仿宋_GB2312"/>
          <w:b/>
          <w:color w:val="auto"/>
          <w:sz w:val="28"/>
          <w:szCs w:val="28"/>
        </w:rPr>
      </w:pPr>
    </w:p>
    <w:p>
      <w:pPr>
        <w:spacing w:line="560" w:lineRule="exact"/>
        <w:jc w:val="center"/>
        <w:rPr>
          <w:rFonts w:hint="eastAsia" w:ascii="仿宋_GB2312" w:hAnsi="仿宋_GB2312" w:eastAsia="仿宋_GB2312" w:cs="仿宋_GB2312"/>
          <w:b/>
          <w:color w:val="auto"/>
          <w:sz w:val="28"/>
          <w:szCs w:val="28"/>
        </w:rPr>
      </w:pPr>
    </w:p>
    <w:p>
      <w:pPr>
        <w:spacing w:line="560" w:lineRule="exact"/>
        <w:jc w:val="center"/>
        <w:rPr>
          <w:rFonts w:hint="eastAsia" w:ascii="仿宋_GB2312" w:hAnsi="仿宋_GB2312" w:eastAsia="仿宋_GB2312" w:cs="仿宋_GB2312"/>
          <w:b/>
          <w:color w:val="auto"/>
          <w:sz w:val="28"/>
          <w:szCs w:val="28"/>
        </w:rPr>
      </w:pPr>
    </w:p>
    <w:p>
      <w:pPr>
        <w:spacing w:line="560" w:lineRule="exact"/>
        <w:jc w:val="center"/>
        <w:rPr>
          <w:rFonts w:hint="eastAsia" w:ascii="仿宋_GB2312" w:hAnsi="仿宋_GB2312" w:eastAsia="仿宋_GB2312" w:cs="仿宋_GB2312"/>
          <w:b/>
          <w:bCs w:val="0"/>
          <w:color w:val="auto"/>
          <w:sz w:val="44"/>
          <w:szCs w:val="44"/>
        </w:rPr>
      </w:pPr>
      <w:r>
        <w:rPr>
          <w:rFonts w:hint="eastAsia" w:ascii="仿宋_GB2312" w:hAnsi="仿宋_GB2312" w:eastAsia="仿宋_GB2312" w:cs="仿宋_GB2312"/>
          <w:b/>
          <w:bCs w:val="0"/>
          <w:color w:val="auto"/>
          <w:sz w:val="44"/>
          <w:szCs w:val="44"/>
        </w:rPr>
        <w:t>第三部分</w:t>
      </w:r>
    </w:p>
    <w:p>
      <w:pPr>
        <w:pStyle w:val="2"/>
        <w:spacing w:line="560" w:lineRule="exact"/>
        <w:jc w:val="center"/>
        <w:rPr>
          <w:rFonts w:hint="eastAsia" w:ascii="仿宋_GB2312" w:hAnsi="仿宋_GB2312" w:eastAsia="仿宋_GB2312" w:cs="仿宋_GB2312"/>
          <w:bCs w:val="0"/>
          <w:color w:val="auto"/>
          <w:kern w:val="2"/>
          <w:sz w:val="44"/>
          <w:szCs w:val="44"/>
        </w:rPr>
      </w:pPr>
      <w:bookmarkStart w:id="6" w:name="_Toc358885995"/>
      <w:r>
        <w:rPr>
          <w:rFonts w:hint="eastAsia" w:ascii="仿宋_GB2312" w:hAnsi="仿宋_GB2312" w:eastAsia="仿宋_GB2312" w:cs="仿宋_GB2312"/>
          <w:bCs w:val="0"/>
          <w:color w:val="auto"/>
          <w:kern w:val="2"/>
          <w:sz w:val="44"/>
          <w:szCs w:val="44"/>
        </w:rPr>
        <w:t>投</w:t>
      </w:r>
      <w:r>
        <w:rPr>
          <w:rFonts w:hint="eastAsia" w:ascii="仿宋_GB2312" w:hAnsi="仿宋_GB2312" w:eastAsia="仿宋_GB2312" w:cs="仿宋_GB2312"/>
          <w:bCs w:val="0"/>
          <w:color w:val="auto"/>
          <w:kern w:val="2"/>
          <w:sz w:val="44"/>
          <w:szCs w:val="44"/>
          <w:lang w:val="en-US" w:eastAsia="zh-CN"/>
        </w:rPr>
        <w:t xml:space="preserve"> </w:t>
      </w:r>
      <w:r>
        <w:rPr>
          <w:rFonts w:hint="eastAsia" w:ascii="仿宋_GB2312" w:hAnsi="仿宋_GB2312" w:eastAsia="仿宋_GB2312" w:cs="仿宋_GB2312"/>
          <w:bCs w:val="0"/>
          <w:color w:val="auto"/>
          <w:kern w:val="2"/>
          <w:sz w:val="44"/>
          <w:szCs w:val="44"/>
        </w:rPr>
        <w:t>标</w:t>
      </w:r>
      <w:r>
        <w:rPr>
          <w:rFonts w:hint="eastAsia" w:ascii="仿宋_GB2312" w:hAnsi="仿宋_GB2312" w:eastAsia="仿宋_GB2312" w:cs="仿宋_GB2312"/>
          <w:bCs w:val="0"/>
          <w:color w:val="auto"/>
          <w:kern w:val="2"/>
          <w:sz w:val="44"/>
          <w:szCs w:val="44"/>
          <w:lang w:val="en-US" w:eastAsia="zh-CN"/>
        </w:rPr>
        <w:t xml:space="preserve"> </w:t>
      </w:r>
      <w:r>
        <w:rPr>
          <w:rFonts w:hint="eastAsia" w:ascii="仿宋_GB2312" w:hAnsi="仿宋_GB2312" w:eastAsia="仿宋_GB2312" w:cs="仿宋_GB2312"/>
          <w:bCs w:val="0"/>
          <w:color w:val="auto"/>
          <w:kern w:val="2"/>
          <w:sz w:val="44"/>
          <w:szCs w:val="44"/>
        </w:rPr>
        <w:t>人</w:t>
      </w:r>
      <w:r>
        <w:rPr>
          <w:rFonts w:hint="eastAsia" w:ascii="仿宋_GB2312" w:hAnsi="仿宋_GB2312" w:eastAsia="仿宋_GB2312" w:cs="仿宋_GB2312"/>
          <w:bCs w:val="0"/>
          <w:color w:val="auto"/>
          <w:kern w:val="2"/>
          <w:sz w:val="44"/>
          <w:szCs w:val="44"/>
          <w:lang w:val="en-US" w:eastAsia="zh-CN"/>
        </w:rPr>
        <w:t xml:space="preserve"> </w:t>
      </w:r>
      <w:r>
        <w:rPr>
          <w:rFonts w:hint="eastAsia" w:ascii="仿宋_GB2312" w:hAnsi="仿宋_GB2312" w:eastAsia="仿宋_GB2312" w:cs="仿宋_GB2312"/>
          <w:bCs w:val="0"/>
          <w:color w:val="auto"/>
          <w:kern w:val="2"/>
          <w:sz w:val="44"/>
          <w:szCs w:val="44"/>
        </w:rPr>
        <w:t>须</w:t>
      </w:r>
      <w:r>
        <w:rPr>
          <w:rFonts w:hint="eastAsia" w:ascii="仿宋_GB2312" w:hAnsi="仿宋_GB2312" w:eastAsia="仿宋_GB2312" w:cs="仿宋_GB2312"/>
          <w:bCs w:val="0"/>
          <w:color w:val="auto"/>
          <w:kern w:val="2"/>
          <w:sz w:val="44"/>
          <w:szCs w:val="44"/>
          <w:lang w:val="en-US" w:eastAsia="zh-CN"/>
        </w:rPr>
        <w:t xml:space="preserve"> </w:t>
      </w:r>
      <w:r>
        <w:rPr>
          <w:rFonts w:hint="eastAsia" w:ascii="仿宋_GB2312" w:hAnsi="仿宋_GB2312" w:eastAsia="仿宋_GB2312" w:cs="仿宋_GB2312"/>
          <w:bCs w:val="0"/>
          <w:color w:val="auto"/>
          <w:kern w:val="2"/>
          <w:sz w:val="44"/>
          <w:szCs w:val="44"/>
        </w:rPr>
        <w:t>知</w:t>
      </w:r>
      <w:bookmarkEnd w:id="6"/>
    </w:p>
    <w:p>
      <w:pPr>
        <w:spacing w:line="560" w:lineRule="exact"/>
        <w:ind w:firstLine="495" w:firstLineChars="177"/>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必须认真阅读招标文件中所有的事项、格式、条款和招标人需求等。投标人没有按照招标文件要求提交全部资料，或者投标文件没有对招标文件在各方面都做出实质性响应是投标人的风险，并可能导致其投标无效或被拒绝。</w:t>
      </w:r>
    </w:p>
    <w:p>
      <w:pPr>
        <w:spacing w:line="560" w:lineRule="exact"/>
        <w:ind w:firstLine="495" w:firstLineChars="177"/>
        <w:rPr>
          <w:rFonts w:hint="eastAsia" w:ascii="仿宋_GB2312" w:hAnsi="仿宋_GB2312" w:eastAsia="仿宋_GB2312" w:cs="仿宋_GB2312"/>
          <w:color w:val="auto"/>
          <w:sz w:val="28"/>
          <w:szCs w:val="28"/>
        </w:rPr>
      </w:pPr>
    </w:p>
    <w:p>
      <w:pPr>
        <w:pStyle w:val="3"/>
        <w:spacing w:line="560" w:lineRule="exact"/>
        <w:ind w:firstLine="551" w:firstLineChars="196"/>
        <w:jc w:val="both"/>
        <w:rPr>
          <w:rFonts w:hint="eastAsia" w:ascii="仿宋_GB2312" w:hAnsi="仿宋_GB2312" w:eastAsia="仿宋_GB2312" w:cs="仿宋_GB2312"/>
          <w:b/>
          <w:color w:val="auto"/>
          <w:sz w:val="28"/>
          <w:szCs w:val="28"/>
        </w:rPr>
      </w:pPr>
      <w:bookmarkStart w:id="7" w:name="_Toc358885996"/>
      <w:r>
        <w:rPr>
          <w:rFonts w:hint="eastAsia" w:ascii="仿宋_GB2312" w:hAnsi="仿宋_GB2312" w:eastAsia="仿宋_GB2312" w:cs="仿宋_GB2312"/>
          <w:b/>
          <w:color w:val="auto"/>
          <w:sz w:val="28"/>
          <w:szCs w:val="28"/>
        </w:rPr>
        <w:t>一、一般要求</w:t>
      </w:r>
      <w:bookmarkEnd w:id="7"/>
    </w:p>
    <w:p>
      <w:pPr>
        <w:pStyle w:val="5"/>
        <w:numPr>
          <w:ilvl w:val="1"/>
          <w:numId w:val="4"/>
        </w:numPr>
        <w:tabs>
          <w:tab w:val="left" w:pos="420"/>
        </w:tabs>
        <w:spacing w:line="560" w:lineRule="exact"/>
        <w:ind w:left="1134" w:hanging="709"/>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投标的费用</w:t>
      </w:r>
    </w:p>
    <w:p>
      <w:pPr>
        <w:pStyle w:val="5"/>
        <w:numPr>
          <w:ilvl w:val="0"/>
          <w:numId w:val="0"/>
        </w:numPr>
        <w:tabs>
          <w:tab w:val="left" w:pos="420"/>
        </w:tabs>
        <w:spacing w:line="560" w:lineRule="exact"/>
        <w:ind w:left="0"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不论投标的结果如何，投标人应承担所有与编写和提交投标文件有关的费用。</w:t>
      </w:r>
    </w:p>
    <w:p>
      <w:pPr>
        <w:pStyle w:val="5"/>
        <w:numPr>
          <w:ilvl w:val="1"/>
          <w:numId w:val="5"/>
        </w:numPr>
        <w:tabs>
          <w:tab w:val="left" w:pos="420"/>
        </w:tabs>
        <w:spacing w:line="560" w:lineRule="exact"/>
        <w:ind w:left="1134" w:hanging="709"/>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招标文件的澄清和修改</w:t>
      </w:r>
    </w:p>
    <w:p>
      <w:pPr>
        <w:pStyle w:val="5"/>
        <w:numPr>
          <w:ilvl w:val="0"/>
          <w:numId w:val="0"/>
        </w:numPr>
        <w:tabs>
          <w:tab w:val="left" w:pos="420"/>
        </w:tabs>
        <w:spacing w:line="56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w:t>
      </w:r>
      <w:r>
        <w:rPr>
          <w:rFonts w:hint="eastAsia" w:ascii="仿宋_GB2312" w:hAnsi="仿宋_GB2312" w:eastAsia="仿宋_GB2312" w:cs="仿宋_GB2312"/>
          <w:color w:val="auto"/>
          <w:sz w:val="28"/>
          <w:szCs w:val="28"/>
        </w:rPr>
        <w:t>对招标文件进行必要的澄清或者修改的，</w:t>
      </w:r>
      <w:r>
        <w:rPr>
          <w:rFonts w:hint="eastAsia" w:ascii="仿宋_GB2312" w:hAnsi="仿宋_GB2312" w:eastAsia="仿宋_GB2312" w:cs="仿宋_GB2312"/>
          <w:color w:val="auto"/>
          <w:spacing w:val="0"/>
          <w:sz w:val="28"/>
          <w:szCs w:val="28"/>
        </w:rPr>
        <w:t>于开标前</w:t>
      </w:r>
      <w:r>
        <w:rPr>
          <w:rFonts w:hint="eastAsia" w:ascii="仿宋_GB2312" w:hAnsi="仿宋_GB2312" w:eastAsia="仿宋_GB2312" w:cs="仿宋_GB2312"/>
          <w:color w:val="auto"/>
          <w:spacing w:val="0"/>
          <w:sz w:val="28"/>
          <w:szCs w:val="28"/>
          <w:lang w:val="en-US" w:eastAsia="zh-CN"/>
        </w:rPr>
        <w:t>3</w:t>
      </w:r>
      <w:r>
        <w:rPr>
          <w:rFonts w:hint="eastAsia" w:ascii="仿宋_GB2312" w:hAnsi="仿宋_GB2312" w:eastAsia="仿宋_GB2312" w:cs="仿宋_GB2312"/>
          <w:color w:val="auto"/>
          <w:spacing w:val="0"/>
          <w:sz w:val="28"/>
          <w:szCs w:val="28"/>
          <w:lang w:eastAsia="zh-CN"/>
        </w:rPr>
        <w:t>日</w:t>
      </w:r>
      <w:r>
        <w:rPr>
          <w:rFonts w:hint="eastAsia" w:ascii="仿宋_GB2312" w:hAnsi="仿宋_GB2312" w:eastAsia="仿宋_GB2312" w:cs="仿宋_GB2312"/>
          <w:color w:val="auto"/>
          <w:sz w:val="28"/>
          <w:szCs w:val="28"/>
          <w:lang w:eastAsia="zh-CN"/>
        </w:rPr>
        <w:t>在</w:t>
      </w:r>
      <w:r>
        <w:rPr>
          <w:rFonts w:hint="eastAsia" w:ascii="仿宋_GB2312" w:hAnsi="仿宋_GB2312" w:eastAsia="仿宋_GB2312" w:cs="仿宋_GB2312"/>
          <w:color w:val="auto"/>
          <w:sz w:val="28"/>
          <w:szCs w:val="28"/>
        </w:rPr>
        <w:t>广州南沙资产经营有限公司网（</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"http://www.gdzbtb.gov.cn/" </w:instrText>
      </w:r>
      <w:r>
        <w:rPr>
          <w:rFonts w:hint="eastAsia" w:ascii="仿宋_GB2312" w:hAnsi="仿宋_GB2312" w:eastAsia="仿宋_GB2312" w:cs="仿宋_GB2312"/>
          <w:color w:val="auto"/>
          <w:sz w:val="28"/>
          <w:szCs w:val="28"/>
        </w:rPr>
        <w:fldChar w:fldCharType="separate"/>
      </w:r>
      <w:r>
        <w:rPr>
          <w:rStyle w:val="16"/>
          <w:rFonts w:hint="eastAsia" w:ascii="仿宋_GB2312" w:hAnsi="仿宋_GB2312" w:eastAsia="仿宋_GB2312" w:cs="仿宋_GB2312"/>
          <w:color w:val="auto"/>
          <w:sz w:val="28"/>
          <w:szCs w:val="28"/>
        </w:rPr>
        <w:t>http://www.gnao.com.cn/</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pacing w:val="0"/>
          <w:sz w:val="28"/>
          <w:szCs w:val="28"/>
        </w:rPr>
        <w:t>上发布公告</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潜在</w:t>
      </w:r>
      <w:r>
        <w:rPr>
          <w:rFonts w:hint="eastAsia" w:ascii="仿宋_GB2312" w:hAnsi="仿宋_GB2312" w:eastAsia="仿宋_GB2312" w:cs="仿宋_GB2312"/>
          <w:color w:val="auto"/>
          <w:sz w:val="28"/>
          <w:szCs w:val="28"/>
          <w:lang w:val="zh-CN"/>
        </w:rPr>
        <w:t>供应商如有异议</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zh-CN"/>
        </w:rPr>
        <w:t>须于开标截止时间</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日前书面向招标人提出，招标人在收到供应商异议后的</w:t>
      </w:r>
      <w:r>
        <w:rPr>
          <w:rFonts w:hint="eastAsia" w:ascii="仿宋_GB2312" w:hAnsi="仿宋_GB2312" w:eastAsia="仿宋_GB2312" w:cs="仿宋_GB2312"/>
          <w:color w:val="auto"/>
          <w:sz w:val="28"/>
          <w:szCs w:val="28"/>
          <w:lang w:val="en-US" w:eastAsia="zh-CN"/>
        </w:rPr>
        <w:t>3日内予以答复，并在上述网站发布。</w:t>
      </w:r>
    </w:p>
    <w:p>
      <w:pPr>
        <w:pStyle w:val="5"/>
        <w:numPr>
          <w:ilvl w:val="0"/>
          <w:numId w:val="0"/>
        </w:numPr>
        <w:tabs>
          <w:tab w:val="left" w:pos="420"/>
        </w:tabs>
        <w:spacing w:line="56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根据采购的具体情况，可延长投标截止时间和开标时间，但至少应当在规定的投标截止时间3日前，将变更时间在广州南沙资产经营有限公司网（</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"http://www.gdzbtb.gov.cn/" </w:instrText>
      </w:r>
      <w:r>
        <w:rPr>
          <w:rFonts w:hint="eastAsia" w:ascii="仿宋_GB2312" w:hAnsi="仿宋_GB2312" w:eastAsia="仿宋_GB2312" w:cs="仿宋_GB2312"/>
          <w:color w:val="auto"/>
          <w:sz w:val="28"/>
          <w:szCs w:val="28"/>
        </w:rPr>
        <w:fldChar w:fldCharType="separate"/>
      </w:r>
      <w:r>
        <w:rPr>
          <w:rStyle w:val="16"/>
          <w:rFonts w:hint="eastAsia" w:ascii="仿宋_GB2312" w:hAnsi="仿宋_GB2312" w:eastAsia="仿宋_GB2312" w:cs="仿宋_GB2312"/>
          <w:color w:val="auto"/>
          <w:sz w:val="28"/>
          <w:szCs w:val="28"/>
        </w:rPr>
        <w:t>http://www.gnao.com.cn/</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）上发布公告。</w:t>
      </w:r>
    </w:p>
    <w:p>
      <w:pPr>
        <w:pStyle w:val="5"/>
        <w:numPr>
          <w:ilvl w:val="0"/>
          <w:numId w:val="0"/>
        </w:numPr>
        <w:tabs>
          <w:tab w:val="left" w:pos="420"/>
        </w:tabs>
        <w:spacing w:line="56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5"/>
        <w:numPr>
          <w:ilvl w:val="1"/>
          <w:numId w:val="5"/>
        </w:numPr>
        <w:tabs>
          <w:tab w:val="left" w:pos="420"/>
        </w:tabs>
        <w:spacing w:line="560" w:lineRule="exact"/>
        <w:ind w:left="1134" w:hanging="709"/>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b/>
          <w:color w:val="auto"/>
          <w:sz w:val="28"/>
          <w:szCs w:val="28"/>
        </w:rPr>
        <w:t>知识产权</w:t>
      </w:r>
    </w:p>
    <w:p>
      <w:pPr>
        <w:pStyle w:val="5"/>
        <w:numPr>
          <w:ilvl w:val="0"/>
          <w:numId w:val="0"/>
        </w:numPr>
        <w:tabs>
          <w:tab w:val="left" w:pos="420"/>
        </w:tabs>
        <w:spacing w:line="560" w:lineRule="exact"/>
        <w:ind w:left="0" w:firstLine="560" w:firstLineChars="200"/>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US" w:eastAsia="zh-CN"/>
        </w:rPr>
        <w:t>3.1</w:t>
      </w:r>
      <w:r>
        <w:rPr>
          <w:rFonts w:hint="eastAsia" w:ascii="仿宋_GB2312" w:hAnsi="仿宋_GB2312" w:eastAsia="仿宋_GB2312" w:cs="仿宋_GB2312"/>
          <w:color w:val="auto"/>
          <w:sz w:val="28"/>
          <w:szCs w:val="28"/>
        </w:rPr>
        <w:t>投标人必须保证，招标人在中华人民共和国境内使用投标货物、资料、技术、服务或其任何一部分时，享有不受限制的无偿使用权，如有第三方向招标人提出侵犯其专利权、商标权或其它知识产权的主张，该责任应由投标人承担。</w:t>
      </w:r>
    </w:p>
    <w:p>
      <w:pPr>
        <w:pStyle w:val="5"/>
        <w:numPr>
          <w:ilvl w:val="0"/>
          <w:numId w:val="0"/>
        </w:numPr>
        <w:tabs>
          <w:tab w:val="left" w:pos="420"/>
        </w:tabs>
        <w:spacing w:line="560" w:lineRule="exact"/>
        <w:ind w:left="0" w:firstLine="560" w:firstLineChars="200"/>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US" w:eastAsia="zh-CN"/>
        </w:rPr>
        <w:t>3.2</w:t>
      </w:r>
      <w:r>
        <w:rPr>
          <w:rFonts w:hint="eastAsia" w:ascii="仿宋_GB2312" w:hAnsi="仿宋_GB2312" w:eastAsia="仿宋_GB2312" w:cs="仿宋_GB2312"/>
          <w:color w:val="auto"/>
          <w:sz w:val="28"/>
          <w:szCs w:val="28"/>
        </w:rPr>
        <w:t>投标报价应包含所有应向所有权人支付的专利权、商标权或其它知识产权的一切相关费用。</w:t>
      </w:r>
    </w:p>
    <w:p>
      <w:pPr>
        <w:pStyle w:val="5"/>
        <w:numPr>
          <w:ilvl w:val="1"/>
          <w:numId w:val="5"/>
        </w:numPr>
        <w:tabs>
          <w:tab w:val="left" w:pos="420"/>
        </w:tabs>
        <w:spacing w:line="560" w:lineRule="exact"/>
        <w:ind w:left="1134" w:hanging="709"/>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color w:val="auto"/>
          <w:sz w:val="28"/>
          <w:szCs w:val="28"/>
        </w:rPr>
        <w:t>纪律与保密事项</w:t>
      </w:r>
    </w:p>
    <w:p>
      <w:pPr>
        <w:pStyle w:val="5"/>
        <w:numPr>
          <w:ilvl w:val="0"/>
          <w:numId w:val="0"/>
        </w:numPr>
        <w:tabs>
          <w:tab w:val="left" w:pos="420"/>
        </w:tabs>
        <w:spacing w:line="56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4.1</w:t>
      </w:r>
      <w:r>
        <w:rPr>
          <w:rFonts w:hint="eastAsia" w:ascii="仿宋_GB2312" w:hAnsi="仿宋_GB2312" w:eastAsia="仿宋_GB2312" w:cs="仿宋_GB2312"/>
          <w:color w:val="auto"/>
          <w:sz w:val="28"/>
          <w:szCs w:val="28"/>
        </w:rPr>
        <w:t>投标人不得相互串通投标报价，不得妨碍其他投标人的公平竞争，不得损害招标人或其他投标人的合法权益，投标人不得以向招标人、评标委员会成员行贿或者采取其他不正当手段谋取中标。</w:t>
      </w:r>
    </w:p>
    <w:p>
      <w:pPr>
        <w:pStyle w:val="5"/>
        <w:numPr>
          <w:ilvl w:val="0"/>
          <w:numId w:val="0"/>
        </w:numPr>
        <w:tabs>
          <w:tab w:val="left" w:pos="420"/>
        </w:tabs>
        <w:spacing w:line="56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4.2</w:t>
      </w:r>
      <w:r>
        <w:rPr>
          <w:rFonts w:hint="eastAsia" w:ascii="仿宋_GB2312" w:hAnsi="仿宋_GB2312" w:eastAsia="仿宋_GB2312" w:cs="仿宋_GB2312"/>
          <w:color w:val="auto"/>
          <w:sz w:val="28"/>
          <w:szCs w:val="28"/>
        </w:rPr>
        <w:t>在确定中标供应商之前，投标人不得与招标人就投标价格、投标方案等实质性内容进行谈判，也不得私下接触评标委员会成员。</w:t>
      </w:r>
    </w:p>
    <w:p>
      <w:pPr>
        <w:pStyle w:val="5"/>
        <w:numPr>
          <w:ilvl w:val="0"/>
          <w:numId w:val="0"/>
        </w:numPr>
        <w:tabs>
          <w:tab w:val="left" w:pos="420"/>
        </w:tabs>
        <w:spacing w:line="56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4.3</w:t>
      </w:r>
      <w:r>
        <w:rPr>
          <w:rFonts w:hint="eastAsia" w:ascii="仿宋_GB2312" w:hAnsi="仿宋_GB2312" w:eastAsia="仿宋_GB2312" w:cs="仿宋_GB2312"/>
          <w:color w:val="auto"/>
          <w:sz w:val="28"/>
          <w:szCs w:val="28"/>
        </w:rPr>
        <w:t>在确定中标供应商之前，投标人试图在投标文件审查、澄清、比较和评价时对评标委员会、招标人和招标人施加任何影响都可能导致其投标无效。</w:t>
      </w:r>
    </w:p>
    <w:p>
      <w:pPr>
        <w:pStyle w:val="5"/>
        <w:numPr>
          <w:ilvl w:val="0"/>
          <w:numId w:val="0"/>
        </w:numPr>
        <w:tabs>
          <w:tab w:val="left" w:pos="420"/>
        </w:tabs>
        <w:spacing w:line="56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4.4</w:t>
      </w:r>
      <w:r>
        <w:rPr>
          <w:rFonts w:hint="eastAsia" w:ascii="仿宋_GB2312" w:hAnsi="仿宋_GB2312" w:eastAsia="仿宋_GB2312" w:cs="仿宋_GB2312"/>
          <w:color w:val="auto"/>
          <w:sz w:val="28"/>
          <w:szCs w:val="28"/>
        </w:rPr>
        <w:t>获得本招标文件者，不得将招标文件用作本次投标以外的任何用途，若有要求，开标后，投标人应归还招标文件中的保密文件和资料。</w:t>
      </w:r>
    </w:p>
    <w:p>
      <w:pPr>
        <w:pStyle w:val="5"/>
        <w:numPr>
          <w:ilvl w:val="0"/>
          <w:numId w:val="0"/>
        </w:numPr>
        <w:tabs>
          <w:tab w:val="left" w:pos="420"/>
        </w:tabs>
        <w:spacing w:line="56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4.5</w:t>
      </w:r>
      <w:r>
        <w:rPr>
          <w:rFonts w:hint="eastAsia" w:ascii="仿宋_GB2312" w:hAnsi="仿宋_GB2312" w:eastAsia="仿宋_GB2312" w:cs="仿宋_GB2312"/>
          <w:color w:val="auto"/>
          <w:sz w:val="28"/>
          <w:szCs w:val="28"/>
        </w:rPr>
        <w:t>由招标人向投标人提供招标文件等所有其它资料，均为保密资料，仅被用于它所规定的用途。除非得到招标人的同意，不能向任何第三方透露。开标结束后，应招标人要求，投标人应归还所有从招标人处获得的保密资料。</w:t>
      </w:r>
    </w:p>
    <w:p>
      <w:pPr>
        <w:pStyle w:val="5"/>
        <w:numPr>
          <w:ilvl w:val="1"/>
          <w:numId w:val="5"/>
        </w:numPr>
        <w:tabs>
          <w:tab w:val="left" w:pos="420"/>
        </w:tabs>
        <w:spacing w:line="560" w:lineRule="exact"/>
        <w:ind w:left="1134" w:hanging="709"/>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color w:val="auto"/>
          <w:sz w:val="28"/>
          <w:szCs w:val="28"/>
        </w:rPr>
        <w:t>关于关联企业</w:t>
      </w:r>
    </w:p>
    <w:p>
      <w:pPr>
        <w:pStyle w:val="4"/>
        <w:tabs>
          <w:tab w:val="left" w:pos="540"/>
        </w:tabs>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法定代表人为同一个人的两个及两个以上</w:t>
      </w:r>
      <w:r>
        <w:rPr>
          <w:rFonts w:hint="eastAsia" w:ascii="仿宋_GB2312" w:hAnsi="仿宋_GB2312" w:eastAsia="仿宋_GB2312" w:cs="仿宋_GB2312"/>
          <w:color w:val="auto"/>
          <w:sz w:val="28"/>
          <w:szCs w:val="28"/>
          <w:lang w:eastAsia="zh-CN"/>
        </w:rPr>
        <w:t>企业</w:t>
      </w:r>
      <w:r>
        <w:rPr>
          <w:rFonts w:hint="eastAsia" w:ascii="仿宋_GB2312" w:hAnsi="仿宋_GB2312" w:eastAsia="仿宋_GB2312" w:cs="仿宋_GB2312"/>
          <w:color w:val="auto"/>
          <w:sz w:val="28"/>
          <w:szCs w:val="28"/>
        </w:rPr>
        <w:t>，不得同时参加本项目的投标。如同时参加，则评审时将同时被拒绝。</w:t>
      </w:r>
    </w:p>
    <w:p>
      <w:pPr>
        <w:pStyle w:val="5"/>
        <w:numPr>
          <w:ilvl w:val="1"/>
          <w:numId w:val="5"/>
        </w:numPr>
        <w:tabs>
          <w:tab w:val="left" w:pos="420"/>
        </w:tabs>
        <w:spacing w:line="560" w:lineRule="exact"/>
        <w:ind w:left="1134" w:hanging="709"/>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关于分公司投标</w:t>
      </w:r>
    </w:p>
    <w:p>
      <w:pPr>
        <w:pStyle w:val="5"/>
        <w:tabs>
          <w:tab w:val="left" w:pos="420"/>
        </w:tabs>
        <w:spacing w:line="560" w:lineRule="exact"/>
        <w:ind w:firstLine="630" w:firstLineChars="225"/>
        <w:rPr>
          <w:rStyle w:val="17"/>
          <w:rFonts w:hint="eastAsia" w:ascii="仿宋_GB2312" w:hAnsi="仿宋_GB2312" w:eastAsia="仿宋_GB2312" w:cs="仿宋_GB2312"/>
          <w:color w:val="auto"/>
          <w:sz w:val="28"/>
          <w:szCs w:val="28"/>
        </w:rPr>
      </w:pPr>
      <w:r>
        <w:rPr>
          <w:rStyle w:val="17"/>
          <w:rFonts w:hint="eastAsia" w:ascii="仿宋_GB2312" w:hAnsi="仿宋_GB2312" w:eastAsia="仿宋_GB2312" w:cs="仿宋_GB2312"/>
          <w:color w:val="auto"/>
          <w:sz w:val="28"/>
          <w:szCs w:val="28"/>
        </w:rPr>
        <w:t>分公司投标的，需提供具有法人资格的总公司的营业执照副本复印件及授权书。总公司可就本项目或此类项目在一定范围或时间内出具授权书。已由总公司授权的，总公司取得的相关资质证书对分公司有效，法律法规或者行业另有规定的除外。</w:t>
      </w:r>
    </w:p>
    <w:p>
      <w:pPr>
        <w:pStyle w:val="3"/>
        <w:spacing w:line="560" w:lineRule="exact"/>
        <w:ind w:firstLine="551" w:firstLineChars="196"/>
        <w:jc w:val="both"/>
        <w:rPr>
          <w:rFonts w:hint="eastAsia" w:ascii="仿宋_GB2312" w:hAnsi="仿宋_GB2312" w:eastAsia="仿宋_GB2312" w:cs="仿宋_GB2312"/>
          <w:b/>
          <w:bCs/>
          <w:color w:val="auto"/>
          <w:sz w:val="28"/>
          <w:szCs w:val="28"/>
        </w:rPr>
      </w:pPr>
      <w:bookmarkStart w:id="8" w:name="_Toc358885998"/>
      <w:r>
        <w:rPr>
          <w:rFonts w:hint="eastAsia" w:ascii="仿宋_GB2312" w:hAnsi="仿宋_GB2312" w:eastAsia="仿宋_GB2312" w:cs="仿宋_GB2312"/>
          <w:b/>
          <w:bCs/>
          <w:color w:val="auto"/>
          <w:sz w:val="28"/>
          <w:szCs w:val="28"/>
        </w:rPr>
        <w:t>二、质疑与投诉</w:t>
      </w:r>
      <w:bookmarkEnd w:id="8"/>
    </w:p>
    <w:p>
      <w:pPr>
        <w:pStyle w:val="11"/>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供应商认为</w:t>
      </w:r>
      <w:r>
        <w:rPr>
          <w:rFonts w:hint="eastAsia" w:ascii="仿宋_GB2312" w:hAnsi="仿宋_GB2312" w:eastAsia="仿宋_GB2312" w:cs="仿宋_GB2312"/>
          <w:color w:val="auto"/>
          <w:sz w:val="28"/>
          <w:szCs w:val="28"/>
          <w:lang w:eastAsia="zh-CN"/>
        </w:rPr>
        <w:t>招标</w:t>
      </w:r>
      <w:r>
        <w:rPr>
          <w:rFonts w:hint="eastAsia" w:ascii="仿宋_GB2312" w:hAnsi="仿宋_GB2312" w:eastAsia="仿宋_GB2312" w:cs="仿宋_GB2312"/>
          <w:color w:val="auto"/>
          <w:sz w:val="28"/>
          <w:szCs w:val="28"/>
        </w:rPr>
        <w:t>文件的内容损害其权益的，可以在</w:t>
      </w:r>
      <w:r>
        <w:rPr>
          <w:rFonts w:hint="eastAsia" w:ascii="仿宋_GB2312" w:hAnsi="仿宋_GB2312" w:eastAsia="仿宋_GB2312" w:cs="仿宋_GB2312"/>
          <w:color w:val="auto"/>
          <w:sz w:val="28"/>
          <w:szCs w:val="28"/>
          <w:lang w:eastAsia="zh-CN"/>
        </w:rPr>
        <w:t>招标</w:t>
      </w:r>
      <w:r>
        <w:rPr>
          <w:rFonts w:hint="eastAsia" w:ascii="仿宋_GB2312" w:hAnsi="仿宋_GB2312" w:eastAsia="仿宋_GB2312" w:cs="仿宋_GB2312"/>
          <w:color w:val="auto"/>
          <w:sz w:val="28"/>
          <w:szCs w:val="28"/>
        </w:rPr>
        <w:t>文件公示期间或者自期满之日起7个工作日内以书面形式向招标人提出质疑，逾期质疑无效。</w:t>
      </w:r>
    </w:p>
    <w:p>
      <w:pPr>
        <w:pStyle w:val="11"/>
        <w:numPr>
          <w:ilvl w:val="0"/>
          <w:numId w:val="6"/>
        </w:numPr>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供应商认为采购过程和中标结果使自己的权益受到损害的，可以在知道或者应知其权益受到损害之日起7个工作日内，以书面形式向招标人提出质疑，逾期质疑无效。</w:t>
      </w:r>
    </w:p>
    <w:p>
      <w:pPr>
        <w:pStyle w:val="11"/>
        <w:numPr>
          <w:ilvl w:val="0"/>
          <w:numId w:val="6"/>
        </w:numPr>
        <w:spacing w:line="560" w:lineRule="exact"/>
        <w:rPr>
          <w:rFonts w:hint="eastAsia" w:ascii="仿宋_GB2312" w:hAnsi="仿宋_GB2312" w:eastAsia="仿宋_GB2312" w:cs="仿宋_GB2312"/>
          <w:color w:val="auto"/>
          <w:sz w:val="28"/>
          <w:szCs w:val="28"/>
          <w:lang w:val="en-GB"/>
        </w:rPr>
      </w:pPr>
      <w:r>
        <w:rPr>
          <w:rStyle w:val="17"/>
          <w:rFonts w:hint="eastAsia" w:ascii="仿宋_GB2312" w:hAnsi="仿宋_GB2312" w:eastAsia="仿宋_GB2312" w:cs="仿宋_GB2312"/>
          <w:color w:val="auto"/>
          <w:sz w:val="28"/>
          <w:szCs w:val="28"/>
        </w:rPr>
        <w:t>质疑函应当署名。质疑供应商为自然人的，应当由本人签字；质疑供应商为法人或者其他组织的，应当由法定代表人或者</w:t>
      </w:r>
      <w:r>
        <w:rPr>
          <w:rStyle w:val="17"/>
          <w:rFonts w:hint="eastAsia" w:ascii="仿宋_GB2312" w:hAnsi="仿宋_GB2312" w:eastAsia="仿宋_GB2312" w:cs="仿宋_GB2312"/>
          <w:color w:val="auto"/>
          <w:sz w:val="28"/>
          <w:szCs w:val="28"/>
          <w:lang w:eastAsia="zh-CN"/>
        </w:rPr>
        <w:t>被授权人签字</w:t>
      </w:r>
      <w:r>
        <w:rPr>
          <w:rStyle w:val="17"/>
          <w:rFonts w:hint="eastAsia" w:ascii="仿宋_GB2312" w:hAnsi="仿宋_GB2312" w:eastAsia="仿宋_GB2312" w:cs="仿宋_GB2312"/>
          <w:color w:val="auto"/>
          <w:sz w:val="28"/>
          <w:szCs w:val="28"/>
        </w:rPr>
        <w:t>并加盖公章。</w:t>
      </w:r>
      <w:r>
        <w:rPr>
          <w:rFonts w:hint="eastAsia" w:ascii="仿宋_GB2312" w:hAnsi="仿宋_GB2312" w:eastAsia="仿宋_GB2312" w:cs="仿宋_GB2312"/>
          <w:color w:val="auto"/>
          <w:sz w:val="28"/>
          <w:szCs w:val="28"/>
        </w:rPr>
        <w:t>质疑内容不得含有虚假</w:t>
      </w:r>
      <w:r>
        <w:rPr>
          <w:rFonts w:hint="eastAsia" w:ascii="仿宋_GB2312" w:hAnsi="仿宋_GB2312" w:eastAsia="仿宋_GB2312" w:cs="仿宋_GB2312"/>
          <w:color w:val="auto"/>
          <w:sz w:val="28"/>
          <w:szCs w:val="28"/>
          <w:lang w:val="en-GB"/>
        </w:rPr>
        <w:t>、恶意成份。依照谁主张谁举证的原则，提出质疑者必须同时提交相关确凿的证据材料和</w:t>
      </w:r>
      <w:r>
        <w:rPr>
          <w:rFonts w:hint="eastAsia" w:ascii="仿宋_GB2312" w:hAnsi="仿宋_GB2312" w:eastAsia="仿宋_GB2312" w:cs="仿宋_GB2312"/>
          <w:color w:val="auto"/>
          <w:sz w:val="28"/>
          <w:szCs w:val="28"/>
        </w:rPr>
        <w:t>注明证据的确切来源，证据来源必须合法，招标人有权将质疑函转发质疑事项各关联方，请其作出解释说明。</w:t>
      </w:r>
      <w:r>
        <w:rPr>
          <w:rFonts w:hint="eastAsia" w:ascii="仿宋_GB2312" w:hAnsi="仿宋_GB2312" w:eastAsia="仿宋_GB2312" w:cs="仿宋_GB2312"/>
          <w:color w:val="auto"/>
          <w:sz w:val="28"/>
          <w:szCs w:val="28"/>
          <w:lang w:val="en-GB"/>
        </w:rPr>
        <w:t>对捏造事实、滥用维权扰乱采购秩序的恶意质疑者，</w:t>
      </w:r>
      <w:r>
        <w:rPr>
          <w:rFonts w:hint="eastAsia" w:ascii="仿宋_GB2312" w:hAnsi="仿宋_GB2312" w:eastAsia="仿宋_GB2312" w:cs="仿宋_GB2312"/>
          <w:color w:val="auto"/>
          <w:sz w:val="28"/>
          <w:szCs w:val="28"/>
        </w:rPr>
        <w:t>将上报政府采购监督管理部门依法处理</w:t>
      </w:r>
      <w:r>
        <w:rPr>
          <w:rFonts w:hint="eastAsia" w:ascii="仿宋_GB2312" w:hAnsi="仿宋_GB2312" w:eastAsia="仿宋_GB2312" w:cs="仿宋_GB2312"/>
          <w:color w:val="auto"/>
          <w:sz w:val="28"/>
          <w:szCs w:val="28"/>
          <w:lang w:val="en-GB"/>
        </w:rPr>
        <w:t>。</w:t>
      </w:r>
    </w:p>
    <w:p>
      <w:pPr>
        <w:pStyle w:val="11"/>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color w:val="auto"/>
          <w:sz w:val="28"/>
          <w:szCs w:val="28"/>
        </w:rPr>
        <w:t>（四）</w:t>
      </w:r>
      <w:r>
        <w:rPr>
          <w:rFonts w:hint="eastAsia" w:ascii="仿宋_GB2312" w:hAnsi="仿宋_GB2312" w:eastAsia="仿宋_GB2312" w:cs="仿宋_GB2312"/>
          <w:color w:val="auto"/>
          <w:sz w:val="28"/>
          <w:szCs w:val="28"/>
        </w:rPr>
        <w:t>质疑供应商对招标人、招标人的质疑答复不满意，或者招标人未在规定期限内作出答复的，可以在答复期满后15个工作日内向招标人的</w:t>
      </w:r>
      <w:r>
        <w:rPr>
          <w:rFonts w:hint="eastAsia" w:ascii="仿宋_GB2312" w:hAnsi="仿宋_GB2312" w:eastAsia="仿宋_GB2312" w:cs="仿宋_GB2312"/>
          <w:color w:val="auto"/>
          <w:sz w:val="28"/>
          <w:szCs w:val="28"/>
          <w:lang w:eastAsia="zh-CN"/>
        </w:rPr>
        <w:t>辖区</w:t>
      </w:r>
      <w:r>
        <w:rPr>
          <w:rFonts w:hint="eastAsia" w:ascii="仿宋_GB2312" w:hAnsi="仿宋_GB2312" w:eastAsia="仿宋_GB2312" w:cs="仿宋_GB2312"/>
          <w:color w:val="auto"/>
          <w:sz w:val="28"/>
          <w:szCs w:val="28"/>
        </w:rPr>
        <w:t>政府采购监督管理部门提起投诉。</w:t>
      </w:r>
    </w:p>
    <w:p>
      <w:pPr>
        <w:pStyle w:val="2"/>
        <w:spacing w:line="560" w:lineRule="exact"/>
        <w:ind w:firstLine="562" w:firstLineChars="200"/>
        <w:rPr>
          <w:rFonts w:hint="eastAsia" w:ascii="仿宋_GB2312" w:hAnsi="仿宋_GB2312" w:eastAsia="仿宋_GB2312" w:cs="仿宋_GB2312"/>
          <w:color w:val="auto"/>
          <w:sz w:val="28"/>
          <w:szCs w:val="28"/>
        </w:rPr>
      </w:pPr>
      <w:bookmarkStart w:id="9" w:name="_Toc358885999"/>
      <w:r>
        <w:rPr>
          <w:rFonts w:hint="eastAsia" w:ascii="仿宋_GB2312" w:hAnsi="仿宋_GB2312" w:eastAsia="仿宋_GB2312" w:cs="仿宋_GB2312"/>
          <w:color w:val="auto"/>
          <w:sz w:val="28"/>
          <w:szCs w:val="28"/>
        </w:rPr>
        <w:t>三、投标文件</w:t>
      </w:r>
      <w:bookmarkEnd w:id="9"/>
    </w:p>
    <w:p>
      <w:pPr>
        <w:pStyle w:val="5"/>
        <w:tabs>
          <w:tab w:val="left" w:pos="420"/>
        </w:tabs>
        <w:spacing w:line="560" w:lineRule="exact"/>
        <w:ind w:left="425"/>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（一）投标文件的构成</w:t>
      </w:r>
    </w:p>
    <w:p>
      <w:pPr>
        <w:pStyle w:val="4"/>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投标文件一式</w:t>
      </w:r>
      <w:r>
        <w:rPr>
          <w:rFonts w:hint="eastAsia" w:ascii="仿宋_GB2312" w:hAnsi="仿宋_GB2312" w:eastAsia="仿宋_GB2312" w:cs="仿宋_GB2312"/>
          <w:color w:val="auto"/>
          <w:sz w:val="28"/>
          <w:szCs w:val="28"/>
          <w:lang w:eastAsia="zh-CN"/>
        </w:rPr>
        <w:t>肆</w:t>
      </w:r>
      <w:r>
        <w:rPr>
          <w:rFonts w:hint="eastAsia" w:ascii="仿宋_GB2312" w:hAnsi="仿宋_GB2312" w:eastAsia="仿宋_GB2312" w:cs="仿宋_GB2312"/>
          <w:color w:val="auto"/>
          <w:sz w:val="28"/>
          <w:szCs w:val="28"/>
        </w:rPr>
        <w:t>份，一正</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以正本为准，</w:t>
      </w:r>
      <w:r>
        <w:rPr>
          <w:rFonts w:hint="eastAsia" w:ascii="仿宋_GB2312" w:hAnsi="仿宋_GB2312" w:eastAsia="仿宋_GB2312" w:cs="仿宋_GB2312"/>
          <w:color w:val="auto"/>
          <w:sz w:val="28"/>
          <w:szCs w:val="28"/>
          <w:lang w:val="en-US" w:eastAsia="zh-CN"/>
        </w:rPr>
        <w:t>并提供投标文件正本的PDF扫描文件1份</w:t>
      </w:r>
      <w:r>
        <w:rPr>
          <w:rFonts w:hint="eastAsia" w:ascii="仿宋_GB2312" w:hAnsi="仿宋_GB2312" w:eastAsia="仿宋_GB2312" w:cs="仿宋_GB2312"/>
          <w:color w:val="auto"/>
          <w:sz w:val="28"/>
          <w:szCs w:val="28"/>
        </w:rPr>
        <w:t>。投标文件必须密封包装，加盖投标单位公章并在封袋上写明“</w:t>
      </w:r>
      <w:r>
        <w:rPr>
          <w:rFonts w:hint="eastAsia" w:ascii="仿宋_GB2312" w:hAnsi="仿宋_GB2312" w:eastAsia="仿宋_GB2312" w:cs="仿宋_GB2312"/>
          <w:color w:val="auto"/>
          <w:sz w:val="28"/>
          <w:szCs w:val="28"/>
          <w:lang w:val="en-US" w:eastAsia="zh-CN"/>
        </w:rPr>
        <w:t>2019年采购汽车维修配件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lang w:val="en-US" w:eastAsia="zh-CN"/>
        </w:rPr>
        <w:t>项目投标文件</w:t>
      </w:r>
      <w:r>
        <w:rPr>
          <w:rFonts w:hint="eastAsia" w:ascii="仿宋_GB2312" w:hAnsi="仿宋_GB2312" w:eastAsia="仿宋_GB2312" w:cs="仿宋_GB2312"/>
          <w:color w:val="auto"/>
          <w:sz w:val="28"/>
          <w:szCs w:val="28"/>
        </w:rPr>
        <w:t>”。投标文件内容每页加盖投标单位公章。所有投标文件（除特殊规格的图纸等外）应按A4规格制作；建议双面打印</w:t>
      </w:r>
      <w:r>
        <w:rPr>
          <w:rFonts w:hint="eastAsia" w:ascii="仿宋_GB2312" w:hAnsi="仿宋_GB2312" w:eastAsia="仿宋_GB2312" w:cs="仿宋_GB2312"/>
          <w:color w:val="auto"/>
          <w:sz w:val="28"/>
          <w:szCs w:val="28"/>
          <w:lang w:eastAsia="zh-CN"/>
        </w:rPr>
        <w:t>并装订成册</w:t>
      </w:r>
      <w:r>
        <w:rPr>
          <w:rFonts w:hint="eastAsia" w:ascii="仿宋_GB2312" w:hAnsi="仿宋_GB2312" w:eastAsia="仿宋_GB2312" w:cs="仿宋_GB2312"/>
          <w:color w:val="auto"/>
          <w:sz w:val="28"/>
          <w:szCs w:val="28"/>
        </w:rPr>
        <w:t>。</w:t>
      </w:r>
    </w:p>
    <w:p>
      <w:pPr>
        <w:pStyle w:val="5"/>
        <w:tabs>
          <w:tab w:val="left" w:pos="420"/>
        </w:tabs>
        <w:spacing w:line="560" w:lineRule="exact"/>
        <w:ind w:firstLine="551" w:firstLineChars="196"/>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（二）投标文件的编写</w:t>
      </w:r>
    </w:p>
    <w:p>
      <w:pPr>
        <w:pStyle w:val="5"/>
        <w:numPr>
          <w:ilvl w:val="0"/>
          <w:numId w:val="0"/>
        </w:numPr>
        <w:tabs>
          <w:tab w:val="left" w:pos="900"/>
          <w:tab w:val="clear" w:pos="851"/>
        </w:tabs>
        <w:spacing w:line="56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w:t>
      </w:r>
      <w:r>
        <w:rPr>
          <w:rFonts w:hint="eastAsia" w:ascii="仿宋_GB2312" w:hAnsi="仿宋_GB2312" w:eastAsia="仿宋_GB2312" w:cs="仿宋_GB2312"/>
          <w:color w:val="auto"/>
          <w:sz w:val="28"/>
          <w:szCs w:val="28"/>
        </w:rPr>
        <w:t>投标人应按招标文件的规定及附件要求的内容和格式完整地填写和提供资料。</w:t>
      </w:r>
      <w:r>
        <w:rPr>
          <w:rStyle w:val="17"/>
          <w:rFonts w:hint="eastAsia" w:ascii="仿宋_GB2312" w:hAnsi="仿宋_GB2312" w:eastAsia="仿宋_GB2312" w:cs="仿宋_GB2312"/>
          <w:color w:val="auto"/>
          <w:sz w:val="28"/>
          <w:szCs w:val="28"/>
        </w:rPr>
        <w:t>投标人必须对投标文件所提供的全部资料的真实性承担法律责任，并无条件接受招标人和其采购监督管理部门对其中任何资料进行核实（核对原件）的要求</w:t>
      </w:r>
      <w:r>
        <w:rPr>
          <w:rFonts w:hint="eastAsia" w:ascii="仿宋_GB2312" w:hAnsi="仿宋_GB2312" w:eastAsia="仿宋_GB2312" w:cs="仿宋_GB2312"/>
          <w:color w:val="auto"/>
          <w:sz w:val="28"/>
          <w:szCs w:val="28"/>
        </w:rPr>
        <w:t>。</w:t>
      </w:r>
      <w:r>
        <w:rPr>
          <w:rStyle w:val="17"/>
          <w:rFonts w:hint="eastAsia" w:ascii="仿宋_GB2312" w:hAnsi="仿宋_GB2312" w:eastAsia="仿宋_GB2312" w:cs="仿宋_GB2312"/>
          <w:color w:val="auto"/>
          <w:sz w:val="28"/>
          <w:szCs w:val="28"/>
        </w:rPr>
        <w:t>核对发现有不一致或供应商无正当理由不按时提供原件的，书面知会</w:t>
      </w:r>
      <w:r>
        <w:rPr>
          <w:rFonts w:hint="eastAsia" w:ascii="仿宋_GB2312" w:hAnsi="仿宋_GB2312" w:eastAsia="仿宋_GB2312" w:cs="仿宋_GB2312"/>
          <w:color w:val="auto"/>
          <w:sz w:val="28"/>
          <w:szCs w:val="28"/>
          <w:lang w:eastAsia="zh-CN"/>
        </w:rPr>
        <w:t>投</w:t>
      </w:r>
      <w:r>
        <w:rPr>
          <w:rFonts w:hint="eastAsia" w:ascii="仿宋_GB2312" w:hAnsi="仿宋_GB2312" w:eastAsia="仿宋_GB2312" w:cs="仿宋_GB2312"/>
          <w:color w:val="auto"/>
          <w:sz w:val="28"/>
          <w:szCs w:val="28"/>
        </w:rPr>
        <w:t>标人</w:t>
      </w:r>
      <w:r>
        <w:rPr>
          <w:rStyle w:val="17"/>
          <w:rFonts w:hint="eastAsia" w:ascii="仿宋_GB2312" w:hAnsi="仿宋_GB2312" w:eastAsia="仿宋_GB2312" w:cs="仿宋_GB2312"/>
          <w:color w:val="auto"/>
          <w:sz w:val="28"/>
          <w:szCs w:val="28"/>
        </w:rPr>
        <w:t>，并其监督管理部门核实后按中标无效处理。</w:t>
      </w:r>
    </w:p>
    <w:p>
      <w:pPr>
        <w:pStyle w:val="5"/>
        <w:numPr>
          <w:ilvl w:val="0"/>
          <w:numId w:val="0"/>
        </w:numPr>
        <w:tabs>
          <w:tab w:val="left" w:pos="900"/>
          <w:tab w:val="clear" w:pos="851"/>
        </w:tabs>
        <w:spacing w:line="56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招标文件中，凡标有“★”的地方均为须实质响应条款，投标人若有一项带“★”的条款未响应或不满足，将按无效投标处理。</w:t>
      </w:r>
    </w:p>
    <w:p>
      <w:pPr>
        <w:pStyle w:val="5"/>
        <w:numPr>
          <w:ilvl w:val="0"/>
          <w:numId w:val="0"/>
        </w:numPr>
        <w:tabs>
          <w:tab w:val="left" w:pos="900"/>
          <w:tab w:val="clear" w:pos="851"/>
        </w:tabs>
        <w:spacing w:line="56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★投标人须对招标文件的对应要求给予唯一的实质性响应，否则将视为不响应。</w:t>
      </w:r>
    </w:p>
    <w:p>
      <w:pPr>
        <w:pStyle w:val="5"/>
        <w:numPr>
          <w:ilvl w:val="0"/>
          <w:numId w:val="0"/>
        </w:numPr>
        <w:tabs>
          <w:tab w:val="left" w:pos="900"/>
          <w:tab w:val="clear" w:pos="851"/>
        </w:tabs>
        <w:spacing w:line="56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w:t>
      </w:r>
      <w:r>
        <w:rPr>
          <w:rFonts w:hint="eastAsia" w:ascii="仿宋_GB2312" w:hAnsi="仿宋_GB2312" w:eastAsia="仿宋_GB2312" w:cs="仿宋_GB2312"/>
          <w:color w:val="auto"/>
          <w:sz w:val="28"/>
          <w:szCs w:val="28"/>
        </w:rPr>
        <w:t>除在招标文件另有规定外，计量单位应使用中华人民共和国法定计量单位，以人民币填报所有报价。</w:t>
      </w:r>
    </w:p>
    <w:p>
      <w:pPr>
        <w:pStyle w:val="5"/>
        <w:numPr>
          <w:ilvl w:val="0"/>
          <w:numId w:val="0"/>
        </w:numPr>
        <w:tabs>
          <w:tab w:val="left" w:pos="900"/>
          <w:tab w:val="clear" w:pos="851"/>
        </w:tabs>
        <w:spacing w:line="56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rPr>
        <w:t>投标人必须按招标文件指定的格式填写各种报价，各报价应计算正确。</w:t>
      </w:r>
    </w:p>
    <w:p>
      <w:pPr>
        <w:pStyle w:val="5"/>
        <w:numPr>
          <w:ilvl w:val="0"/>
          <w:numId w:val="0"/>
        </w:numPr>
        <w:tabs>
          <w:tab w:val="left" w:pos="900"/>
          <w:tab w:val="clear" w:pos="851"/>
        </w:tabs>
        <w:spacing w:line="56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w:t>
      </w:r>
      <w:r>
        <w:rPr>
          <w:rFonts w:hint="eastAsia" w:ascii="仿宋_GB2312" w:hAnsi="仿宋_GB2312" w:eastAsia="仿宋_GB2312" w:cs="仿宋_GB2312"/>
          <w:color w:val="auto"/>
          <w:sz w:val="28"/>
          <w:szCs w:val="28"/>
        </w:rPr>
        <w:t>投标文件以及投标人与招标人就有关投标的往来函电均应使用中文。投标人提交的支持性文件和印制的文件可以用另一种语言，但相应内容应翻译成中文，在解释投标文件时以中文文本为准。</w:t>
      </w:r>
    </w:p>
    <w:p>
      <w:pPr>
        <w:pStyle w:val="5"/>
        <w:numPr>
          <w:ilvl w:val="0"/>
          <w:numId w:val="0"/>
        </w:numPr>
        <w:tabs>
          <w:tab w:val="left" w:pos="420"/>
        </w:tabs>
        <w:spacing w:line="56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w:t>
      </w:r>
      <w:r>
        <w:rPr>
          <w:rFonts w:hint="eastAsia" w:ascii="仿宋_GB2312" w:hAnsi="仿宋_GB2312" w:eastAsia="仿宋_GB2312" w:cs="仿宋_GB2312"/>
          <w:color w:val="auto"/>
          <w:sz w:val="28"/>
          <w:szCs w:val="28"/>
        </w:rPr>
        <w:t>投标文件必须编页码，页码必须连续。</w:t>
      </w:r>
    </w:p>
    <w:p>
      <w:pPr>
        <w:pStyle w:val="5"/>
        <w:tabs>
          <w:tab w:val="left" w:pos="420"/>
        </w:tabs>
        <w:spacing w:line="560" w:lineRule="exact"/>
        <w:ind w:left="425"/>
        <w:rPr>
          <w:rFonts w:hint="eastAsia" w:ascii="仿宋_GB2312" w:hAnsi="仿宋_GB2312" w:eastAsia="仿宋_GB2312" w:cs="仿宋_GB2312"/>
          <w:b/>
          <w:color w:val="auto"/>
          <w:sz w:val="28"/>
          <w:szCs w:val="28"/>
        </w:rPr>
      </w:pPr>
      <w:bookmarkStart w:id="10" w:name="_Toc101951252"/>
      <w:bookmarkStart w:id="11" w:name="_Toc101843119"/>
      <w:bookmarkStart w:id="12" w:name="_Toc101771366"/>
      <w:bookmarkStart w:id="13" w:name="_Toc134956128"/>
      <w:bookmarkStart w:id="14" w:name="_Toc101775119"/>
      <w:r>
        <w:rPr>
          <w:rFonts w:hint="eastAsia" w:ascii="仿宋_GB2312" w:hAnsi="仿宋_GB2312" w:eastAsia="仿宋_GB2312" w:cs="仿宋_GB2312"/>
          <w:b/>
          <w:color w:val="auto"/>
          <w:sz w:val="28"/>
          <w:szCs w:val="28"/>
        </w:rPr>
        <w:t>（三）投标文件的标记和密封</w:t>
      </w:r>
      <w:bookmarkEnd w:id="10"/>
      <w:bookmarkEnd w:id="11"/>
      <w:bookmarkEnd w:id="12"/>
      <w:bookmarkEnd w:id="13"/>
      <w:bookmarkEnd w:id="14"/>
    </w:p>
    <w:p>
      <w:pPr>
        <w:pStyle w:val="5"/>
        <w:numPr>
          <w:ilvl w:val="0"/>
          <w:numId w:val="0"/>
        </w:numPr>
        <w:tabs>
          <w:tab w:val="clear" w:pos="851"/>
        </w:tabs>
        <w:spacing w:line="560" w:lineRule="exact"/>
        <w:ind w:left="0" w:firstLine="560" w:firstLineChars="200"/>
        <w:rPr>
          <w:rFonts w:hint="eastAsia" w:ascii="仿宋_GB2312" w:hAnsi="仿宋_GB2312" w:eastAsia="仿宋_GB2312" w:cs="仿宋_GB2312"/>
          <w:color w:val="auto"/>
          <w:sz w:val="28"/>
          <w:szCs w:val="28"/>
        </w:rPr>
      </w:pPr>
      <w:bookmarkStart w:id="15" w:name="_Toc134955416"/>
      <w:r>
        <w:rPr>
          <w:rFonts w:hint="eastAsia" w:ascii="仿宋_GB2312" w:hAnsi="仿宋_GB2312" w:eastAsia="仿宋_GB2312" w:cs="仿宋_GB2312"/>
          <w:color w:val="auto"/>
          <w:sz w:val="28"/>
          <w:szCs w:val="28"/>
          <w:lang w:val="en-US" w:eastAsia="zh-CN"/>
        </w:rPr>
        <w:t>3.1</w:t>
      </w:r>
      <w:r>
        <w:rPr>
          <w:rFonts w:hint="eastAsia" w:ascii="仿宋_GB2312" w:hAnsi="仿宋_GB2312" w:eastAsia="仿宋_GB2312" w:cs="仿宋_GB2312"/>
          <w:color w:val="auto"/>
          <w:sz w:val="28"/>
          <w:szCs w:val="28"/>
        </w:rPr>
        <w:t>投标文件的任何涂改或修正，必须由投标人代表签字确认。</w:t>
      </w:r>
      <w:bookmarkEnd w:id="15"/>
    </w:p>
    <w:p>
      <w:pPr>
        <w:pStyle w:val="5"/>
        <w:numPr>
          <w:ilvl w:val="0"/>
          <w:numId w:val="0"/>
        </w:numPr>
        <w:tabs>
          <w:tab w:val="clear" w:pos="851"/>
        </w:tabs>
        <w:spacing w:line="560" w:lineRule="exact"/>
        <w:ind w:left="0" w:firstLine="560" w:firstLineChars="200"/>
        <w:rPr>
          <w:rFonts w:hint="eastAsia" w:ascii="仿宋_GB2312" w:hAnsi="仿宋_GB2312" w:eastAsia="仿宋_GB2312" w:cs="仿宋_GB2312"/>
          <w:color w:val="auto"/>
          <w:sz w:val="28"/>
          <w:szCs w:val="28"/>
        </w:rPr>
      </w:pPr>
      <w:bookmarkStart w:id="16" w:name="_Toc134955417"/>
      <w:r>
        <w:rPr>
          <w:rFonts w:hint="eastAsia" w:ascii="仿宋_GB2312" w:hAnsi="仿宋_GB2312" w:eastAsia="仿宋_GB2312" w:cs="仿宋_GB2312"/>
          <w:color w:val="auto"/>
          <w:sz w:val="28"/>
          <w:szCs w:val="28"/>
          <w:lang w:val="en-US" w:eastAsia="zh-CN"/>
        </w:rPr>
        <w:t>3.2</w:t>
      </w:r>
      <w:r>
        <w:rPr>
          <w:rFonts w:hint="eastAsia" w:ascii="仿宋_GB2312" w:hAnsi="仿宋_GB2312" w:eastAsia="仿宋_GB2312" w:cs="仿宋_GB2312"/>
          <w:color w:val="auto"/>
          <w:sz w:val="28"/>
          <w:szCs w:val="28"/>
        </w:rPr>
        <w:t>投标文件封面标明“正本”或 “副本”，并盖章。副本可采用正本的复印件，一旦正本与副本不符，以正本为准。</w:t>
      </w:r>
      <w:bookmarkEnd w:id="16"/>
    </w:p>
    <w:p>
      <w:pPr>
        <w:pStyle w:val="5"/>
        <w:numPr>
          <w:ilvl w:val="0"/>
          <w:numId w:val="0"/>
        </w:numPr>
        <w:tabs>
          <w:tab w:val="clear" w:pos="851"/>
        </w:tabs>
        <w:spacing w:line="560" w:lineRule="exact"/>
        <w:ind w:left="0" w:firstLine="560" w:firstLineChars="200"/>
        <w:rPr>
          <w:rFonts w:hint="eastAsia" w:ascii="仿宋_GB2312" w:hAnsi="仿宋_GB2312" w:eastAsia="仿宋_GB2312" w:cs="仿宋_GB2312"/>
          <w:color w:val="auto"/>
          <w:sz w:val="28"/>
          <w:szCs w:val="28"/>
        </w:rPr>
      </w:pPr>
      <w:bookmarkStart w:id="17" w:name="_Toc134955418"/>
      <w:r>
        <w:rPr>
          <w:rFonts w:hint="eastAsia" w:ascii="仿宋_GB2312" w:hAnsi="仿宋_GB2312" w:eastAsia="仿宋_GB2312" w:cs="仿宋_GB2312"/>
          <w:color w:val="auto"/>
          <w:sz w:val="28"/>
          <w:szCs w:val="28"/>
          <w:lang w:val="en-US" w:eastAsia="zh-CN"/>
        </w:rPr>
        <w:t>3.3</w:t>
      </w:r>
      <w:r>
        <w:rPr>
          <w:rFonts w:hint="eastAsia" w:ascii="仿宋_GB2312" w:hAnsi="仿宋_GB2312" w:eastAsia="仿宋_GB2312" w:cs="仿宋_GB2312"/>
          <w:color w:val="auto"/>
          <w:sz w:val="28"/>
          <w:szCs w:val="28"/>
        </w:rPr>
        <w:t>正本单独封装，副本全部一起封装。封套表面标明“正本”或“副本”字样，在每一封套上按以下顺序标明如下字样：</w:t>
      </w:r>
    </w:p>
    <w:p>
      <w:pPr>
        <w:pStyle w:val="4"/>
        <w:spacing w:line="560" w:lineRule="exact"/>
        <w:rPr>
          <w:rFonts w:hint="eastAsia" w:ascii="仿宋_GB2312" w:hAnsi="仿宋_GB2312" w:eastAsia="仿宋_GB2312" w:cs="仿宋_GB2312"/>
          <w:color w:val="auto"/>
          <w:sz w:val="28"/>
          <w:szCs w:val="28"/>
        </w:rPr>
      </w:pPr>
    </w:p>
    <w:tbl>
      <w:tblPr>
        <w:tblStyle w:val="12"/>
        <w:tblW w:w="7665" w:type="dxa"/>
        <w:tblInd w:w="1368" w:type="dxa"/>
        <w:shd w:val="clear" w:color="auto" w:fill="E6E6E6"/>
        <w:tblLayout w:type="fixed"/>
        <w:tblCellMar>
          <w:top w:w="0" w:type="dxa"/>
          <w:left w:w="108" w:type="dxa"/>
          <w:bottom w:w="0" w:type="dxa"/>
          <w:right w:w="108" w:type="dxa"/>
        </w:tblCellMar>
      </w:tblPr>
      <w:tblGrid>
        <w:gridCol w:w="7665"/>
      </w:tblGrid>
      <w:tr>
        <w:tblPrEx>
          <w:shd w:val="clear" w:color="auto" w:fill="E6E6E6"/>
          <w:tblLayout w:type="fixed"/>
          <w:tblCellMar>
            <w:top w:w="0" w:type="dxa"/>
            <w:left w:w="108" w:type="dxa"/>
            <w:bottom w:w="0" w:type="dxa"/>
            <w:right w:w="108" w:type="dxa"/>
          </w:tblCellMar>
        </w:tblPrEx>
        <w:trPr>
          <w:trHeight w:val="462" w:hRule="atLeast"/>
        </w:trPr>
        <w:tc>
          <w:tcPr>
            <w:tcW w:w="7665" w:type="dxa"/>
            <w:shd w:val="clear" w:color="auto" w:fill="E6E6E6"/>
            <w:vAlign w:val="top"/>
          </w:tcPr>
          <w:p>
            <w:pPr>
              <w:tabs>
                <w:tab w:val="left" w:pos="1080"/>
                <w:tab w:val="left" w:pos="1620"/>
              </w:tabs>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收件人：广州南沙交通发展有限公司</w:t>
            </w:r>
            <w:r>
              <w:rPr>
                <w:rFonts w:hint="eastAsia" w:ascii="仿宋_GB2312" w:hAnsi="仿宋_GB2312" w:eastAsia="仿宋_GB2312" w:cs="仿宋_GB2312"/>
                <w:color w:val="auto"/>
                <w:sz w:val="28"/>
                <w:szCs w:val="28"/>
                <w:lang w:eastAsia="zh-CN"/>
              </w:rPr>
              <w:t>交通运输分公司</w:t>
            </w:r>
          </w:p>
          <w:p>
            <w:pPr>
              <w:spacing w:line="560" w:lineRule="exac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lang w:val="en-US" w:eastAsia="zh-CN"/>
              </w:rPr>
              <w:t>019年采购汽车维修配件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lang w:val="en-US" w:eastAsia="zh-CN"/>
              </w:rPr>
              <w:t>项目</w:t>
            </w:r>
          </w:p>
          <w:p>
            <w:pPr>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项目编号：</w:t>
            </w:r>
          </w:p>
          <w:p>
            <w:pPr>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投标人名称：</w:t>
            </w:r>
          </w:p>
          <w:p>
            <w:pPr>
              <w:pStyle w:val="4"/>
              <w:spacing w:line="560" w:lineRule="exact"/>
              <w:ind w:firstLine="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投标人地址、联系人、电话及传真号码</w:t>
            </w:r>
          </w:p>
        </w:tc>
      </w:tr>
      <w:bookmarkEnd w:id="17"/>
    </w:tbl>
    <w:p>
      <w:pPr>
        <w:pStyle w:val="4"/>
        <w:spacing w:line="560" w:lineRule="exact"/>
        <w:rPr>
          <w:rFonts w:hint="eastAsia" w:ascii="仿宋_GB2312" w:hAnsi="仿宋_GB2312" w:eastAsia="仿宋_GB2312" w:cs="仿宋_GB2312"/>
          <w:color w:val="auto"/>
          <w:sz w:val="28"/>
          <w:szCs w:val="28"/>
        </w:rPr>
      </w:pPr>
    </w:p>
    <w:p>
      <w:pPr>
        <w:pStyle w:val="5"/>
        <w:tabs>
          <w:tab w:val="left" w:pos="420"/>
        </w:tabs>
        <w:spacing w:line="560" w:lineRule="exact"/>
        <w:ind w:left="425"/>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（四）投标文件的递交</w:t>
      </w:r>
    </w:p>
    <w:p>
      <w:pPr>
        <w:pStyle w:val="5"/>
        <w:tabs>
          <w:tab w:val="left" w:pos="420"/>
        </w:tabs>
        <w:adjustRightInd/>
        <w:snapToGrid/>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4.1</w:t>
      </w:r>
      <w:r>
        <w:rPr>
          <w:rFonts w:hint="eastAsia" w:ascii="仿宋_GB2312" w:hAnsi="仿宋_GB2312" w:eastAsia="仿宋_GB2312" w:cs="仿宋_GB2312"/>
          <w:color w:val="auto"/>
          <w:sz w:val="28"/>
          <w:szCs w:val="28"/>
        </w:rPr>
        <w:t>所有投标文件应在投标截止时间前送达开标地点。</w:t>
      </w:r>
    </w:p>
    <w:p>
      <w:pPr>
        <w:pStyle w:val="5"/>
        <w:tabs>
          <w:tab w:val="left" w:pos="420"/>
        </w:tabs>
        <w:adjustRightInd/>
        <w:snapToGrid/>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4.2</w:t>
      </w:r>
      <w:r>
        <w:rPr>
          <w:rFonts w:hint="eastAsia" w:ascii="仿宋_GB2312" w:hAnsi="仿宋_GB2312" w:eastAsia="仿宋_GB2312" w:cs="仿宋_GB2312"/>
          <w:color w:val="auto"/>
          <w:sz w:val="28"/>
          <w:szCs w:val="28"/>
        </w:rPr>
        <w:t>将拒绝以下情况的投标文件：</w:t>
      </w:r>
    </w:p>
    <w:p>
      <w:pPr>
        <w:pStyle w:val="4"/>
        <w:tabs>
          <w:tab w:val="left" w:pos="1260"/>
        </w:tabs>
        <w:spacing w:line="560" w:lineRule="exact"/>
        <w:ind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(1) 未按要求密封的；</w:t>
      </w:r>
    </w:p>
    <w:p>
      <w:pPr>
        <w:pStyle w:val="4"/>
        <w:numPr>
          <w:ilvl w:val="0"/>
          <w:numId w:val="0"/>
        </w:numPr>
        <w:tabs>
          <w:tab w:val="left" w:pos="840"/>
          <w:tab w:val="left" w:pos="1260"/>
        </w:tabs>
        <w:adjustRightInd/>
        <w:snapToGrid/>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(2) 未按招标文件要求提交投标保证金的；</w:t>
      </w:r>
    </w:p>
    <w:p>
      <w:pPr>
        <w:pStyle w:val="4"/>
        <w:numPr>
          <w:ilvl w:val="0"/>
          <w:numId w:val="7"/>
        </w:numPr>
        <w:tabs>
          <w:tab w:val="left" w:pos="840"/>
          <w:tab w:val="left" w:pos="1260"/>
        </w:tabs>
        <w:adjustRightInd/>
        <w:snapToGrid/>
        <w:spacing w:line="560" w:lineRule="exact"/>
        <w:ind w:firstLine="1120" w:firstLineChars="4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迟于投标截止时间递交的。</w:t>
      </w:r>
    </w:p>
    <w:p>
      <w:pPr>
        <w:pStyle w:val="4"/>
        <w:numPr>
          <w:ilvl w:val="0"/>
          <w:numId w:val="0"/>
        </w:numPr>
        <w:tabs>
          <w:tab w:val="left" w:pos="840"/>
          <w:tab w:val="left" w:pos="1260"/>
        </w:tabs>
        <w:adjustRightInd/>
        <w:snapToGrid/>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4.3</w:t>
      </w:r>
      <w:r>
        <w:rPr>
          <w:rFonts w:hint="eastAsia" w:ascii="仿宋_GB2312" w:hAnsi="仿宋_GB2312" w:eastAsia="仿宋_GB2312" w:cs="仿宋_GB2312"/>
          <w:color w:val="auto"/>
          <w:sz w:val="28"/>
          <w:szCs w:val="28"/>
        </w:rPr>
        <w:t>不接受邮寄、电报、电话、传真方式投标。</w:t>
      </w:r>
    </w:p>
    <w:p>
      <w:pPr>
        <w:pStyle w:val="5"/>
        <w:tabs>
          <w:tab w:val="left" w:pos="420"/>
        </w:tabs>
        <w:adjustRightInd/>
        <w:snapToGrid/>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4.4</w:t>
      </w:r>
      <w:r>
        <w:rPr>
          <w:rFonts w:hint="eastAsia" w:ascii="仿宋_GB2312" w:hAnsi="仿宋_GB2312" w:eastAsia="仿宋_GB2312" w:cs="仿宋_GB2312"/>
          <w:color w:val="auto"/>
          <w:sz w:val="28"/>
          <w:szCs w:val="28"/>
        </w:rPr>
        <w:t>对因不可抗力事件造成的投标文件的损坏、丢失不承担责任。</w:t>
      </w:r>
    </w:p>
    <w:p>
      <w:pPr>
        <w:pStyle w:val="5"/>
        <w:tabs>
          <w:tab w:val="left" w:pos="420"/>
        </w:tabs>
        <w:spacing w:line="560" w:lineRule="exact"/>
        <w:ind w:left="425"/>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（五）投标文件的修改与撤回</w:t>
      </w:r>
    </w:p>
    <w:p>
      <w:pPr>
        <w:pStyle w:val="5"/>
        <w:tabs>
          <w:tab w:val="left" w:pos="420"/>
        </w:tabs>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5.1</w:t>
      </w:r>
      <w:r>
        <w:rPr>
          <w:rFonts w:hint="eastAsia" w:ascii="仿宋_GB2312" w:hAnsi="仿宋_GB2312" w:eastAsia="仿宋_GB2312" w:cs="仿宋_GB2312"/>
          <w:color w:val="auto"/>
          <w:sz w:val="28"/>
          <w:szCs w:val="28"/>
        </w:rPr>
        <w:t>在投标截止时间之前，投标人可以修改或撤回其投标文件，但必须书面通知招标人。</w:t>
      </w:r>
    </w:p>
    <w:p>
      <w:pPr>
        <w:pStyle w:val="5"/>
        <w:tabs>
          <w:tab w:val="left" w:pos="420"/>
        </w:tabs>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5.1</w:t>
      </w:r>
      <w:r>
        <w:rPr>
          <w:rFonts w:hint="eastAsia" w:ascii="仿宋_GB2312" w:hAnsi="仿宋_GB2312" w:eastAsia="仿宋_GB2312" w:cs="仿宋_GB2312"/>
          <w:color w:val="auto"/>
          <w:sz w:val="28"/>
          <w:szCs w:val="28"/>
        </w:rPr>
        <w:t>在投标截止时间之后，招标人不接受投标人对投标文件做任何修改及撤回。</w:t>
      </w:r>
    </w:p>
    <w:p>
      <w:pPr>
        <w:pStyle w:val="5"/>
        <w:tabs>
          <w:tab w:val="left" w:pos="420"/>
        </w:tabs>
        <w:spacing w:line="560" w:lineRule="exact"/>
        <w:ind w:left="425"/>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（六）投标有效期</w:t>
      </w:r>
    </w:p>
    <w:p>
      <w:pPr>
        <w:pStyle w:val="4"/>
        <w:tabs>
          <w:tab w:val="left" w:pos="900"/>
        </w:tabs>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投标截止之日起90天内。</w:t>
      </w:r>
    </w:p>
    <w:p>
      <w:pPr>
        <w:pStyle w:val="4"/>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特殊情况下，招标人可于投标有效期满之前要求投标人同意延长有效期，要求与答复均以书面形式进行。投标人可以拒绝上述要求，但其投标将会被拒绝并无息退还投标保证金；同意延期的投标人其权利与义务相应延至新的截止期。</w:t>
      </w:r>
    </w:p>
    <w:p>
      <w:pPr>
        <w:pStyle w:val="5"/>
        <w:tabs>
          <w:tab w:val="left" w:pos="420"/>
        </w:tabs>
        <w:spacing w:line="560" w:lineRule="exact"/>
        <w:ind w:left="425"/>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（七）投标保证金</w:t>
      </w:r>
    </w:p>
    <w:p>
      <w:pPr>
        <w:pStyle w:val="5"/>
        <w:tabs>
          <w:tab w:val="left" w:pos="420"/>
        </w:tabs>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7.1</w:t>
      </w:r>
      <w:r>
        <w:rPr>
          <w:rFonts w:hint="eastAsia" w:ascii="仿宋_GB2312" w:hAnsi="仿宋_GB2312" w:eastAsia="仿宋_GB2312" w:cs="仿宋_GB2312"/>
          <w:color w:val="auto"/>
          <w:sz w:val="28"/>
          <w:szCs w:val="28"/>
        </w:rPr>
        <w:t>★投标人应交纳投标保证金：人民币2万元整。</w:t>
      </w:r>
    </w:p>
    <w:p>
      <w:pPr>
        <w:pStyle w:val="5"/>
        <w:tabs>
          <w:tab w:val="left" w:pos="420"/>
        </w:tabs>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7.2</w:t>
      </w:r>
      <w:r>
        <w:rPr>
          <w:rFonts w:hint="eastAsia" w:ascii="仿宋_GB2312" w:hAnsi="仿宋_GB2312" w:eastAsia="仿宋_GB2312" w:cs="仿宋_GB2312"/>
          <w:color w:val="auto"/>
          <w:sz w:val="28"/>
          <w:szCs w:val="28"/>
        </w:rPr>
        <w:t>不接受现金、支票及汇票方式提交的投标保证金。投标保证金一般应以投标人的名义转账，否则应出具投标人授权书。投标保证金应在投标截止日的前一个工作日到达下述账户（以银行提供的已到帐名单为准）：</w:t>
      </w:r>
    </w:p>
    <w:p>
      <w:pPr>
        <w:spacing w:line="560" w:lineRule="exact"/>
        <w:ind w:firstLine="560" w:firstLineChars="200"/>
        <w:jc w:val="both"/>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color w:val="auto"/>
          <w:sz w:val="28"/>
          <w:szCs w:val="28"/>
        </w:rPr>
        <w:t>开户名：</w:t>
      </w:r>
      <w:r>
        <w:rPr>
          <w:rFonts w:hint="eastAsia" w:ascii="仿宋_GB2312" w:hAnsi="仿宋_GB2312" w:eastAsia="仿宋_GB2312" w:cs="仿宋_GB2312"/>
          <w:b w:val="0"/>
          <w:bCs w:val="0"/>
          <w:color w:val="auto"/>
          <w:sz w:val="28"/>
          <w:szCs w:val="28"/>
        </w:rPr>
        <w:t>广州南沙交通发展有限公司交通运输分公司</w:t>
      </w:r>
    </w:p>
    <w:p>
      <w:pPr>
        <w:spacing w:line="560" w:lineRule="exact"/>
        <w:ind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开户行：</w:t>
      </w:r>
      <w:r>
        <w:rPr>
          <w:rFonts w:hint="eastAsia" w:ascii="仿宋_GB2312" w:hAnsi="仿宋_GB2312" w:eastAsia="仿宋_GB2312" w:cs="仿宋_GB2312"/>
          <w:b w:val="0"/>
          <w:bCs w:val="0"/>
          <w:color w:val="auto"/>
          <w:sz w:val="28"/>
          <w:szCs w:val="28"/>
          <w:lang w:val="en-US" w:eastAsia="zh-CN"/>
        </w:rPr>
        <w:t>中国银行广州南沙金洲支行</w:t>
      </w:r>
    </w:p>
    <w:p>
      <w:pPr>
        <w:spacing w:line="560" w:lineRule="exact"/>
        <w:ind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银行账号：</w:t>
      </w:r>
      <w:r>
        <w:rPr>
          <w:rFonts w:hint="eastAsia" w:ascii="仿宋_GB2312" w:hAnsi="仿宋_GB2312" w:eastAsia="仿宋_GB2312" w:cs="仿宋_GB2312"/>
          <w:b w:val="0"/>
          <w:bCs w:val="0"/>
          <w:color w:val="auto"/>
          <w:sz w:val="28"/>
          <w:szCs w:val="28"/>
          <w:lang w:val="en-US" w:eastAsia="zh-CN"/>
        </w:rPr>
        <w:t>644457745975</w:t>
      </w:r>
    </w:p>
    <w:p>
      <w:pPr>
        <w:spacing w:line="560" w:lineRule="exact"/>
        <w:ind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并请注明“</w:t>
      </w: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lang w:val="en-US" w:eastAsia="zh-CN"/>
        </w:rPr>
        <w:t>019年采购汽车维修配件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lang w:val="en-US" w:eastAsia="zh-CN"/>
        </w:rPr>
        <w:t>项目投标保证金</w:t>
      </w:r>
      <w:r>
        <w:rPr>
          <w:rFonts w:hint="eastAsia" w:ascii="仿宋_GB2312" w:hAnsi="仿宋_GB2312" w:eastAsia="仿宋_GB2312" w:cs="仿宋_GB2312"/>
          <w:color w:val="auto"/>
          <w:sz w:val="28"/>
          <w:szCs w:val="28"/>
        </w:rPr>
        <w:t xml:space="preserve">” </w:t>
      </w:r>
    </w:p>
    <w:p>
      <w:pPr>
        <w:pStyle w:val="5"/>
        <w:tabs>
          <w:tab w:val="left" w:pos="420"/>
        </w:tabs>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7.3</w:t>
      </w:r>
      <w:r>
        <w:rPr>
          <w:rFonts w:hint="eastAsia" w:ascii="仿宋_GB2312" w:hAnsi="仿宋_GB2312" w:eastAsia="仿宋_GB2312" w:cs="仿宋_GB2312"/>
          <w:color w:val="auto"/>
          <w:sz w:val="28"/>
          <w:szCs w:val="28"/>
        </w:rPr>
        <w:t>投标保证金到账情况查询电话：020-</w:t>
      </w:r>
      <w:r>
        <w:rPr>
          <w:rFonts w:hint="eastAsia" w:ascii="仿宋_GB2312" w:hAnsi="仿宋_GB2312" w:eastAsia="仿宋_GB2312" w:cs="仿宋_GB2312"/>
          <w:color w:val="auto"/>
          <w:sz w:val="28"/>
          <w:szCs w:val="28"/>
          <w:lang w:val="en-US" w:eastAsia="zh-CN"/>
        </w:rPr>
        <w:t>39002827</w:t>
      </w:r>
      <w:r>
        <w:rPr>
          <w:rFonts w:hint="eastAsia" w:ascii="仿宋_GB2312" w:hAnsi="仿宋_GB2312" w:eastAsia="仿宋_GB2312" w:cs="仿宋_GB2312"/>
          <w:color w:val="auto"/>
          <w:sz w:val="28"/>
          <w:szCs w:val="28"/>
        </w:rPr>
        <w:t xml:space="preserve"> ；投标保证金退还情况查询电话：020-39</w:t>
      </w:r>
      <w:r>
        <w:rPr>
          <w:rFonts w:hint="eastAsia" w:ascii="仿宋_GB2312" w:hAnsi="仿宋_GB2312" w:eastAsia="仿宋_GB2312" w:cs="仿宋_GB2312"/>
          <w:color w:val="auto"/>
          <w:sz w:val="28"/>
          <w:szCs w:val="28"/>
          <w:lang w:val="en-US" w:eastAsia="zh-CN"/>
        </w:rPr>
        <w:t>002827</w:t>
      </w:r>
      <w:r>
        <w:rPr>
          <w:rFonts w:hint="eastAsia" w:ascii="仿宋_GB2312" w:hAnsi="仿宋_GB2312" w:eastAsia="仿宋_GB2312" w:cs="仿宋_GB2312"/>
          <w:color w:val="auto"/>
          <w:sz w:val="28"/>
          <w:szCs w:val="28"/>
        </w:rPr>
        <w:t>。</w:t>
      </w:r>
    </w:p>
    <w:p>
      <w:pPr>
        <w:pStyle w:val="5"/>
        <w:tabs>
          <w:tab w:val="left" w:pos="420"/>
        </w:tabs>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7.4</w:t>
      </w:r>
      <w:r>
        <w:rPr>
          <w:rFonts w:hint="eastAsia" w:ascii="仿宋_GB2312" w:hAnsi="仿宋_GB2312" w:eastAsia="仿宋_GB2312" w:cs="仿宋_GB2312"/>
          <w:color w:val="auto"/>
          <w:sz w:val="28"/>
          <w:szCs w:val="28"/>
        </w:rPr>
        <w:t>投标时凭银行进账单复印件（加盖公章）领取投标保证金收据，凭收据递交投标文件。如投标人没带收据，因此而耽误了投标，责任由投标人自负。</w:t>
      </w:r>
    </w:p>
    <w:p>
      <w:pPr>
        <w:pStyle w:val="5"/>
        <w:tabs>
          <w:tab w:val="left" w:pos="420"/>
        </w:tabs>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7.5</w:t>
      </w:r>
      <w:r>
        <w:rPr>
          <w:rFonts w:hint="eastAsia" w:ascii="仿宋_GB2312" w:hAnsi="仿宋_GB2312" w:eastAsia="仿宋_GB2312" w:cs="仿宋_GB2312"/>
          <w:color w:val="auto"/>
          <w:sz w:val="28"/>
          <w:szCs w:val="28"/>
        </w:rPr>
        <w:t>在确定中标供应商后五个工作日内，无息退回未中标供应商的投标保证金；在签订合同后五个工作日内，无息退回中标供应商的投标保证金；在投标有效期内不能确定中标供应商的，在投标有效期满后五个工作日内，无息退回所有投标人的投标保证金。采购失败的项目，在采购结果公告后五个工作日内，无息退回所有投标人的投标保证金。招标人</w:t>
      </w:r>
      <w:r>
        <w:rPr>
          <w:rStyle w:val="17"/>
          <w:rFonts w:hint="eastAsia" w:ascii="仿宋_GB2312" w:hAnsi="仿宋_GB2312" w:eastAsia="仿宋_GB2312" w:cs="仿宋_GB2312"/>
          <w:color w:val="auto"/>
          <w:sz w:val="28"/>
          <w:szCs w:val="28"/>
        </w:rPr>
        <w:t>根据投标人投标时填写的“投标单位银行账号情况登记表”将投标保证金自动划回投标人银行账号。</w:t>
      </w:r>
    </w:p>
    <w:p>
      <w:pPr>
        <w:pStyle w:val="5"/>
        <w:tabs>
          <w:tab w:val="left" w:pos="420"/>
        </w:tabs>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7.6</w:t>
      </w:r>
      <w:r>
        <w:rPr>
          <w:rFonts w:hint="eastAsia" w:ascii="仿宋_GB2312" w:hAnsi="仿宋_GB2312" w:eastAsia="仿宋_GB2312" w:cs="仿宋_GB2312"/>
          <w:color w:val="auto"/>
          <w:sz w:val="28"/>
          <w:szCs w:val="28"/>
        </w:rPr>
        <w:t>下列任何一种情况发生时，投标保证金将不予退回：</w:t>
      </w:r>
    </w:p>
    <w:p>
      <w:pPr>
        <w:pStyle w:val="5"/>
        <w:numPr>
          <w:ilvl w:val="3"/>
          <w:numId w:val="8"/>
        </w:numPr>
        <w:tabs>
          <w:tab w:val="left" w:pos="420"/>
        </w:tabs>
        <w:spacing w:line="560" w:lineRule="exact"/>
        <w:ind w:left="0" w:firstLine="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投标人在招标文件中规定的投标截止日期的投标有效期内撤回其投标；</w:t>
      </w:r>
    </w:p>
    <w:p>
      <w:pPr>
        <w:pStyle w:val="5"/>
        <w:numPr>
          <w:ilvl w:val="3"/>
          <w:numId w:val="8"/>
        </w:numPr>
        <w:tabs>
          <w:tab w:val="left" w:pos="420"/>
        </w:tabs>
        <w:spacing w:line="560" w:lineRule="exact"/>
        <w:ind w:left="0" w:firstLine="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中标供应商无正当理由未能在规定期限内签订合同；</w:t>
      </w:r>
    </w:p>
    <w:p>
      <w:pPr>
        <w:pStyle w:val="5"/>
        <w:numPr>
          <w:ilvl w:val="3"/>
          <w:numId w:val="8"/>
        </w:numPr>
        <w:tabs>
          <w:tab w:val="left" w:pos="420"/>
        </w:tabs>
        <w:spacing w:line="560" w:lineRule="exact"/>
        <w:ind w:left="0" w:firstLine="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中标供应商无正当理由放弃中标的。</w:t>
      </w:r>
    </w:p>
    <w:p>
      <w:pPr>
        <w:spacing w:line="560" w:lineRule="exact"/>
        <w:ind w:firstLine="562" w:firstLineChars="200"/>
        <w:rPr>
          <w:rFonts w:hint="eastAsia" w:ascii="仿宋_GB2312" w:hAnsi="仿宋_GB2312" w:eastAsia="仿宋_GB2312" w:cs="仿宋_GB2312"/>
          <w:b/>
          <w:color w:val="auto"/>
          <w:sz w:val="28"/>
          <w:szCs w:val="28"/>
        </w:rPr>
      </w:pPr>
      <w:bookmarkStart w:id="18" w:name="_Toc247523987"/>
      <w:r>
        <w:rPr>
          <w:rFonts w:hint="eastAsia" w:ascii="仿宋_GB2312" w:hAnsi="仿宋_GB2312" w:eastAsia="仿宋_GB2312" w:cs="仿宋_GB2312"/>
          <w:b/>
          <w:color w:val="auto"/>
          <w:sz w:val="28"/>
          <w:szCs w:val="28"/>
          <w:lang w:eastAsia="zh-CN"/>
        </w:rPr>
        <w:t>（八）</w:t>
      </w:r>
      <w:r>
        <w:rPr>
          <w:rFonts w:hint="eastAsia" w:ascii="仿宋_GB2312" w:hAnsi="仿宋_GB2312" w:eastAsia="仿宋_GB2312" w:cs="仿宋_GB2312"/>
          <w:b/>
          <w:color w:val="auto"/>
          <w:sz w:val="28"/>
          <w:szCs w:val="28"/>
        </w:rPr>
        <w:t>开标与评标</w:t>
      </w:r>
      <w:bookmarkEnd w:id="18"/>
    </w:p>
    <w:p>
      <w:pPr>
        <w:spacing w:line="560" w:lineRule="exact"/>
        <w:ind w:firstLine="562"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8.1</w:t>
      </w:r>
      <w:r>
        <w:rPr>
          <w:rFonts w:hint="eastAsia" w:ascii="仿宋_GB2312" w:hAnsi="仿宋_GB2312" w:eastAsia="仿宋_GB2312" w:cs="仿宋_GB2312"/>
          <w:b/>
          <w:color w:val="auto"/>
          <w:sz w:val="28"/>
          <w:szCs w:val="28"/>
        </w:rPr>
        <w:t>开标</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本次招标采用一次性开标形式。开标时，开启投标文件封套。开标全过程由监督人员监察。</w:t>
      </w:r>
    </w:p>
    <w:p>
      <w:pPr>
        <w:spacing w:line="560" w:lineRule="exact"/>
        <w:ind w:firstLine="562"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8.2</w:t>
      </w:r>
      <w:r>
        <w:rPr>
          <w:rFonts w:hint="eastAsia" w:ascii="仿宋_GB2312" w:hAnsi="仿宋_GB2312" w:eastAsia="仿宋_GB2312" w:cs="仿宋_GB2312"/>
          <w:b/>
          <w:color w:val="auto"/>
          <w:sz w:val="28"/>
          <w:szCs w:val="28"/>
        </w:rPr>
        <w:t>评标委员会</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本次招标工作的评标委员会由招标人根据招标文件规定及相关评标依据并结合本次招标项目特点组建。</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评标委员会依据相关法规和招标文件规定对投标文件进行评审，并提交评标报告。</w:t>
      </w:r>
    </w:p>
    <w:p>
      <w:pPr>
        <w:spacing w:line="560" w:lineRule="exact"/>
        <w:ind w:firstLine="562"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8.3</w:t>
      </w:r>
      <w:r>
        <w:rPr>
          <w:rFonts w:hint="eastAsia" w:ascii="仿宋_GB2312" w:hAnsi="仿宋_GB2312" w:eastAsia="仿宋_GB2312" w:cs="仿宋_GB2312"/>
          <w:b/>
          <w:color w:val="auto"/>
          <w:sz w:val="28"/>
          <w:szCs w:val="28"/>
        </w:rPr>
        <w:t>评标</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评标基本原则：评标工作应遵循“公开、公平、公正”的原则进行。</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评标方法：本次招标采用综合评分法。由评标委员根据招标文件规定及评分标准内容进行评审。</w:t>
      </w:r>
    </w:p>
    <w:p>
      <w:pPr>
        <w:spacing w:line="560" w:lineRule="exact"/>
        <w:ind w:firstLine="562"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eastAsia="zh-CN"/>
        </w:rPr>
        <w:t>（九）</w:t>
      </w:r>
      <w:r>
        <w:rPr>
          <w:rFonts w:hint="eastAsia" w:ascii="仿宋_GB2312" w:hAnsi="仿宋_GB2312" w:eastAsia="仿宋_GB2312" w:cs="仿宋_GB2312"/>
          <w:b/>
          <w:color w:val="auto"/>
          <w:sz w:val="28"/>
          <w:szCs w:val="28"/>
        </w:rPr>
        <w:t>评标方式说明</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9.1</w:t>
      </w:r>
      <w:r>
        <w:rPr>
          <w:rFonts w:hint="eastAsia" w:ascii="仿宋_GB2312" w:hAnsi="仿宋_GB2312" w:eastAsia="仿宋_GB2312" w:cs="仿宋_GB2312"/>
          <w:color w:val="auto"/>
          <w:sz w:val="28"/>
          <w:szCs w:val="28"/>
        </w:rPr>
        <w:t>本次招标依法组建评标小组。评标小组由公司监察部门监督，在有关专业人员随机抽取组成，评委将本着公平、公正、科学的原则，严格按照法律法规和招标文件的要求推荐评审结果。</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9.2</w:t>
      </w:r>
      <w:r>
        <w:rPr>
          <w:rFonts w:hint="eastAsia" w:ascii="仿宋_GB2312" w:hAnsi="仿宋_GB2312" w:eastAsia="仿宋_GB2312" w:cs="仿宋_GB2312"/>
          <w:color w:val="auto"/>
          <w:sz w:val="28"/>
          <w:szCs w:val="28"/>
        </w:rPr>
        <w:t>本次评标评分比重如下：</w:t>
      </w:r>
    </w:p>
    <w:tbl>
      <w:tblPr>
        <w:tblStyle w:val="12"/>
        <w:tblpPr w:leftFromText="180" w:rightFromText="180" w:vertAnchor="text" w:horzAnchor="page" w:tblpX="1677" w:tblpY="47"/>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592"/>
        <w:gridCol w:w="25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36" w:type="dxa"/>
            <w:vAlign w:val="center"/>
          </w:tcPr>
          <w:p>
            <w:pPr>
              <w:spacing w:line="560" w:lineRule="exact"/>
              <w:ind w:left="1916" w:leftChars="120" w:hanging="1664" w:hangingChars="59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评分项目</w:t>
            </w:r>
          </w:p>
        </w:tc>
        <w:tc>
          <w:tcPr>
            <w:tcW w:w="2592" w:type="dxa"/>
            <w:vAlign w:val="center"/>
          </w:tcPr>
          <w:p>
            <w:pPr>
              <w:spacing w:line="560" w:lineRule="exact"/>
              <w:ind w:left="1907" w:leftChars="144" w:hanging="1605" w:hangingChars="57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采购</w:t>
            </w:r>
            <w:r>
              <w:rPr>
                <w:rFonts w:hint="eastAsia" w:ascii="仿宋_GB2312" w:hAnsi="仿宋_GB2312" w:eastAsia="仿宋_GB2312" w:cs="仿宋_GB2312"/>
                <w:b/>
                <w:color w:val="auto"/>
                <w:sz w:val="28"/>
                <w:szCs w:val="28"/>
                <w:lang w:eastAsia="zh-CN"/>
              </w:rPr>
              <w:t>价格</w:t>
            </w:r>
            <w:r>
              <w:rPr>
                <w:rFonts w:hint="eastAsia" w:ascii="仿宋_GB2312" w:hAnsi="仿宋_GB2312" w:eastAsia="仿宋_GB2312" w:cs="仿宋_GB2312"/>
                <w:b/>
                <w:color w:val="auto"/>
                <w:sz w:val="28"/>
                <w:szCs w:val="28"/>
              </w:rPr>
              <w:t>评分</w:t>
            </w:r>
          </w:p>
        </w:tc>
        <w:tc>
          <w:tcPr>
            <w:tcW w:w="2520" w:type="dxa"/>
            <w:vAlign w:val="center"/>
          </w:tcPr>
          <w:p>
            <w:pPr>
              <w:spacing w:line="560" w:lineRule="exact"/>
              <w:ind w:left="1919" w:leftChars="115" w:hanging="1678" w:hangingChars="597"/>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eastAsia="zh-CN"/>
              </w:rPr>
              <w:t>商务</w:t>
            </w:r>
            <w:r>
              <w:rPr>
                <w:rFonts w:hint="eastAsia" w:ascii="仿宋_GB2312" w:hAnsi="仿宋_GB2312" w:eastAsia="仿宋_GB2312" w:cs="仿宋_GB2312"/>
                <w:b/>
                <w:color w:val="auto"/>
                <w:sz w:val="28"/>
                <w:szCs w:val="28"/>
              </w:rPr>
              <w:t>条件评分</w:t>
            </w:r>
          </w:p>
        </w:tc>
        <w:tc>
          <w:tcPr>
            <w:tcW w:w="2340" w:type="dxa"/>
            <w:vAlign w:val="center"/>
          </w:tcPr>
          <w:p>
            <w:pPr>
              <w:spacing w:line="560" w:lineRule="exact"/>
              <w:ind w:left="1956" w:leftChars="12" w:hanging="1931" w:hangingChars="687"/>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服务承诺评分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36" w:type="dxa"/>
            <w:vAlign w:val="center"/>
          </w:tcPr>
          <w:p>
            <w:pPr>
              <w:spacing w:line="560" w:lineRule="exact"/>
              <w:ind w:left="1925" w:leftChars="120" w:hanging="1673" w:hangingChars="595"/>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权重</w:t>
            </w:r>
          </w:p>
        </w:tc>
        <w:tc>
          <w:tcPr>
            <w:tcW w:w="2592" w:type="dxa"/>
            <w:vAlign w:val="center"/>
          </w:tcPr>
          <w:p>
            <w:pPr>
              <w:spacing w:line="560" w:lineRule="exact"/>
              <w:ind w:left="1907" w:leftChars="144" w:hanging="1605" w:hangingChars="571"/>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60</w:t>
            </w:r>
            <w:r>
              <w:rPr>
                <w:rFonts w:hint="eastAsia" w:ascii="仿宋_GB2312" w:hAnsi="仿宋_GB2312" w:eastAsia="仿宋_GB2312" w:cs="仿宋_GB2312"/>
                <w:b/>
                <w:color w:val="auto"/>
                <w:sz w:val="28"/>
                <w:szCs w:val="28"/>
              </w:rPr>
              <w:t>%</w:t>
            </w:r>
          </w:p>
        </w:tc>
        <w:tc>
          <w:tcPr>
            <w:tcW w:w="2520" w:type="dxa"/>
            <w:vAlign w:val="center"/>
          </w:tcPr>
          <w:p>
            <w:pPr>
              <w:spacing w:line="560" w:lineRule="exact"/>
              <w:ind w:left="1907" w:leftChars="144" w:hanging="1605" w:hangingChars="571"/>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15</w:t>
            </w:r>
            <w:r>
              <w:rPr>
                <w:rFonts w:hint="eastAsia" w:ascii="仿宋_GB2312" w:hAnsi="仿宋_GB2312" w:eastAsia="仿宋_GB2312" w:cs="仿宋_GB2312"/>
                <w:b/>
                <w:color w:val="auto"/>
                <w:sz w:val="28"/>
                <w:szCs w:val="28"/>
              </w:rPr>
              <w:t>%</w:t>
            </w:r>
          </w:p>
        </w:tc>
        <w:tc>
          <w:tcPr>
            <w:tcW w:w="2340" w:type="dxa"/>
            <w:vAlign w:val="center"/>
          </w:tcPr>
          <w:p>
            <w:pPr>
              <w:spacing w:line="560" w:lineRule="exact"/>
              <w:ind w:left="1907" w:leftChars="144" w:hanging="1605" w:hangingChars="571"/>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25%</w:t>
            </w:r>
          </w:p>
        </w:tc>
      </w:tr>
    </w:tbl>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由评分小组对所有投标方的有效投标文件进行评审，将每一个评委的评分汇总进行算术平均，得出其评分。</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9.3</w:t>
      </w:r>
      <w:r>
        <w:rPr>
          <w:rFonts w:hint="eastAsia" w:ascii="仿宋_GB2312" w:hAnsi="仿宋_GB2312" w:eastAsia="仿宋_GB2312" w:cs="仿宋_GB2312"/>
          <w:color w:val="auto"/>
          <w:sz w:val="28"/>
          <w:szCs w:val="28"/>
        </w:rPr>
        <w:t>评审项目及评分说明</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采购</w:t>
      </w:r>
      <w:r>
        <w:rPr>
          <w:rFonts w:hint="eastAsia" w:ascii="仿宋_GB2312" w:hAnsi="仿宋_GB2312" w:eastAsia="仿宋_GB2312" w:cs="仿宋_GB2312"/>
          <w:color w:val="auto"/>
          <w:sz w:val="28"/>
          <w:szCs w:val="28"/>
          <w:lang w:eastAsia="zh-CN"/>
        </w:rPr>
        <w:t>价格</w:t>
      </w:r>
      <w:r>
        <w:rPr>
          <w:rFonts w:hint="eastAsia" w:ascii="仿宋_GB2312" w:hAnsi="仿宋_GB2312" w:eastAsia="仿宋_GB2312" w:cs="仿宋_GB2312"/>
          <w:color w:val="auto"/>
          <w:sz w:val="28"/>
          <w:szCs w:val="28"/>
        </w:rPr>
        <w:t>评审</w:t>
      </w:r>
    </w:p>
    <w:tbl>
      <w:tblPr>
        <w:tblStyle w:val="12"/>
        <w:tblW w:w="8976" w:type="dxa"/>
        <w:tblInd w:w="288" w:type="dxa"/>
        <w:tblLayout w:type="fixed"/>
        <w:tblCellMar>
          <w:top w:w="0" w:type="dxa"/>
          <w:left w:w="108" w:type="dxa"/>
          <w:bottom w:w="0" w:type="dxa"/>
          <w:right w:w="108" w:type="dxa"/>
        </w:tblCellMar>
      </w:tblPr>
      <w:tblGrid>
        <w:gridCol w:w="1048"/>
        <w:gridCol w:w="607"/>
        <w:gridCol w:w="4744"/>
        <w:gridCol w:w="2577"/>
      </w:tblGrid>
      <w:tr>
        <w:tblPrEx>
          <w:tblLayout w:type="fixed"/>
          <w:tblCellMar>
            <w:top w:w="0" w:type="dxa"/>
            <w:left w:w="108" w:type="dxa"/>
            <w:bottom w:w="0" w:type="dxa"/>
            <w:right w:w="108" w:type="dxa"/>
          </w:tblCellMar>
        </w:tblPrEx>
        <w:trPr>
          <w:trHeight w:val="1100" w:hRule="exact"/>
        </w:trPr>
        <w:tc>
          <w:tcPr>
            <w:tcW w:w="104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评审项目</w:t>
            </w:r>
          </w:p>
        </w:tc>
        <w:tc>
          <w:tcPr>
            <w:tcW w:w="60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分值</w:t>
            </w:r>
          </w:p>
        </w:tc>
        <w:tc>
          <w:tcPr>
            <w:tcW w:w="474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评分说明（作评审指引）</w:t>
            </w:r>
          </w:p>
        </w:tc>
        <w:tc>
          <w:tcPr>
            <w:tcW w:w="257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备注</w:t>
            </w:r>
          </w:p>
        </w:tc>
      </w:tr>
      <w:tr>
        <w:tblPrEx>
          <w:tblLayout w:type="fixed"/>
          <w:tblCellMar>
            <w:top w:w="0" w:type="dxa"/>
            <w:left w:w="108" w:type="dxa"/>
            <w:bottom w:w="0" w:type="dxa"/>
            <w:right w:w="108" w:type="dxa"/>
          </w:tblCellMar>
        </w:tblPrEx>
        <w:trPr>
          <w:trHeight w:val="873" w:hRule="atLeast"/>
        </w:trPr>
        <w:tc>
          <w:tcPr>
            <w:tcW w:w="104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产品报价</w:t>
            </w:r>
          </w:p>
        </w:tc>
        <w:tc>
          <w:tcPr>
            <w:tcW w:w="607" w:type="dxa"/>
            <w:tcBorders>
              <w:top w:val="nil"/>
              <w:left w:val="nil"/>
              <w:bottom w:val="single" w:color="auto" w:sz="4" w:space="0"/>
              <w:right w:val="single" w:color="auto" w:sz="4" w:space="0"/>
            </w:tcBorders>
            <w:vAlign w:val="center"/>
          </w:tcPr>
          <w:p>
            <w:pPr>
              <w:widowControl/>
              <w:spacing w:line="560" w:lineRule="exact"/>
              <w:jc w:val="center"/>
              <w:rPr>
                <w:rFonts w:hint="default" w:ascii="仿宋_GB2312" w:hAnsi="仿宋_GB2312" w:eastAsia="仿宋_GB2312" w:cs="仿宋_GB2312"/>
                <w:color w:val="auto"/>
                <w:kern w:val="0"/>
                <w:sz w:val="28"/>
                <w:szCs w:val="28"/>
                <w:lang w:val="en-US"/>
              </w:rPr>
            </w:pPr>
            <w:r>
              <w:rPr>
                <w:rFonts w:hint="eastAsia" w:ascii="仿宋_GB2312" w:hAnsi="仿宋_GB2312" w:eastAsia="仿宋_GB2312" w:cs="仿宋_GB2312"/>
                <w:color w:val="auto"/>
                <w:kern w:val="0"/>
                <w:sz w:val="28"/>
                <w:szCs w:val="28"/>
                <w:lang w:val="en-US" w:eastAsia="zh-CN"/>
              </w:rPr>
              <w:t>60</w:t>
            </w:r>
          </w:p>
        </w:tc>
        <w:tc>
          <w:tcPr>
            <w:tcW w:w="4744" w:type="dxa"/>
            <w:tcBorders>
              <w:top w:val="nil"/>
              <w:left w:val="nil"/>
              <w:bottom w:val="single" w:color="auto" w:sz="4" w:space="0"/>
              <w:right w:val="single" w:color="auto" w:sz="4" w:space="0"/>
            </w:tcBorders>
            <w:vAlign w:val="center"/>
          </w:tcPr>
          <w:p>
            <w:pPr>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按各大类常用的</w:t>
            </w:r>
            <w:r>
              <w:rPr>
                <w:rFonts w:hint="eastAsia" w:ascii="仿宋_GB2312" w:hAnsi="仿宋_GB2312" w:eastAsia="仿宋_GB2312" w:cs="仿宋_GB2312"/>
                <w:color w:val="auto"/>
                <w:sz w:val="28"/>
                <w:szCs w:val="28"/>
                <w:lang w:eastAsia="zh-CN"/>
              </w:rPr>
              <w:t>维修</w:t>
            </w:r>
            <w:r>
              <w:rPr>
                <w:rFonts w:hint="eastAsia" w:ascii="仿宋_GB2312" w:hAnsi="仿宋_GB2312" w:eastAsia="仿宋_GB2312" w:cs="仿宋_GB2312"/>
                <w:color w:val="auto"/>
                <w:sz w:val="28"/>
                <w:szCs w:val="28"/>
              </w:rPr>
              <w:t>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rPr>
              <w:t>报价项进行评分，最低报价的投标人满分，级差</w:t>
            </w:r>
            <w:r>
              <w:rPr>
                <w:rFonts w:hint="eastAsia" w:ascii="仿宋_GB2312" w:hAnsi="仿宋_GB2312" w:eastAsia="仿宋_GB2312" w:cs="仿宋_GB2312"/>
                <w:color w:val="auto"/>
                <w:sz w:val="28"/>
                <w:szCs w:val="28"/>
                <w:lang w:eastAsia="zh-CN"/>
              </w:rPr>
              <w:t>5</w:t>
            </w:r>
            <w:r>
              <w:rPr>
                <w:rFonts w:hint="eastAsia" w:ascii="仿宋_GB2312" w:hAnsi="仿宋_GB2312" w:eastAsia="仿宋_GB2312" w:cs="仿宋_GB2312"/>
                <w:color w:val="auto"/>
                <w:sz w:val="28"/>
                <w:szCs w:val="28"/>
              </w:rPr>
              <w:t>分</w:t>
            </w:r>
            <w:r>
              <w:rPr>
                <w:rFonts w:hint="eastAsia" w:ascii="仿宋_GB2312" w:hAnsi="仿宋_GB2312" w:eastAsia="仿宋_GB2312" w:cs="仿宋_GB2312"/>
                <w:color w:val="auto"/>
                <w:sz w:val="28"/>
                <w:szCs w:val="28"/>
                <w:lang w:eastAsia="zh-CN"/>
              </w:rPr>
              <w:t>。</w:t>
            </w:r>
          </w:p>
        </w:tc>
        <w:tc>
          <w:tcPr>
            <w:tcW w:w="2577" w:type="dxa"/>
            <w:tcBorders>
              <w:top w:val="nil"/>
              <w:left w:val="nil"/>
              <w:bottom w:val="single" w:color="auto" w:sz="4" w:space="0"/>
              <w:right w:val="single" w:color="auto" w:sz="4" w:space="0"/>
            </w:tcBorders>
            <w:vAlign w:val="center"/>
          </w:tcPr>
          <w:p>
            <w:pPr>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评分标准：各类维修</w:t>
            </w:r>
            <w:r>
              <w:rPr>
                <w:rFonts w:hint="eastAsia" w:ascii="仿宋_GB2312" w:hAnsi="仿宋_GB2312" w:eastAsia="仿宋_GB2312" w:cs="仿宋_GB2312"/>
                <w:color w:val="auto"/>
                <w:sz w:val="28"/>
                <w:szCs w:val="28"/>
              </w:rPr>
              <w:t>配件</w:t>
            </w:r>
            <w:r>
              <w:rPr>
                <w:rFonts w:hint="eastAsia" w:ascii="仿宋_GB2312" w:hAnsi="仿宋_GB2312" w:eastAsia="仿宋_GB2312" w:cs="仿宋_GB2312"/>
                <w:color w:val="auto"/>
                <w:sz w:val="28"/>
                <w:szCs w:val="28"/>
                <w:lang w:eastAsia="zh-CN"/>
              </w:rPr>
              <w:t>、汽车用品总价乘所占比重</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汇总各项之和</w:t>
            </w:r>
            <w:r>
              <w:rPr>
                <w:rFonts w:hint="eastAsia" w:ascii="仿宋_GB2312" w:hAnsi="仿宋_GB2312" w:eastAsia="仿宋_GB2312" w:cs="仿宋_GB2312"/>
                <w:color w:val="auto"/>
                <w:sz w:val="28"/>
                <w:szCs w:val="28"/>
              </w:rPr>
              <w:t>。</w:t>
            </w:r>
          </w:p>
        </w:tc>
      </w:tr>
    </w:tbl>
    <w:p>
      <w:pPr>
        <w:spacing w:before="120" w:beforeLines="50"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）商务</w:t>
      </w:r>
      <w:r>
        <w:rPr>
          <w:rFonts w:hint="eastAsia" w:ascii="仿宋_GB2312" w:hAnsi="仿宋_GB2312" w:eastAsia="仿宋_GB2312" w:cs="仿宋_GB2312"/>
          <w:color w:val="auto"/>
          <w:sz w:val="28"/>
          <w:szCs w:val="28"/>
        </w:rPr>
        <w:t>条件评审</w:t>
      </w:r>
    </w:p>
    <w:tbl>
      <w:tblPr>
        <w:tblStyle w:val="12"/>
        <w:tblW w:w="8975" w:type="dxa"/>
        <w:tblInd w:w="288" w:type="dxa"/>
        <w:tblLayout w:type="fixed"/>
        <w:tblCellMar>
          <w:top w:w="0" w:type="dxa"/>
          <w:left w:w="108" w:type="dxa"/>
          <w:bottom w:w="0" w:type="dxa"/>
          <w:right w:w="108" w:type="dxa"/>
        </w:tblCellMar>
      </w:tblPr>
      <w:tblGrid>
        <w:gridCol w:w="1031"/>
        <w:gridCol w:w="624"/>
        <w:gridCol w:w="4755"/>
        <w:gridCol w:w="2565"/>
      </w:tblGrid>
      <w:tr>
        <w:tblPrEx>
          <w:tblLayout w:type="fixed"/>
          <w:tblCellMar>
            <w:top w:w="0" w:type="dxa"/>
            <w:left w:w="108" w:type="dxa"/>
            <w:bottom w:w="0" w:type="dxa"/>
            <w:right w:w="108" w:type="dxa"/>
          </w:tblCellMar>
        </w:tblPrEx>
        <w:trPr>
          <w:trHeight w:val="1100" w:hRule="exact"/>
        </w:trPr>
        <w:tc>
          <w:tcPr>
            <w:tcW w:w="103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评审项目</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分值</w:t>
            </w:r>
          </w:p>
        </w:tc>
        <w:tc>
          <w:tcPr>
            <w:tcW w:w="475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评分说明（作评审指引）</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备注</w:t>
            </w:r>
          </w:p>
        </w:tc>
      </w:tr>
      <w:tr>
        <w:tblPrEx>
          <w:tblLayout w:type="fixed"/>
          <w:tblCellMar>
            <w:top w:w="0" w:type="dxa"/>
            <w:left w:w="108" w:type="dxa"/>
            <w:bottom w:w="0" w:type="dxa"/>
            <w:right w:w="108" w:type="dxa"/>
          </w:tblCellMar>
        </w:tblPrEx>
        <w:trPr>
          <w:trHeight w:val="660" w:hRule="atLeast"/>
        </w:trPr>
        <w:tc>
          <w:tcPr>
            <w:tcW w:w="103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auto"/>
                <w:sz w:val="28"/>
                <w:szCs w:val="28"/>
              </w:rPr>
            </w:pPr>
            <w:bookmarkStart w:id="19" w:name="_Hlk452418912"/>
            <w:bookmarkStart w:id="20" w:name="OLE_LINK1" w:colFirst="2" w:colLast="2"/>
            <w:bookmarkStart w:id="21" w:name="OLE_LINK2" w:colFirst="2" w:colLast="2"/>
            <w:r>
              <w:rPr>
                <w:rFonts w:hint="eastAsia" w:ascii="仿宋_GB2312" w:hAnsi="仿宋_GB2312" w:eastAsia="仿宋_GB2312" w:cs="仿宋_GB2312"/>
                <w:color w:val="auto"/>
                <w:sz w:val="28"/>
                <w:szCs w:val="28"/>
              </w:rPr>
              <w:t>配件</w:t>
            </w:r>
            <w:r>
              <w:rPr>
                <w:rFonts w:hint="eastAsia" w:ascii="仿宋_GB2312" w:hAnsi="仿宋_GB2312" w:eastAsia="仿宋_GB2312" w:cs="仿宋_GB2312"/>
                <w:color w:val="auto"/>
                <w:sz w:val="28"/>
                <w:szCs w:val="28"/>
                <w:lang w:eastAsia="zh-CN"/>
              </w:rPr>
              <w:t>、用品</w:t>
            </w:r>
            <w:r>
              <w:rPr>
                <w:rFonts w:hint="eastAsia" w:ascii="仿宋_GB2312" w:hAnsi="仿宋_GB2312" w:eastAsia="仿宋_GB2312" w:cs="仿宋_GB2312"/>
                <w:color w:val="auto"/>
                <w:sz w:val="28"/>
                <w:szCs w:val="28"/>
              </w:rPr>
              <w:t>质保期</w:t>
            </w:r>
          </w:p>
        </w:tc>
        <w:tc>
          <w:tcPr>
            <w:tcW w:w="624"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5</w:t>
            </w:r>
          </w:p>
        </w:tc>
        <w:tc>
          <w:tcPr>
            <w:tcW w:w="4755" w:type="dxa"/>
            <w:tcBorders>
              <w:top w:val="single" w:color="auto" w:sz="4" w:space="0"/>
              <w:left w:val="nil"/>
              <w:bottom w:val="single" w:color="auto" w:sz="4" w:space="0"/>
              <w:right w:val="single" w:color="auto" w:sz="4" w:space="0"/>
            </w:tcBorders>
            <w:vAlign w:val="center"/>
          </w:tcPr>
          <w:p>
            <w:pPr>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按各大类常用的</w:t>
            </w:r>
            <w:r>
              <w:rPr>
                <w:rFonts w:hint="eastAsia" w:ascii="仿宋_GB2312" w:hAnsi="仿宋_GB2312" w:eastAsia="仿宋_GB2312" w:cs="仿宋_GB2312"/>
                <w:color w:val="auto"/>
                <w:sz w:val="28"/>
                <w:szCs w:val="28"/>
                <w:lang w:eastAsia="zh-CN"/>
              </w:rPr>
              <w:t>维修</w:t>
            </w:r>
            <w:r>
              <w:rPr>
                <w:rFonts w:hint="eastAsia" w:ascii="仿宋_GB2312" w:hAnsi="仿宋_GB2312" w:eastAsia="仿宋_GB2312" w:cs="仿宋_GB2312"/>
                <w:color w:val="auto"/>
                <w:sz w:val="28"/>
                <w:szCs w:val="28"/>
              </w:rPr>
              <w:t>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rPr>
              <w:t>项进行评分，最长质保期的投标人满分，级差</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分</w:t>
            </w:r>
            <w:r>
              <w:rPr>
                <w:rFonts w:hint="eastAsia" w:ascii="仿宋_GB2312" w:hAnsi="仿宋_GB2312" w:eastAsia="仿宋_GB2312" w:cs="仿宋_GB2312"/>
                <w:color w:val="auto"/>
                <w:sz w:val="28"/>
                <w:szCs w:val="28"/>
                <w:lang w:eastAsia="zh-CN"/>
              </w:rPr>
              <w:t>。</w:t>
            </w:r>
          </w:p>
        </w:tc>
        <w:tc>
          <w:tcPr>
            <w:tcW w:w="2565" w:type="dxa"/>
            <w:tcBorders>
              <w:top w:val="single" w:color="auto" w:sz="4" w:space="0"/>
              <w:left w:val="nil"/>
              <w:bottom w:val="single" w:color="auto" w:sz="4" w:space="0"/>
              <w:right w:val="single" w:color="auto" w:sz="4" w:space="0"/>
            </w:tcBorders>
            <w:vAlign w:val="center"/>
          </w:tcPr>
          <w:p>
            <w:pPr>
              <w:spacing w:line="560" w:lineRule="exac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评分标准：各类</w:t>
            </w:r>
            <w:r>
              <w:rPr>
                <w:rFonts w:hint="eastAsia" w:ascii="仿宋_GB2312" w:hAnsi="仿宋_GB2312" w:eastAsia="仿宋_GB2312" w:cs="仿宋_GB2312"/>
                <w:color w:val="auto"/>
                <w:sz w:val="28"/>
                <w:szCs w:val="28"/>
              </w:rPr>
              <w:t>配件质保期</w:t>
            </w:r>
            <w:r>
              <w:rPr>
                <w:rFonts w:hint="eastAsia" w:ascii="仿宋_GB2312" w:hAnsi="仿宋_GB2312" w:eastAsia="仿宋_GB2312" w:cs="仿宋_GB2312"/>
                <w:color w:val="auto"/>
                <w:sz w:val="28"/>
                <w:szCs w:val="28"/>
                <w:lang w:eastAsia="zh-CN"/>
              </w:rPr>
              <w:t>乘所占比重</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汇总各项之和</w:t>
            </w:r>
            <w:r>
              <w:rPr>
                <w:rFonts w:hint="eastAsia" w:ascii="仿宋_GB2312" w:hAnsi="仿宋_GB2312" w:eastAsia="仿宋_GB2312" w:cs="仿宋_GB2312"/>
                <w:color w:val="auto"/>
                <w:sz w:val="28"/>
                <w:szCs w:val="28"/>
              </w:rPr>
              <w:t>。</w:t>
            </w:r>
          </w:p>
        </w:tc>
      </w:tr>
      <w:tr>
        <w:tblPrEx>
          <w:tblLayout w:type="fixed"/>
          <w:tblCellMar>
            <w:top w:w="0" w:type="dxa"/>
            <w:left w:w="108" w:type="dxa"/>
            <w:bottom w:w="0" w:type="dxa"/>
            <w:right w:w="108" w:type="dxa"/>
          </w:tblCellMar>
        </w:tblPrEx>
        <w:trPr>
          <w:trHeight w:val="660" w:hRule="atLeast"/>
        </w:trPr>
        <w:tc>
          <w:tcPr>
            <w:tcW w:w="103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配件</w:t>
            </w:r>
            <w:r>
              <w:rPr>
                <w:rFonts w:hint="eastAsia" w:ascii="仿宋_GB2312" w:hAnsi="仿宋_GB2312" w:eastAsia="仿宋_GB2312" w:cs="仿宋_GB2312"/>
                <w:color w:val="auto"/>
                <w:sz w:val="28"/>
                <w:szCs w:val="28"/>
                <w:lang w:eastAsia="zh-CN"/>
              </w:rPr>
              <w:t>、用品</w:t>
            </w:r>
            <w:r>
              <w:rPr>
                <w:rFonts w:hint="eastAsia" w:ascii="仿宋_GB2312" w:hAnsi="仿宋_GB2312" w:eastAsia="仿宋_GB2312" w:cs="仿宋_GB2312"/>
                <w:color w:val="auto"/>
                <w:sz w:val="28"/>
                <w:szCs w:val="28"/>
              </w:rPr>
              <w:t>覆盖面</w:t>
            </w:r>
          </w:p>
        </w:tc>
        <w:tc>
          <w:tcPr>
            <w:tcW w:w="624"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0</w:t>
            </w:r>
          </w:p>
        </w:tc>
        <w:tc>
          <w:tcPr>
            <w:tcW w:w="4755" w:type="dxa"/>
            <w:tcBorders>
              <w:top w:val="single" w:color="auto" w:sz="4" w:space="0"/>
              <w:left w:val="nil"/>
              <w:bottom w:val="single" w:color="auto" w:sz="4" w:space="0"/>
              <w:right w:val="single" w:color="auto" w:sz="4" w:space="0"/>
            </w:tcBorders>
            <w:vAlign w:val="center"/>
          </w:tcPr>
          <w:p>
            <w:pPr>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除招标方所列维修配件、汽车用品清单外，以补充的非常用配件清单及报价项目计算。</w:t>
            </w:r>
            <w:r>
              <w:rPr>
                <w:rFonts w:hint="eastAsia" w:ascii="仿宋_GB2312" w:hAnsi="仿宋_GB2312" w:eastAsia="仿宋_GB2312" w:cs="仿宋_GB2312"/>
                <w:color w:val="auto"/>
                <w:sz w:val="28"/>
                <w:szCs w:val="28"/>
                <w:lang w:eastAsia="zh-CN"/>
              </w:rPr>
              <w:t>最丰富为满分，</w:t>
            </w:r>
            <w:r>
              <w:rPr>
                <w:rFonts w:hint="eastAsia" w:ascii="仿宋_GB2312" w:hAnsi="仿宋_GB2312" w:eastAsia="仿宋_GB2312" w:cs="仿宋_GB2312"/>
                <w:color w:val="auto"/>
                <w:sz w:val="28"/>
                <w:szCs w:val="28"/>
              </w:rPr>
              <w:t>级差</w:t>
            </w: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rPr>
              <w:t>分。</w:t>
            </w:r>
          </w:p>
        </w:tc>
        <w:tc>
          <w:tcPr>
            <w:tcW w:w="2565" w:type="dxa"/>
            <w:tcBorders>
              <w:top w:val="single" w:color="auto" w:sz="4" w:space="0"/>
              <w:left w:val="nil"/>
              <w:bottom w:val="single" w:color="auto" w:sz="4" w:space="0"/>
              <w:right w:val="single" w:color="auto" w:sz="4" w:space="0"/>
            </w:tcBorders>
            <w:vAlign w:val="center"/>
          </w:tcPr>
          <w:p>
            <w:pPr>
              <w:spacing w:line="560" w:lineRule="exact"/>
              <w:rPr>
                <w:rFonts w:hint="eastAsia" w:ascii="仿宋_GB2312" w:hAnsi="仿宋_GB2312" w:eastAsia="仿宋_GB2312" w:cs="仿宋_GB2312"/>
                <w:color w:val="auto"/>
                <w:sz w:val="28"/>
                <w:szCs w:val="28"/>
              </w:rPr>
            </w:pPr>
          </w:p>
        </w:tc>
      </w:tr>
      <w:bookmarkEnd w:id="19"/>
      <w:bookmarkEnd w:id="20"/>
      <w:bookmarkEnd w:id="21"/>
    </w:tbl>
    <w:p>
      <w:pPr>
        <w:spacing w:before="120" w:beforeLines="50"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服务承诺评审</w:t>
      </w:r>
    </w:p>
    <w:tbl>
      <w:tblPr>
        <w:tblStyle w:val="12"/>
        <w:tblW w:w="8976" w:type="dxa"/>
        <w:tblInd w:w="288" w:type="dxa"/>
        <w:tblLayout w:type="fixed"/>
        <w:tblCellMar>
          <w:top w:w="0" w:type="dxa"/>
          <w:left w:w="108" w:type="dxa"/>
          <w:bottom w:w="0" w:type="dxa"/>
          <w:right w:w="108" w:type="dxa"/>
        </w:tblCellMar>
      </w:tblPr>
      <w:tblGrid>
        <w:gridCol w:w="1036"/>
        <w:gridCol w:w="619"/>
        <w:gridCol w:w="4755"/>
        <w:gridCol w:w="2566"/>
      </w:tblGrid>
      <w:tr>
        <w:tblPrEx>
          <w:tblLayout w:type="fixed"/>
          <w:tblCellMar>
            <w:top w:w="0" w:type="dxa"/>
            <w:left w:w="108" w:type="dxa"/>
            <w:bottom w:w="0" w:type="dxa"/>
            <w:right w:w="108" w:type="dxa"/>
          </w:tblCellMar>
        </w:tblPrEx>
        <w:trPr>
          <w:trHeight w:val="1100" w:hRule="exact"/>
        </w:trPr>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评审项目</w:t>
            </w:r>
          </w:p>
        </w:tc>
        <w:tc>
          <w:tcPr>
            <w:tcW w:w="61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分值</w:t>
            </w:r>
          </w:p>
        </w:tc>
        <w:tc>
          <w:tcPr>
            <w:tcW w:w="475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评分说明</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备注</w:t>
            </w:r>
          </w:p>
        </w:tc>
      </w:tr>
      <w:tr>
        <w:tblPrEx>
          <w:tblLayout w:type="fixed"/>
          <w:tblCellMar>
            <w:top w:w="0" w:type="dxa"/>
            <w:left w:w="108" w:type="dxa"/>
            <w:bottom w:w="0" w:type="dxa"/>
            <w:right w:w="108" w:type="dxa"/>
          </w:tblCellMar>
        </w:tblPrEx>
        <w:trPr>
          <w:trHeight w:val="514" w:hRule="atLeast"/>
        </w:trPr>
        <w:tc>
          <w:tcPr>
            <w:tcW w:w="1036"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质量保证承诺</w:t>
            </w:r>
          </w:p>
        </w:tc>
        <w:tc>
          <w:tcPr>
            <w:tcW w:w="619" w:type="dxa"/>
            <w:tcBorders>
              <w:top w:val="nil"/>
              <w:left w:val="nil"/>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p>
        </w:tc>
        <w:tc>
          <w:tcPr>
            <w:tcW w:w="4755" w:type="dxa"/>
            <w:tcBorders>
              <w:top w:val="nil"/>
              <w:left w:val="nil"/>
              <w:bottom w:val="single" w:color="auto" w:sz="4" w:space="0"/>
              <w:right w:val="single" w:color="auto" w:sz="4" w:space="0"/>
            </w:tcBorders>
            <w:vAlign w:val="center"/>
          </w:tcPr>
          <w:p>
            <w:pPr>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根据投标人提供的</w:t>
            </w:r>
            <w:r>
              <w:rPr>
                <w:rFonts w:hint="eastAsia" w:ascii="仿宋_GB2312" w:hAnsi="仿宋_GB2312" w:eastAsia="仿宋_GB2312" w:cs="仿宋_GB2312"/>
                <w:color w:val="auto"/>
                <w:sz w:val="28"/>
                <w:szCs w:val="28"/>
                <w:lang w:eastAsia="zh-CN"/>
              </w:rPr>
              <w:t>维修</w:t>
            </w:r>
            <w:r>
              <w:rPr>
                <w:rFonts w:hint="eastAsia" w:ascii="仿宋_GB2312" w:hAnsi="仿宋_GB2312" w:eastAsia="仿宋_GB2312" w:cs="仿宋_GB2312"/>
                <w:color w:val="auto"/>
                <w:sz w:val="28"/>
                <w:szCs w:val="28"/>
              </w:rPr>
              <w:t>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rPr>
              <w:t>质量保证承诺及发生质量问题经济损失补偿方案优劣的情况进行评</w:t>
            </w:r>
            <w:r>
              <w:rPr>
                <w:rFonts w:hint="eastAsia" w:ascii="仿宋_GB2312" w:hAnsi="仿宋_GB2312" w:eastAsia="仿宋_GB2312" w:cs="仿宋_GB2312"/>
                <w:color w:val="auto"/>
                <w:sz w:val="28"/>
                <w:szCs w:val="28"/>
                <w:lang w:eastAsia="zh-CN"/>
              </w:rPr>
              <w:t>审，条件最优的为满分，</w:t>
            </w:r>
            <w:r>
              <w:rPr>
                <w:rFonts w:hint="eastAsia" w:ascii="仿宋_GB2312" w:hAnsi="仿宋_GB2312" w:eastAsia="仿宋_GB2312" w:cs="仿宋_GB2312"/>
                <w:color w:val="auto"/>
                <w:sz w:val="28"/>
                <w:szCs w:val="28"/>
              </w:rPr>
              <w:t>级差</w:t>
            </w:r>
            <w:r>
              <w:rPr>
                <w:rFonts w:hint="eastAsia" w:ascii="仿宋_GB2312" w:hAnsi="仿宋_GB2312" w:eastAsia="仿宋_GB2312" w:cs="仿宋_GB2312"/>
                <w:color w:val="auto"/>
                <w:sz w:val="28"/>
                <w:szCs w:val="28"/>
                <w:lang w:eastAsia="zh-CN"/>
              </w:rPr>
              <w:t>3</w:t>
            </w:r>
            <w:r>
              <w:rPr>
                <w:rFonts w:hint="eastAsia" w:ascii="仿宋_GB2312" w:hAnsi="仿宋_GB2312" w:eastAsia="仿宋_GB2312" w:cs="仿宋_GB2312"/>
                <w:color w:val="auto"/>
                <w:sz w:val="28"/>
                <w:szCs w:val="28"/>
              </w:rPr>
              <w:t xml:space="preserve">分。 </w:t>
            </w:r>
          </w:p>
        </w:tc>
        <w:tc>
          <w:tcPr>
            <w:tcW w:w="2566" w:type="dxa"/>
            <w:tcBorders>
              <w:top w:val="nil"/>
              <w:left w:val="nil"/>
              <w:bottom w:val="single" w:color="auto" w:sz="4" w:space="0"/>
              <w:right w:val="single" w:color="auto" w:sz="4" w:space="0"/>
            </w:tcBorders>
            <w:vAlign w:val="center"/>
          </w:tcPr>
          <w:p>
            <w:pPr>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参照评标投标响应表的</w:t>
            </w:r>
            <w:r>
              <w:rPr>
                <w:rFonts w:hint="eastAsia" w:ascii="仿宋_GB2312" w:hAnsi="仿宋_GB2312" w:eastAsia="仿宋_GB2312" w:cs="仿宋_GB2312"/>
                <w:color w:val="auto"/>
                <w:sz w:val="28"/>
                <w:szCs w:val="28"/>
                <w:lang w:val="en-US" w:eastAsia="zh-CN"/>
              </w:rPr>
              <w:t>4.5.6项。</w:t>
            </w:r>
          </w:p>
        </w:tc>
      </w:tr>
      <w:tr>
        <w:tblPrEx>
          <w:tblLayout w:type="fixed"/>
          <w:tblCellMar>
            <w:top w:w="0" w:type="dxa"/>
            <w:left w:w="108" w:type="dxa"/>
            <w:bottom w:w="0" w:type="dxa"/>
            <w:right w:w="108" w:type="dxa"/>
          </w:tblCellMar>
        </w:tblPrEx>
        <w:trPr>
          <w:trHeight w:val="529" w:hRule="atLeast"/>
        </w:trPr>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配件</w:t>
            </w:r>
            <w:r>
              <w:rPr>
                <w:rFonts w:hint="eastAsia" w:ascii="仿宋_GB2312" w:hAnsi="仿宋_GB2312" w:eastAsia="仿宋_GB2312" w:cs="仿宋_GB2312"/>
                <w:color w:val="auto"/>
                <w:sz w:val="28"/>
                <w:szCs w:val="28"/>
                <w:lang w:val="en-US" w:eastAsia="zh-CN"/>
              </w:rPr>
              <w:t>回收</w:t>
            </w:r>
          </w:p>
        </w:tc>
        <w:tc>
          <w:tcPr>
            <w:tcW w:w="61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4755" w:type="dxa"/>
            <w:tcBorders>
              <w:top w:val="single" w:color="auto" w:sz="4" w:space="0"/>
              <w:left w:val="nil"/>
              <w:bottom w:val="single" w:color="auto" w:sz="4" w:space="0"/>
              <w:right w:val="single" w:color="auto" w:sz="4" w:space="0"/>
            </w:tcBorders>
            <w:vAlign w:val="center"/>
          </w:tcPr>
          <w:p>
            <w:pPr>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配件回收</w:t>
            </w:r>
            <w:r>
              <w:rPr>
                <w:rFonts w:hint="eastAsia" w:ascii="仿宋_GB2312" w:hAnsi="仿宋_GB2312" w:eastAsia="仿宋_GB2312" w:cs="仿宋_GB2312"/>
                <w:color w:val="auto"/>
                <w:sz w:val="28"/>
                <w:szCs w:val="28"/>
                <w:lang w:eastAsia="zh-CN"/>
              </w:rPr>
              <w:t>周期</w:t>
            </w:r>
            <w:r>
              <w:rPr>
                <w:rFonts w:hint="eastAsia" w:ascii="仿宋_GB2312" w:hAnsi="仿宋_GB2312" w:eastAsia="仿宋_GB2312" w:cs="仿宋_GB2312"/>
                <w:color w:val="auto"/>
                <w:sz w:val="28"/>
                <w:szCs w:val="28"/>
                <w:lang w:val="en-US" w:eastAsia="zh-CN"/>
              </w:rPr>
              <w:t>不</w:t>
            </w:r>
            <w:r>
              <w:rPr>
                <w:rFonts w:hint="eastAsia" w:ascii="仿宋_GB2312" w:hAnsi="仿宋_GB2312" w:eastAsia="仿宋_GB2312" w:cs="仿宋_GB2312"/>
                <w:color w:val="auto"/>
                <w:sz w:val="28"/>
                <w:szCs w:val="28"/>
                <w:lang w:eastAsia="zh-CN"/>
              </w:rPr>
              <w:t>少于三</w:t>
            </w:r>
            <w:r>
              <w:rPr>
                <w:rFonts w:hint="eastAsia" w:ascii="仿宋_GB2312" w:hAnsi="仿宋_GB2312" w:eastAsia="仿宋_GB2312" w:cs="仿宋_GB2312"/>
                <w:color w:val="auto"/>
                <w:sz w:val="28"/>
                <w:szCs w:val="28"/>
                <w:lang w:val="en-US" w:eastAsia="zh-CN"/>
              </w:rPr>
              <w:t>个月</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按投标人承诺的</w:t>
            </w:r>
            <w:r>
              <w:rPr>
                <w:rFonts w:hint="eastAsia" w:ascii="仿宋_GB2312" w:hAnsi="仿宋_GB2312" w:eastAsia="仿宋_GB2312" w:cs="仿宋_GB2312"/>
                <w:color w:val="auto"/>
                <w:sz w:val="28"/>
                <w:szCs w:val="28"/>
                <w:lang w:val="en-US" w:eastAsia="zh-CN"/>
              </w:rPr>
              <w:t>回收</w:t>
            </w:r>
            <w:r>
              <w:rPr>
                <w:rFonts w:hint="eastAsia" w:ascii="仿宋_GB2312" w:hAnsi="仿宋_GB2312" w:eastAsia="仿宋_GB2312" w:cs="仿宋_GB2312"/>
                <w:color w:val="auto"/>
                <w:sz w:val="28"/>
                <w:szCs w:val="28"/>
              </w:rPr>
              <w:t>周期的时间长短进行评审，</w:t>
            </w:r>
            <w:r>
              <w:rPr>
                <w:rFonts w:hint="eastAsia" w:ascii="仿宋_GB2312" w:hAnsi="仿宋_GB2312" w:eastAsia="仿宋_GB2312" w:cs="仿宋_GB2312"/>
                <w:color w:val="auto"/>
                <w:sz w:val="28"/>
                <w:szCs w:val="28"/>
                <w:lang w:eastAsia="zh-CN"/>
              </w:rPr>
              <w:t>周期最</w:t>
            </w:r>
            <w:r>
              <w:rPr>
                <w:rFonts w:hint="eastAsia" w:ascii="仿宋_GB2312" w:hAnsi="仿宋_GB2312" w:eastAsia="仿宋_GB2312" w:cs="仿宋_GB2312"/>
                <w:color w:val="auto"/>
                <w:sz w:val="28"/>
                <w:szCs w:val="28"/>
                <w:lang w:val="en-US" w:eastAsia="zh-CN"/>
              </w:rPr>
              <w:t>长</w:t>
            </w:r>
            <w:r>
              <w:rPr>
                <w:rFonts w:hint="eastAsia" w:ascii="仿宋_GB2312" w:hAnsi="仿宋_GB2312" w:eastAsia="仿宋_GB2312" w:cs="仿宋_GB2312"/>
                <w:color w:val="auto"/>
                <w:sz w:val="28"/>
                <w:szCs w:val="28"/>
                <w:lang w:eastAsia="zh-CN"/>
              </w:rPr>
              <w:t>为满分，</w:t>
            </w:r>
            <w:r>
              <w:rPr>
                <w:rFonts w:hint="eastAsia" w:ascii="仿宋_GB2312" w:hAnsi="仿宋_GB2312" w:eastAsia="仿宋_GB2312" w:cs="仿宋_GB2312"/>
                <w:color w:val="auto"/>
                <w:sz w:val="28"/>
                <w:szCs w:val="28"/>
              </w:rPr>
              <w:t>级差</w:t>
            </w: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rPr>
              <w:t>分。</w:t>
            </w:r>
          </w:p>
        </w:tc>
        <w:tc>
          <w:tcPr>
            <w:tcW w:w="2566" w:type="dxa"/>
            <w:tcBorders>
              <w:top w:val="single" w:color="auto" w:sz="4" w:space="0"/>
              <w:left w:val="nil"/>
              <w:bottom w:val="single" w:color="auto" w:sz="4" w:space="0"/>
              <w:right w:val="single" w:color="auto" w:sz="4" w:space="0"/>
            </w:tcBorders>
            <w:vAlign w:val="center"/>
          </w:tcPr>
          <w:p>
            <w:pPr>
              <w:spacing w:line="560" w:lineRule="exact"/>
              <w:rPr>
                <w:rFonts w:hint="eastAsia" w:ascii="仿宋_GB2312" w:hAnsi="仿宋_GB2312" w:eastAsia="仿宋_GB2312" w:cs="仿宋_GB2312"/>
                <w:color w:val="auto"/>
                <w:sz w:val="28"/>
                <w:szCs w:val="28"/>
              </w:rPr>
            </w:pPr>
          </w:p>
        </w:tc>
      </w:tr>
      <w:tr>
        <w:tblPrEx>
          <w:tblLayout w:type="fixed"/>
          <w:tblCellMar>
            <w:top w:w="0" w:type="dxa"/>
            <w:left w:w="108" w:type="dxa"/>
            <w:bottom w:w="0" w:type="dxa"/>
            <w:right w:w="108" w:type="dxa"/>
          </w:tblCellMar>
        </w:tblPrEx>
        <w:trPr>
          <w:trHeight w:val="523" w:hRule="atLeast"/>
        </w:trPr>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应急配送</w:t>
            </w:r>
          </w:p>
        </w:tc>
        <w:tc>
          <w:tcPr>
            <w:tcW w:w="61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p>
        </w:tc>
        <w:tc>
          <w:tcPr>
            <w:tcW w:w="4755" w:type="dxa"/>
            <w:tcBorders>
              <w:top w:val="nil"/>
              <w:left w:val="nil"/>
              <w:bottom w:val="single" w:color="auto" w:sz="4" w:space="0"/>
              <w:right w:val="single" w:color="auto" w:sz="4" w:space="0"/>
            </w:tcBorders>
            <w:vAlign w:val="center"/>
          </w:tcPr>
          <w:p>
            <w:pPr>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视应急情况下配送的方案（响应送货时间及备件保障等）的承诺情况进行评价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24小时内送达为满分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级差</w:t>
            </w: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rPr>
              <w:t xml:space="preserve">分。 </w:t>
            </w:r>
          </w:p>
        </w:tc>
        <w:tc>
          <w:tcPr>
            <w:tcW w:w="2566" w:type="dxa"/>
            <w:tcBorders>
              <w:top w:val="nil"/>
              <w:left w:val="nil"/>
              <w:bottom w:val="single" w:color="auto" w:sz="4" w:space="0"/>
              <w:right w:val="single" w:color="auto" w:sz="4" w:space="0"/>
            </w:tcBorders>
            <w:vAlign w:val="center"/>
          </w:tcPr>
          <w:p>
            <w:pPr>
              <w:spacing w:line="560" w:lineRule="exact"/>
              <w:rPr>
                <w:rFonts w:hint="eastAsia" w:ascii="仿宋_GB2312" w:hAnsi="仿宋_GB2312" w:eastAsia="仿宋_GB2312" w:cs="仿宋_GB2312"/>
                <w:color w:val="auto"/>
                <w:sz w:val="28"/>
                <w:szCs w:val="28"/>
              </w:rPr>
            </w:pPr>
          </w:p>
        </w:tc>
      </w:tr>
    </w:tbl>
    <w:p>
      <w:pPr>
        <w:spacing w:line="560" w:lineRule="exact"/>
        <w:ind w:firstLine="562"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eastAsia="zh-CN"/>
        </w:rPr>
        <w:t>（十）</w:t>
      </w:r>
      <w:r>
        <w:rPr>
          <w:rFonts w:hint="eastAsia" w:ascii="仿宋_GB2312" w:hAnsi="仿宋_GB2312" w:eastAsia="仿宋_GB2312" w:cs="仿宋_GB2312"/>
          <w:b/>
          <w:color w:val="auto"/>
          <w:sz w:val="28"/>
          <w:szCs w:val="28"/>
        </w:rPr>
        <w:t>授予合同</w:t>
      </w:r>
    </w:p>
    <w:p>
      <w:pPr>
        <w:spacing w:line="560" w:lineRule="exact"/>
        <w:ind w:firstLine="562"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10.1</w:t>
      </w:r>
      <w:r>
        <w:rPr>
          <w:rFonts w:hint="eastAsia" w:ascii="仿宋_GB2312" w:hAnsi="仿宋_GB2312" w:eastAsia="仿宋_GB2312" w:cs="仿宋_GB2312"/>
          <w:b/>
          <w:color w:val="auto"/>
          <w:sz w:val="28"/>
          <w:szCs w:val="28"/>
        </w:rPr>
        <w:t>中标人的确定</w:t>
      </w:r>
    </w:p>
    <w:p>
      <w:pPr>
        <w:spacing w:before="120" w:beforeLines="50"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根据评标委员会评选结果，招标人确定优选供应商。</w:t>
      </w:r>
    </w:p>
    <w:p>
      <w:pPr>
        <w:spacing w:line="560" w:lineRule="exact"/>
        <w:ind w:firstLine="562"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10.2</w:t>
      </w:r>
      <w:r>
        <w:rPr>
          <w:rFonts w:hint="eastAsia" w:ascii="仿宋_GB2312" w:hAnsi="仿宋_GB2312" w:eastAsia="仿宋_GB2312" w:cs="仿宋_GB2312"/>
          <w:b/>
          <w:color w:val="auto"/>
          <w:sz w:val="28"/>
          <w:szCs w:val="28"/>
        </w:rPr>
        <w:t>中标及中标结果通知</w:t>
      </w:r>
    </w:p>
    <w:p>
      <w:pPr>
        <w:spacing w:before="120" w:beforeLines="50"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中标人确定后，招标人向中标人书面发出《中标通知书》；中标人收到《中标通知书》后以书面形式向招标人确认。</w:t>
      </w:r>
    </w:p>
    <w:p>
      <w:pPr>
        <w:spacing w:before="120" w:beforeLines="50"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《中标通知书》是合同的一个组成部分，对招标人和中标人具有同等法律效力；《中标通知书》发出后，招标人改变中标结果，或者中标人放弃中标，均应承担相应的法律责任。</w:t>
      </w:r>
    </w:p>
    <w:p>
      <w:pPr>
        <w:spacing w:line="560" w:lineRule="exact"/>
        <w:ind w:firstLine="562"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10.3</w:t>
      </w:r>
      <w:r>
        <w:rPr>
          <w:rFonts w:hint="eastAsia" w:ascii="仿宋_GB2312" w:hAnsi="仿宋_GB2312" w:eastAsia="仿宋_GB2312" w:cs="仿宋_GB2312"/>
          <w:b/>
          <w:color w:val="auto"/>
          <w:sz w:val="28"/>
          <w:szCs w:val="28"/>
        </w:rPr>
        <w:t>签订合同</w:t>
      </w:r>
    </w:p>
    <w:p>
      <w:pPr>
        <w:spacing w:before="120" w:beforeLines="50"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中标人在收到《中标通知书》后，应按照招标人指定的时间、地点，派遣其授权代表与招标人签署合同。</w:t>
      </w:r>
    </w:p>
    <w:p>
      <w:pPr>
        <w:spacing w:before="120" w:beforeLines="50"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合同的组织基于，但不限于以下部分：</w:t>
      </w:r>
    </w:p>
    <w:p>
      <w:pPr>
        <w:spacing w:before="120" w:beforeLines="50" w:line="560" w:lineRule="exact"/>
        <w:ind w:firstLine="1400" w:firstLineChars="5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A.</w:t>
      </w:r>
      <w:r>
        <w:rPr>
          <w:rFonts w:hint="eastAsia" w:ascii="仿宋_GB2312" w:hAnsi="仿宋_GB2312" w:eastAsia="仿宋_GB2312" w:cs="仿宋_GB2312"/>
          <w:color w:val="auto"/>
          <w:sz w:val="28"/>
          <w:szCs w:val="28"/>
        </w:rPr>
        <w:t>合同书；</w:t>
      </w:r>
    </w:p>
    <w:p>
      <w:pPr>
        <w:spacing w:before="120" w:beforeLines="50"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B.</w:t>
      </w:r>
      <w:r>
        <w:rPr>
          <w:rFonts w:hint="eastAsia" w:ascii="仿宋_GB2312" w:hAnsi="仿宋_GB2312" w:eastAsia="仿宋_GB2312" w:cs="仿宋_GB2312"/>
          <w:color w:val="auto"/>
          <w:sz w:val="28"/>
          <w:szCs w:val="28"/>
        </w:rPr>
        <w:t>中标通知书；</w:t>
      </w:r>
    </w:p>
    <w:p>
      <w:pPr>
        <w:spacing w:before="120" w:beforeLines="50"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C.</w:t>
      </w:r>
      <w:r>
        <w:rPr>
          <w:rFonts w:hint="eastAsia" w:ascii="仿宋_GB2312" w:hAnsi="仿宋_GB2312" w:eastAsia="仿宋_GB2312" w:cs="仿宋_GB2312"/>
          <w:color w:val="auto"/>
          <w:sz w:val="28"/>
          <w:szCs w:val="28"/>
        </w:rPr>
        <w:t>招标文件及其澄清、修改及补充文件；</w:t>
      </w:r>
    </w:p>
    <w:p>
      <w:pPr>
        <w:spacing w:before="120" w:beforeLines="50"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D.</w:t>
      </w:r>
      <w:r>
        <w:rPr>
          <w:rFonts w:hint="eastAsia" w:ascii="仿宋_GB2312" w:hAnsi="仿宋_GB2312" w:eastAsia="仿宋_GB2312" w:cs="仿宋_GB2312"/>
          <w:color w:val="auto"/>
          <w:sz w:val="28"/>
          <w:szCs w:val="28"/>
        </w:rPr>
        <w:t>中标人的投标文件及其澄清、修改及补充文件。</w:t>
      </w:r>
    </w:p>
    <w:p>
      <w:pPr>
        <w:spacing w:line="560" w:lineRule="exact"/>
        <w:ind w:firstLine="562" w:firstLineChars="200"/>
        <w:rPr>
          <w:rFonts w:hint="eastAsia" w:ascii="仿宋_GB2312" w:hAnsi="仿宋_GB2312" w:eastAsia="仿宋_GB2312" w:cs="仿宋_GB2312"/>
          <w:b/>
          <w:color w:val="auto"/>
          <w:sz w:val="28"/>
          <w:szCs w:val="28"/>
          <w:lang w:val="en-US" w:eastAsia="zh-CN"/>
        </w:rPr>
      </w:pPr>
    </w:p>
    <w:p>
      <w:pPr>
        <w:spacing w:line="560" w:lineRule="exact"/>
        <w:ind w:firstLine="562" w:firstLineChars="200"/>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lang w:val="en-US" w:eastAsia="zh-CN"/>
        </w:rPr>
        <w:t>10.4违约</w:t>
      </w:r>
    </w:p>
    <w:p>
      <w:pPr>
        <w:numPr>
          <w:ilvl w:val="0"/>
          <w:numId w:val="0"/>
        </w:numPr>
        <w:spacing w:line="560" w:lineRule="exact"/>
        <w:ind w:firstLine="56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中标人签订合同后，在日常供货过程中出现严重违规行为，经双方协商失败后，招标人有权解除合同，并有权依次与本次投标的中标候选人协议供货。</w:t>
      </w:r>
    </w:p>
    <w:p>
      <w:pPr>
        <w:numPr>
          <w:ilvl w:val="0"/>
          <w:numId w:val="0"/>
        </w:numPr>
        <w:spacing w:line="560" w:lineRule="exact"/>
        <w:ind w:firstLine="56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以下情况视为严重违规行为，有下列任何一种情况出现，招标人有权单方面无责终止本合同，并向中标人追究经济赔偿，取消中标人定点采购资格。</w:t>
      </w:r>
    </w:p>
    <w:p>
      <w:pPr>
        <w:numPr>
          <w:ilvl w:val="0"/>
          <w:numId w:val="0"/>
        </w:numPr>
        <w:spacing w:line="560" w:lineRule="exact"/>
        <w:ind w:firstLine="56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（1）对中标人的有效投诉纪录累计达3次或以上。</w:t>
      </w:r>
    </w:p>
    <w:p>
      <w:pPr>
        <w:numPr>
          <w:ilvl w:val="0"/>
          <w:numId w:val="0"/>
        </w:numPr>
        <w:spacing w:line="560" w:lineRule="exact"/>
        <w:ind w:firstLine="56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（2）因中标人的维修配件</w:t>
      </w:r>
      <w:r>
        <w:rPr>
          <w:rFonts w:hint="eastAsia" w:ascii="仿宋_GB2312" w:hAnsi="仿宋_GB2312" w:eastAsia="仿宋_GB2312" w:cs="仿宋_GB2312"/>
          <w:color w:val="auto"/>
          <w:sz w:val="28"/>
          <w:szCs w:val="28"/>
          <w:highlight w:val="none"/>
          <w:lang w:eastAsia="zh-CN"/>
        </w:rPr>
        <w:t>、汽车用品</w:t>
      </w:r>
      <w:r>
        <w:rPr>
          <w:rFonts w:hint="eastAsia" w:ascii="仿宋_GB2312" w:hAnsi="仿宋_GB2312" w:eastAsia="仿宋_GB2312" w:cs="仿宋_GB2312"/>
          <w:color w:val="auto"/>
          <w:sz w:val="28"/>
          <w:szCs w:val="28"/>
          <w:highlight w:val="none"/>
          <w:lang w:val="en-US" w:eastAsia="zh-CN"/>
        </w:rPr>
        <w:t>质量问题或配错型号规格的材料，导致装用配件、材料的车辆出现事故造成重大损失的。</w:t>
      </w:r>
    </w:p>
    <w:p>
      <w:pPr>
        <w:spacing w:line="560" w:lineRule="exact"/>
        <w:ind w:firstLine="562"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10.5</w:t>
      </w:r>
      <w:r>
        <w:rPr>
          <w:rFonts w:hint="eastAsia" w:ascii="仿宋_GB2312" w:hAnsi="仿宋_GB2312" w:eastAsia="仿宋_GB2312" w:cs="仿宋_GB2312"/>
          <w:b/>
          <w:color w:val="auto"/>
          <w:sz w:val="28"/>
          <w:szCs w:val="28"/>
        </w:rPr>
        <w:t>其他</w:t>
      </w:r>
    </w:p>
    <w:p>
      <w:pPr>
        <w:spacing w:before="120" w:beforeLines="50"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所有投标文件将不再退还，同时承诺保密。</w:t>
      </w:r>
    </w:p>
    <w:p>
      <w:pPr>
        <w:spacing w:before="120" w:beforeLines="50"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投标人在经营中，如遇公司名称、地址、电话、开票资料、帐户及人员有变更时，投标人应立即书面通知招标人，否则造成损失由投标人自行承担。</w:t>
      </w:r>
    </w:p>
    <w:p>
      <w:pPr>
        <w:spacing w:before="120" w:beforeLines="50"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投标人必须提供当年度有效经年检合格的营业执照、组织机构代码证、税务登记证、质量体系认证、联系人、联系电话、公司帐号、税号等资料。</w:t>
      </w:r>
    </w:p>
    <w:p>
      <w:pPr>
        <w:spacing w:before="120" w:beforeLines="50"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任何一方不得擅自变更或解除合同。如有必要变更，应提前30日以书面形式送达对方。解除合同后，所有配件的质保索赔仍由投标人承担，按约定履行。</w:t>
      </w:r>
    </w:p>
    <w:p>
      <w:pPr>
        <w:spacing w:before="120" w:beforeLines="50"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若供应商当月提供的维修配件价格高于市场价格10%，采购方有权选取</w:t>
      </w:r>
      <w:r>
        <w:rPr>
          <w:rFonts w:hint="eastAsia" w:ascii="仿宋_GB2312" w:hAnsi="仿宋_GB2312" w:eastAsia="仿宋_GB2312" w:cs="仿宋_GB2312"/>
          <w:color w:val="auto"/>
          <w:sz w:val="28"/>
          <w:szCs w:val="28"/>
          <w:lang w:eastAsia="zh-CN"/>
        </w:rPr>
        <w:t>中标</w:t>
      </w:r>
      <w:r>
        <w:rPr>
          <w:rFonts w:hint="eastAsia" w:ascii="仿宋_GB2312" w:hAnsi="仿宋_GB2312" w:eastAsia="仿宋_GB2312" w:cs="仿宋_GB2312"/>
          <w:color w:val="auto"/>
          <w:sz w:val="28"/>
          <w:szCs w:val="28"/>
        </w:rPr>
        <w:t>供应商以外的供应商进行采购。</w:t>
      </w:r>
    </w:p>
    <w:p>
      <w:pPr>
        <w:spacing w:before="120" w:beforeLines="50"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执行过程中若有争议，应先协商方式解决，如协商不成，双方都同意在招标人所在地的人民法院诉讼解决。</w:t>
      </w:r>
    </w:p>
    <w:p>
      <w:pPr>
        <w:spacing w:before="120" w:beforeLines="50" w:line="56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本招标文</w:t>
      </w:r>
      <w:r>
        <w:rPr>
          <w:rFonts w:hint="eastAsia" w:ascii="仿宋_GB2312" w:hAnsi="仿宋_GB2312" w:eastAsia="仿宋_GB2312" w:cs="仿宋_GB2312"/>
          <w:color w:val="auto"/>
          <w:sz w:val="28"/>
          <w:szCs w:val="28"/>
          <w:u w:val="none"/>
        </w:rPr>
        <w:t>件</w:t>
      </w:r>
      <w:r>
        <w:rPr>
          <w:rFonts w:hint="eastAsia" w:ascii="仿宋_GB2312" w:hAnsi="仿宋_GB2312" w:eastAsia="仿宋_GB2312" w:cs="仿宋_GB2312"/>
          <w:bCs/>
          <w:color w:val="auto"/>
          <w:sz w:val="28"/>
          <w:szCs w:val="28"/>
          <w:u w:val="none"/>
        </w:rPr>
        <w:t>广州南沙交通发展有限公司</w:t>
      </w:r>
      <w:r>
        <w:rPr>
          <w:rFonts w:hint="eastAsia" w:ascii="仿宋_GB2312" w:hAnsi="仿宋_GB2312" w:eastAsia="仿宋_GB2312" w:cs="仿宋_GB2312"/>
          <w:bCs/>
          <w:color w:val="auto"/>
          <w:sz w:val="28"/>
          <w:szCs w:val="28"/>
          <w:u w:val="none"/>
          <w:lang w:eastAsia="zh-CN"/>
        </w:rPr>
        <w:t>交通运输分公司</w:t>
      </w:r>
      <w:r>
        <w:rPr>
          <w:rFonts w:hint="eastAsia" w:ascii="仿宋_GB2312" w:hAnsi="仿宋_GB2312" w:eastAsia="仿宋_GB2312" w:cs="仿宋_GB2312"/>
          <w:color w:val="auto"/>
          <w:sz w:val="28"/>
          <w:szCs w:val="28"/>
          <w:u w:val="none"/>
        </w:rPr>
        <w:t>负责解释。</w:t>
      </w:r>
    </w:p>
    <w:p>
      <w:pPr>
        <w:pStyle w:val="5"/>
        <w:tabs>
          <w:tab w:val="left" w:pos="420"/>
        </w:tabs>
        <w:adjustRightInd/>
        <w:snapToGrid/>
        <w:spacing w:line="560" w:lineRule="exact"/>
        <w:ind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w:t>
      </w:r>
      <w:r>
        <w:rPr>
          <w:rFonts w:hint="eastAsia" w:ascii="仿宋_GB2312" w:hAnsi="仿宋_GB2312" w:eastAsia="仿宋_GB2312" w:cs="仿宋_GB2312"/>
          <w:b/>
          <w:color w:val="auto"/>
          <w:sz w:val="28"/>
          <w:szCs w:val="28"/>
          <w:lang w:eastAsia="zh-CN"/>
        </w:rPr>
        <w:t>十一</w:t>
      </w:r>
      <w:r>
        <w:rPr>
          <w:rFonts w:hint="eastAsia" w:ascii="仿宋_GB2312" w:hAnsi="仿宋_GB2312" w:eastAsia="仿宋_GB2312" w:cs="仿宋_GB2312"/>
          <w:b/>
          <w:color w:val="auto"/>
          <w:sz w:val="28"/>
          <w:szCs w:val="28"/>
        </w:rPr>
        <w:t>）招标文件的解释权</w:t>
      </w:r>
    </w:p>
    <w:p>
      <w:pPr>
        <w:pStyle w:val="5"/>
        <w:tabs>
          <w:tab w:val="left" w:pos="420"/>
        </w:tabs>
        <w:adjustRightInd/>
        <w:snapToGrid/>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本招标文件由广州南沙交通发展有限公司</w:t>
      </w:r>
      <w:r>
        <w:rPr>
          <w:rFonts w:hint="eastAsia" w:ascii="仿宋_GB2312" w:hAnsi="仿宋_GB2312" w:eastAsia="仿宋_GB2312" w:cs="仿宋_GB2312"/>
          <w:color w:val="auto"/>
          <w:sz w:val="28"/>
          <w:szCs w:val="28"/>
          <w:lang w:eastAsia="zh-CN"/>
        </w:rPr>
        <w:t>交通运输分公司</w:t>
      </w:r>
      <w:r>
        <w:rPr>
          <w:rFonts w:hint="eastAsia" w:ascii="仿宋_GB2312" w:hAnsi="仿宋_GB2312" w:eastAsia="仿宋_GB2312" w:cs="仿宋_GB2312"/>
          <w:color w:val="auto"/>
          <w:sz w:val="28"/>
          <w:szCs w:val="28"/>
        </w:rPr>
        <w:t>负责解释。</w:t>
      </w:r>
    </w:p>
    <w:p>
      <w:pPr>
        <w:spacing w:line="560" w:lineRule="exact"/>
        <w:jc w:val="both"/>
        <w:rPr>
          <w:rFonts w:hint="eastAsia" w:ascii="仿宋_GB2312" w:hAnsi="仿宋_GB2312" w:eastAsia="仿宋_GB2312" w:cs="仿宋_GB2312"/>
          <w:b/>
          <w:color w:val="auto"/>
          <w:sz w:val="44"/>
          <w:szCs w:val="44"/>
          <w:u w:val="none"/>
        </w:rPr>
      </w:pPr>
    </w:p>
    <w:p>
      <w:pPr>
        <w:spacing w:line="560" w:lineRule="exact"/>
        <w:jc w:val="center"/>
        <w:rPr>
          <w:rFonts w:hint="eastAsia" w:ascii="仿宋_GB2312" w:hAnsi="仿宋_GB2312" w:eastAsia="仿宋_GB2312" w:cs="仿宋_GB2312"/>
          <w:b/>
          <w:color w:val="auto"/>
          <w:sz w:val="44"/>
          <w:szCs w:val="44"/>
          <w:u w:val="none"/>
        </w:rPr>
      </w:pPr>
    </w:p>
    <w:p>
      <w:pPr>
        <w:spacing w:line="560" w:lineRule="exact"/>
        <w:jc w:val="center"/>
        <w:rPr>
          <w:rFonts w:hint="eastAsia" w:ascii="仿宋_GB2312" w:hAnsi="仿宋_GB2312" w:eastAsia="仿宋_GB2312" w:cs="仿宋_GB2312"/>
          <w:b/>
          <w:color w:val="auto"/>
          <w:sz w:val="44"/>
          <w:szCs w:val="44"/>
          <w:u w:val="none"/>
        </w:rPr>
      </w:pPr>
      <w:r>
        <w:rPr>
          <w:rFonts w:hint="eastAsia" w:ascii="仿宋_GB2312" w:hAnsi="仿宋_GB2312" w:eastAsia="仿宋_GB2312" w:cs="仿宋_GB2312"/>
          <w:b/>
          <w:color w:val="auto"/>
          <w:sz w:val="44"/>
          <w:szCs w:val="44"/>
          <w:u w:val="none"/>
        </w:rPr>
        <w:t>第四部分</w:t>
      </w:r>
    </w:p>
    <w:p>
      <w:pPr>
        <w:spacing w:line="560" w:lineRule="exact"/>
        <w:jc w:val="center"/>
        <w:rPr>
          <w:rFonts w:hint="eastAsia" w:ascii="仿宋_GB2312" w:hAnsi="仿宋_GB2312" w:eastAsia="仿宋_GB2312" w:cs="仿宋_GB2312"/>
          <w:b/>
          <w:color w:val="auto"/>
          <w:sz w:val="44"/>
          <w:szCs w:val="44"/>
          <w:u w:val="none"/>
        </w:rPr>
      </w:pPr>
      <w:r>
        <w:rPr>
          <w:rFonts w:hint="eastAsia" w:ascii="仿宋_GB2312" w:hAnsi="仿宋_GB2312" w:eastAsia="仿宋_GB2312" w:cs="仿宋_GB2312"/>
          <w:b/>
          <w:color w:val="auto"/>
          <w:sz w:val="44"/>
          <w:szCs w:val="44"/>
          <w:u w:val="none"/>
        </w:rPr>
        <w:t>投 标 文 件 格 式</w:t>
      </w:r>
    </w:p>
    <w:p>
      <w:pPr>
        <w:numPr>
          <w:ilvl w:val="0"/>
          <w:numId w:val="9"/>
        </w:numPr>
        <w:spacing w:line="560" w:lineRule="exact"/>
        <w:rPr>
          <w:rFonts w:hint="eastAsia" w:ascii="仿宋_GB2312" w:hAnsi="仿宋_GB2312" w:eastAsia="仿宋_GB2312" w:cs="仿宋_GB2312"/>
          <w:b/>
          <w:color w:val="auto"/>
          <w:sz w:val="28"/>
          <w:szCs w:val="28"/>
          <w:u w:val="none"/>
        </w:rPr>
      </w:pPr>
      <w:r>
        <w:rPr>
          <w:rFonts w:hint="eastAsia" w:ascii="仿宋_GB2312" w:hAnsi="仿宋_GB2312" w:eastAsia="仿宋_GB2312" w:cs="仿宋_GB2312"/>
          <w:b/>
          <w:color w:val="auto"/>
          <w:sz w:val="28"/>
          <w:szCs w:val="28"/>
          <w:u w:val="none"/>
        </w:rPr>
        <w:t>封面</w:t>
      </w:r>
    </w:p>
    <w:p>
      <w:pPr>
        <w:spacing w:line="560" w:lineRule="exact"/>
        <w:ind w:firstLine="0" w:firstLineChars="0"/>
        <w:jc w:val="center"/>
        <w:rPr>
          <w:rFonts w:hint="eastAsia" w:ascii="仿宋_GB2312" w:hAnsi="仿宋_GB2312" w:eastAsia="仿宋_GB2312" w:cs="仿宋_GB2312"/>
          <w:color w:val="auto"/>
          <w:sz w:val="44"/>
          <w:szCs w:val="44"/>
          <w:u w:val="none"/>
        </w:rPr>
      </w:pPr>
      <w:r>
        <w:rPr>
          <w:rFonts w:hint="eastAsia" w:ascii="仿宋_GB2312" w:hAnsi="仿宋_GB2312" w:eastAsia="仿宋_GB2312" w:cs="仿宋_GB2312"/>
          <w:bCs/>
          <w:color w:val="auto"/>
          <w:sz w:val="44"/>
          <w:szCs w:val="44"/>
          <w:u w:val="none"/>
        </w:rPr>
        <w:t>广州南沙交通发展有限公司</w:t>
      </w:r>
      <w:r>
        <w:rPr>
          <w:rFonts w:hint="eastAsia" w:ascii="仿宋_GB2312" w:hAnsi="仿宋_GB2312" w:eastAsia="仿宋_GB2312" w:cs="仿宋_GB2312"/>
          <w:bCs/>
          <w:color w:val="auto"/>
          <w:sz w:val="44"/>
          <w:szCs w:val="44"/>
          <w:u w:val="none"/>
          <w:lang w:eastAsia="zh-CN"/>
        </w:rPr>
        <w:t>交通运输分公司</w:t>
      </w:r>
    </w:p>
    <w:p>
      <w:pPr>
        <w:spacing w:line="560" w:lineRule="exact"/>
        <w:ind w:firstLine="0" w:firstLineChars="0"/>
        <w:jc w:val="center"/>
        <w:rPr>
          <w:rFonts w:hint="eastAsia" w:ascii="仿宋_GB2312" w:hAnsi="仿宋_GB2312" w:eastAsia="仿宋_GB2312" w:cs="仿宋_GB2312"/>
          <w:color w:val="auto"/>
          <w:sz w:val="44"/>
          <w:szCs w:val="44"/>
          <w:u w:val="none"/>
        </w:rPr>
      </w:pPr>
      <w:r>
        <w:rPr>
          <w:rFonts w:hint="eastAsia" w:ascii="仿宋_GB2312" w:hAnsi="仿宋_GB2312" w:eastAsia="仿宋_GB2312" w:cs="仿宋_GB2312"/>
          <w:color w:val="auto"/>
          <w:sz w:val="44"/>
          <w:szCs w:val="44"/>
          <w:u w:val="none"/>
        </w:rPr>
        <w:t>201</w:t>
      </w:r>
      <w:r>
        <w:rPr>
          <w:rFonts w:hint="eastAsia" w:ascii="仿宋_GB2312" w:hAnsi="仿宋_GB2312" w:eastAsia="仿宋_GB2312" w:cs="仿宋_GB2312"/>
          <w:color w:val="auto"/>
          <w:sz w:val="44"/>
          <w:szCs w:val="44"/>
          <w:u w:val="none"/>
          <w:lang w:val="en-US" w:eastAsia="zh-CN"/>
        </w:rPr>
        <w:t>9</w:t>
      </w:r>
      <w:r>
        <w:rPr>
          <w:rFonts w:hint="eastAsia" w:ascii="仿宋_GB2312" w:hAnsi="仿宋_GB2312" w:eastAsia="仿宋_GB2312" w:cs="仿宋_GB2312"/>
          <w:color w:val="auto"/>
          <w:sz w:val="44"/>
          <w:szCs w:val="44"/>
          <w:u w:val="none"/>
        </w:rPr>
        <w:t>年</w:t>
      </w:r>
      <w:r>
        <w:rPr>
          <w:rFonts w:hint="eastAsia" w:ascii="仿宋_GB2312" w:hAnsi="仿宋_GB2312" w:eastAsia="仿宋_GB2312" w:cs="仿宋_GB2312"/>
          <w:color w:val="auto"/>
          <w:sz w:val="44"/>
          <w:szCs w:val="44"/>
          <w:u w:val="none"/>
          <w:lang w:eastAsia="zh-CN"/>
        </w:rPr>
        <w:t>采购汽</w:t>
      </w:r>
      <w:r>
        <w:rPr>
          <w:rFonts w:hint="eastAsia" w:ascii="仿宋_GB2312" w:hAnsi="仿宋_GB2312" w:eastAsia="仿宋_GB2312" w:cs="仿宋_GB2312"/>
          <w:color w:val="auto"/>
          <w:sz w:val="44"/>
          <w:szCs w:val="44"/>
          <w:u w:val="none"/>
        </w:rPr>
        <w:t>车维修配件</w:t>
      </w:r>
      <w:r>
        <w:rPr>
          <w:rFonts w:hint="eastAsia" w:ascii="仿宋_GB2312" w:hAnsi="仿宋_GB2312" w:eastAsia="仿宋_GB2312" w:cs="仿宋_GB2312"/>
          <w:color w:val="auto"/>
          <w:sz w:val="44"/>
          <w:szCs w:val="44"/>
          <w:u w:val="none"/>
          <w:lang w:eastAsia="zh-CN"/>
        </w:rPr>
        <w:t>、汽车用品</w:t>
      </w:r>
      <w:r>
        <w:rPr>
          <w:rFonts w:hint="eastAsia" w:ascii="仿宋_GB2312" w:hAnsi="仿宋_GB2312" w:eastAsia="仿宋_GB2312" w:cs="仿宋_GB2312"/>
          <w:color w:val="auto"/>
          <w:sz w:val="44"/>
          <w:szCs w:val="44"/>
          <w:u w:val="none"/>
        </w:rPr>
        <w:t>项目</w:t>
      </w:r>
    </w:p>
    <w:p>
      <w:pPr>
        <w:widowControl/>
        <w:snapToGrid w:val="0"/>
        <w:spacing w:before="300" w:beforeLines="0" w:afterLines="0" w:line="240" w:lineRule="auto"/>
        <w:jc w:val="center"/>
        <w:rPr>
          <w:rFonts w:hint="eastAsia" w:ascii="仿宋_GB2312" w:hAnsi="仿宋_GB2312" w:eastAsia="仿宋_GB2312" w:cs="仿宋_GB2312"/>
          <w:b/>
          <w:bCs/>
          <w:color w:val="auto"/>
          <w:kern w:val="0"/>
          <w:sz w:val="84"/>
          <w:szCs w:val="84"/>
          <w:u w:val="none"/>
        </w:rPr>
      </w:pPr>
      <w:r>
        <w:rPr>
          <w:rFonts w:hint="eastAsia" w:ascii="仿宋_GB2312" w:hAnsi="仿宋_GB2312" w:eastAsia="仿宋_GB2312" w:cs="仿宋_GB2312"/>
          <w:b/>
          <w:bCs/>
          <w:color w:val="auto"/>
          <w:kern w:val="0"/>
          <w:sz w:val="84"/>
          <w:szCs w:val="84"/>
          <w:u w:val="none"/>
        </w:rPr>
        <w:t xml:space="preserve">投 </w:t>
      </w:r>
    </w:p>
    <w:p>
      <w:pPr>
        <w:widowControl/>
        <w:snapToGrid w:val="0"/>
        <w:spacing w:before="300" w:beforeLines="0" w:afterLines="0" w:line="240" w:lineRule="auto"/>
        <w:jc w:val="center"/>
        <w:rPr>
          <w:rFonts w:hint="eastAsia" w:ascii="仿宋_GB2312" w:hAnsi="仿宋_GB2312" w:eastAsia="仿宋_GB2312" w:cs="仿宋_GB2312"/>
          <w:b/>
          <w:bCs/>
          <w:color w:val="auto"/>
          <w:kern w:val="0"/>
          <w:sz w:val="84"/>
          <w:szCs w:val="84"/>
          <w:u w:val="none"/>
        </w:rPr>
      </w:pPr>
      <w:r>
        <w:rPr>
          <w:rFonts w:hint="eastAsia" w:ascii="仿宋_GB2312" w:hAnsi="仿宋_GB2312" w:eastAsia="仿宋_GB2312" w:cs="仿宋_GB2312"/>
          <w:b/>
          <w:bCs/>
          <w:color w:val="auto"/>
          <w:kern w:val="0"/>
          <w:sz w:val="84"/>
          <w:szCs w:val="84"/>
          <w:u w:val="none"/>
        </w:rPr>
        <w:t xml:space="preserve">标 </w:t>
      </w:r>
    </w:p>
    <w:p>
      <w:pPr>
        <w:widowControl/>
        <w:snapToGrid w:val="0"/>
        <w:spacing w:before="300" w:beforeLines="0" w:afterLines="0" w:line="240" w:lineRule="auto"/>
        <w:jc w:val="center"/>
        <w:rPr>
          <w:rFonts w:hint="eastAsia" w:ascii="仿宋_GB2312" w:hAnsi="仿宋_GB2312" w:eastAsia="仿宋_GB2312" w:cs="仿宋_GB2312"/>
          <w:b/>
          <w:bCs/>
          <w:color w:val="auto"/>
          <w:kern w:val="0"/>
          <w:sz w:val="84"/>
          <w:szCs w:val="84"/>
          <w:u w:val="none"/>
        </w:rPr>
      </w:pPr>
      <w:r>
        <w:rPr>
          <w:rFonts w:hint="eastAsia" w:ascii="仿宋_GB2312" w:hAnsi="仿宋_GB2312" w:eastAsia="仿宋_GB2312" w:cs="仿宋_GB2312"/>
          <w:b/>
          <w:bCs/>
          <w:color w:val="auto"/>
          <w:kern w:val="0"/>
          <w:sz w:val="84"/>
          <w:szCs w:val="84"/>
          <w:u w:val="none"/>
        </w:rPr>
        <w:t xml:space="preserve">文 </w:t>
      </w:r>
    </w:p>
    <w:p>
      <w:pPr>
        <w:widowControl/>
        <w:snapToGrid w:val="0"/>
        <w:spacing w:before="300" w:beforeLines="0" w:afterLines="0" w:line="240" w:lineRule="auto"/>
        <w:jc w:val="center"/>
        <w:rPr>
          <w:rFonts w:hint="eastAsia" w:ascii="仿宋_GB2312" w:hAnsi="仿宋_GB2312" w:eastAsia="仿宋_GB2312" w:cs="仿宋_GB2312"/>
          <w:b/>
          <w:bCs/>
          <w:color w:val="auto"/>
          <w:kern w:val="0"/>
          <w:sz w:val="84"/>
          <w:szCs w:val="84"/>
          <w:u w:val="none"/>
        </w:rPr>
      </w:pPr>
      <w:r>
        <w:rPr>
          <w:rFonts w:hint="eastAsia" w:ascii="仿宋_GB2312" w:hAnsi="仿宋_GB2312" w:eastAsia="仿宋_GB2312" w:cs="仿宋_GB2312"/>
          <w:b/>
          <w:bCs/>
          <w:color w:val="auto"/>
          <w:kern w:val="0"/>
          <w:sz w:val="84"/>
          <w:szCs w:val="84"/>
          <w:u w:val="none"/>
        </w:rPr>
        <w:t>件</w:t>
      </w:r>
    </w:p>
    <w:p>
      <w:pPr>
        <w:widowControl/>
        <w:snapToGrid w:val="0"/>
        <w:spacing w:before="300" w:line="560" w:lineRule="exact"/>
        <w:rPr>
          <w:rFonts w:hint="eastAsia" w:ascii="仿宋_GB2312" w:hAnsi="仿宋_GB2312" w:eastAsia="仿宋_GB2312" w:cs="仿宋_GB2312"/>
          <w:color w:val="auto"/>
          <w:kern w:val="0"/>
          <w:sz w:val="28"/>
          <w:szCs w:val="28"/>
          <w:u w:val="none"/>
        </w:rPr>
      </w:pPr>
    </w:p>
    <w:p>
      <w:pPr>
        <w:widowControl/>
        <w:snapToGrid w:val="0"/>
        <w:spacing w:before="300" w:line="560" w:lineRule="exact"/>
        <w:ind w:firstLine="1540"/>
        <w:jc w:val="left"/>
        <w:rPr>
          <w:rFonts w:hint="eastAsia"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投标单位：</w:t>
      </w:r>
    </w:p>
    <w:p>
      <w:pPr>
        <w:widowControl/>
        <w:snapToGrid w:val="0"/>
        <w:spacing w:before="300" w:line="560" w:lineRule="exact"/>
        <w:ind w:firstLine="1540"/>
        <w:jc w:val="left"/>
        <w:rPr>
          <w:rFonts w:hint="eastAsia"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投标单位地址：</w:t>
      </w:r>
    </w:p>
    <w:p>
      <w:pPr>
        <w:widowControl/>
        <w:snapToGrid w:val="0"/>
        <w:spacing w:before="300" w:line="560" w:lineRule="exact"/>
        <w:ind w:firstLine="1540"/>
        <w:jc w:val="left"/>
        <w:rPr>
          <w:rFonts w:hint="eastAsia"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授权联系人：</w:t>
      </w:r>
    </w:p>
    <w:p>
      <w:pPr>
        <w:widowControl/>
        <w:snapToGrid w:val="0"/>
        <w:spacing w:before="300" w:line="560" w:lineRule="exact"/>
        <w:ind w:firstLine="1540"/>
        <w:jc w:val="left"/>
        <w:rPr>
          <w:rFonts w:hint="eastAsia"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单位联系电话：</w:t>
      </w:r>
    </w:p>
    <w:p>
      <w:pPr>
        <w:widowControl/>
        <w:snapToGrid w:val="0"/>
        <w:spacing w:before="300" w:line="560" w:lineRule="exact"/>
        <w:ind w:firstLine="2819"/>
        <w:jc w:val="left"/>
        <w:rPr>
          <w:rFonts w:hint="eastAsia" w:ascii="仿宋_GB2312" w:hAnsi="仿宋_GB2312" w:eastAsia="仿宋_GB2312" w:cs="仿宋_GB2312"/>
          <w:b/>
          <w:bCs/>
          <w:color w:val="auto"/>
          <w:kern w:val="0"/>
          <w:sz w:val="28"/>
          <w:szCs w:val="28"/>
          <w:u w:val="none"/>
        </w:rPr>
      </w:pPr>
      <w:r>
        <w:rPr>
          <w:rFonts w:hint="eastAsia" w:ascii="仿宋_GB2312" w:hAnsi="仿宋_GB2312" w:eastAsia="仿宋_GB2312" w:cs="仿宋_GB2312"/>
          <w:b/>
          <w:bCs/>
          <w:color w:val="auto"/>
          <w:kern w:val="0"/>
          <w:sz w:val="28"/>
          <w:szCs w:val="28"/>
          <w:u w:val="none"/>
        </w:rPr>
        <w:t>日期：   年  月  日</w:t>
      </w:r>
    </w:p>
    <w:p>
      <w:pPr>
        <w:spacing w:line="560" w:lineRule="exact"/>
        <w:rPr>
          <w:rFonts w:hint="eastAsia" w:ascii="仿宋_GB2312" w:hAnsi="仿宋_GB2312" w:eastAsia="仿宋_GB2312" w:cs="仿宋_GB2312"/>
          <w:b/>
          <w:color w:val="auto"/>
          <w:sz w:val="28"/>
          <w:szCs w:val="28"/>
          <w:u w:val="none"/>
        </w:rPr>
      </w:pPr>
    </w:p>
    <w:p>
      <w:pPr>
        <w:spacing w:line="560" w:lineRule="exact"/>
        <w:rPr>
          <w:rFonts w:hint="eastAsia" w:ascii="仿宋_GB2312" w:hAnsi="仿宋_GB2312" w:eastAsia="仿宋_GB2312" w:cs="仿宋_GB2312"/>
          <w:b/>
          <w:color w:val="auto"/>
          <w:sz w:val="28"/>
          <w:szCs w:val="28"/>
          <w:u w:val="none"/>
        </w:rPr>
      </w:pPr>
    </w:p>
    <w:p>
      <w:pPr>
        <w:spacing w:line="560" w:lineRule="exact"/>
        <w:rPr>
          <w:rFonts w:hint="eastAsia" w:ascii="仿宋_GB2312" w:hAnsi="仿宋_GB2312" w:eastAsia="仿宋_GB2312" w:cs="仿宋_GB2312"/>
          <w:b/>
          <w:color w:val="auto"/>
          <w:sz w:val="28"/>
          <w:szCs w:val="28"/>
          <w:u w:val="none"/>
        </w:rPr>
      </w:pPr>
    </w:p>
    <w:p>
      <w:pPr>
        <w:spacing w:line="560" w:lineRule="exact"/>
        <w:rPr>
          <w:rFonts w:hint="eastAsia" w:ascii="仿宋_GB2312" w:hAnsi="仿宋_GB2312" w:eastAsia="仿宋_GB2312" w:cs="仿宋_GB2312"/>
          <w:b/>
          <w:color w:val="auto"/>
          <w:sz w:val="28"/>
          <w:szCs w:val="28"/>
          <w:u w:val="none"/>
        </w:rPr>
      </w:pPr>
      <w:r>
        <w:rPr>
          <w:rFonts w:hint="eastAsia" w:ascii="仿宋_GB2312" w:hAnsi="仿宋_GB2312" w:eastAsia="仿宋_GB2312" w:cs="仿宋_GB2312"/>
          <w:b/>
          <w:color w:val="auto"/>
          <w:sz w:val="28"/>
          <w:szCs w:val="28"/>
          <w:u w:val="none"/>
        </w:rPr>
        <w:t>二、目录</w:t>
      </w:r>
    </w:p>
    <w:p>
      <w:pPr>
        <w:widowControl/>
        <w:snapToGrid w:val="0"/>
        <w:spacing w:line="560" w:lineRule="exact"/>
        <w:jc w:val="left"/>
        <w:rPr>
          <w:rFonts w:hint="eastAsia" w:ascii="仿宋_GB2312" w:hAnsi="仿宋_GB2312" w:eastAsia="仿宋_GB2312" w:cs="仿宋_GB2312"/>
          <w:color w:val="auto"/>
          <w:kern w:val="0"/>
          <w:sz w:val="28"/>
          <w:szCs w:val="28"/>
          <w:u w:val="none"/>
        </w:rPr>
      </w:pPr>
    </w:p>
    <w:p>
      <w:pPr>
        <w:spacing w:line="560" w:lineRule="exact"/>
        <w:rPr>
          <w:rFonts w:hint="eastAsia" w:ascii="仿宋_GB2312" w:hAnsi="仿宋_GB2312" w:eastAsia="仿宋_GB2312" w:cs="仿宋_GB2312"/>
          <w:b/>
          <w:color w:val="auto"/>
          <w:sz w:val="28"/>
          <w:szCs w:val="28"/>
          <w:u w:val="none"/>
        </w:rPr>
      </w:pPr>
      <w:r>
        <w:rPr>
          <w:rFonts w:hint="eastAsia" w:ascii="仿宋_GB2312" w:hAnsi="仿宋_GB2312" w:eastAsia="仿宋_GB2312" w:cs="仿宋_GB2312"/>
          <w:b/>
          <w:color w:val="auto"/>
          <w:sz w:val="28"/>
          <w:szCs w:val="28"/>
          <w:u w:val="none"/>
        </w:rPr>
        <w:t>三、投标函</w:t>
      </w:r>
    </w:p>
    <w:p>
      <w:pPr>
        <w:spacing w:line="560" w:lineRule="exact"/>
        <w:jc w:val="center"/>
        <w:rPr>
          <w:rFonts w:hint="eastAsia" w:ascii="仿宋_GB2312" w:hAnsi="仿宋_GB2312" w:eastAsia="仿宋_GB2312" w:cs="仿宋_GB2312"/>
          <w:b/>
          <w:color w:val="auto"/>
          <w:sz w:val="28"/>
          <w:szCs w:val="28"/>
          <w:u w:val="none"/>
        </w:rPr>
      </w:pPr>
      <w:r>
        <w:rPr>
          <w:rFonts w:hint="eastAsia" w:ascii="仿宋_GB2312" w:hAnsi="仿宋_GB2312" w:eastAsia="仿宋_GB2312" w:cs="仿宋_GB2312"/>
          <w:b/>
          <w:color w:val="auto"/>
          <w:sz w:val="28"/>
          <w:szCs w:val="28"/>
          <w:u w:val="none"/>
        </w:rPr>
        <w:t>投 标 函</w:t>
      </w:r>
    </w:p>
    <w:p>
      <w:pPr>
        <w:spacing w:line="560" w:lineRule="exact"/>
        <w:rPr>
          <w:rFonts w:hint="eastAsia" w:ascii="仿宋_GB2312" w:hAnsi="仿宋_GB2312" w:eastAsia="仿宋_GB2312" w:cs="仿宋_GB2312"/>
          <w:b/>
          <w:color w:val="auto"/>
          <w:sz w:val="28"/>
          <w:szCs w:val="28"/>
          <w:u w:val="none"/>
        </w:rPr>
      </w:pPr>
      <w:r>
        <w:rPr>
          <w:rFonts w:hint="eastAsia" w:ascii="仿宋_GB2312" w:hAnsi="仿宋_GB2312" w:eastAsia="仿宋_GB2312" w:cs="仿宋_GB2312"/>
          <w:b/>
          <w:color w:val="auto"/>
          <w:sz w:val="28"/>
          <w:szCs w:val="28"/>
          <w:u w:val="none"/>
        </w:rPr>
        <w:t>致：</w:t>
      </w:r>
      <w:r>
        <w:rPr>
          <w:rFonts w:hint="eastAsia" w:ascii="仿宋_GB2312" w:hAnsi="仿宋_GB2312" w:eastAsia="仿宋_GB2312" w:cs="仿宋_GB2312"/>
          <w:bCs/>
          <w:color w:val="auto"/>
          <w:sz w:val="28"/>
          <w:szCs w:val="28"/>
          <w:u w:val="none"/>
        </w:rPr>
        <w:t>广州南沙交通发展有限公司</w:t>
      </w:r>
      <w:r>
        <w:rPr>
          <w:rFonts w:hint="eastAsia" w:ascii="仿宋_GB2312" w:hAnsi="仿宋_GB2312" w:eastAsia="仿宋_GB2312" w:cs="仿宋_GB2312"/>
          <w:bCs/>
          <w:color w:val="auto"/>
          <w:sz w:val="28"/>
          <w:szCs w:val="28"/>
          <w:u w:val="none"/>
          <w:lang w:eastAsia="zh-CN"/>
        </w:rPr>
        <w:t>交通运输分公司</w:t>
      </w:r>
    </w:p>
    <w:p>
      <w:pPr>
        <w:spacing w:line="560" w:lineRule="exact"/>
        <w:ind w:firstLine="548" w:firstLineChars="196"/>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我方确认收到贵方提供的</w:t>
      </w:r>
      <w:r>
        <w:rPr>
          <w:rFonts w:hint="eastAsia" w:ascii="仿宋_GB2312" w:hAnsi="仿宋_GB2312" w:eastAsia="仿宋_GB2312" w:cs="仿宋_GB2312"/>
          <w:bCs/>
          <w:color w:val="auto"/>
          <w:sz w:val="28"/>
          <w:szCs w:val="28"/>
          <w:u w:val="none"/>
          <w:lang w:eastAsia="zh-CN"/>
        </w:rPr>
        <w:t>交通运输分公司《</w:t>
      </w:r>
      <w:r>
        <w:rPr>
          <w:rFonts w:hint="eastAsia" w:ascii="仿宋_GB2312" w:hAnsi="仿宋_GB2312" w:eastAsia="仿宋_GB2312" w:cs="仿宋_GB2312"/>
          <w:bCs/>
          <w:color w:val="auto"/>
          <w:sz w:val="28"/>
          <w:szCs w:val="28"/>
          <w:u w:val="none"/>
          <w:lang w:val="en-US" w:eastAsia="zh-CN"/>
        </w:rPr>
        <w:t>2019年采购</w:t>
      </w:r>
      <w:r>
        <w:rPr>
          <w:rFonts w:hint="eastAsia" w:ascii="仿宋_GB2312" w:hAnsi="仿宋_GB2312" w:eastAsia="仿宋_GB2312" w:cs="仿宋_GB2312"/>
          <w:color w:val="auto"/>
          <w:sz w:val="28"/>
          <w:szCs w:val="28"/>
          <w:u w:val="none"/>
        </w:rPr>
        <w:t>维修配件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u w:val="none"/>
        </w:rPr>
        <w:t>项目招标文件</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的全部内容，我方：</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rPr>
        <w:t>（投标人名称）作为投标者正式授权</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rPr>
        <w:t>（被授权人全名）代表我方进行有关本项目投标一切事宜。</w:t>
      </w:r>
    </w:p>
    <w:p>
      <w:pPr>
        <w:spacing w:line="560" w:lineRule="exact"/>
        <w:ind w:firstLine="518" w:firstLineChars="185"/>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在此提交的投标文件，</w:t>
      </w:r>
      <w:r>
        <w:rPr>
          <w:rFonts w:hint="eastAsia" w:ascii="仿宋_GB2312" w:hAnsi="仿宋_GB2312" w:eastAsia="仿宋_GB2312" w:cs="仿宋_GB2312"/>
          <w:b/>
          <w:color w:val="auto"/>
          <w:sz w:val="28"/>
          <w:szCs w:val="28"/>
          <w:u w:val="none"/>
        </w:rPr>
        <w:t>正本一份，副</w:t>
      </w:r>
      <w:r>
        <w:rPr>
          <w:rFonts w:hint="eastAsia" w:ascii="仿宋_GB2312" w:hAnsi="仿宋_GB2312" w:eastAsia="仿宋_GB2312" w:cs="仿宋_GB2312"/>
          <w:b/>
          <w:color w:val="auto"/>
          <w:sz w:val="28"/>
          <w:szCs w:val="28"/>
          <w:u w:val="none"/>
          <w:lang w:eastAsia="zh-CN"/>
        </w:rPr>
        <w:t>本一</w:t>
      </w:r>
      <w:r>
        <w:rPr>
          <w:rFonts w:hint="eastAsia" w:ascii="仿宋_GB2312" w:hAnsi="仿宋_GB2312" w:eastAsia="仿宋_GB2312" w:cs="仿宋_GB2312"/>
          <w:b/>
          <w:color w:val="auto"/>
          <w:sz w:val="28"/>
          <w:szCs w:val="28"/>
          <w:u w:val="none"/>
        </w:rPr>
        <w:t>份</w:t>
      </w:r>
      <w:r>
        <w:rPr>
          <w:rFonts w:hint="eastAsia" w:ascii="仿宋_GB2312" w:hAnsi="仿宋_GB2312" w:eastAsia="仿宋_GB2312" w:cs="仿宋_GB2312"/>
          <w:color w:val="auto"/>
          <w:sz w:val="28"/>
          <w:szCs w:val="28"/>
          <w:u w:val="none"/>
        </w:rPr>
        <w:t>，包括如下内容：</w:t>
      </w:r>
    </w:p>
    <w:p>
      <w:pPr>
        <w:numPr>
          <w:ilvl w:val="0"/>
          <w:numId w:val="10"/>
        </w:numPr>
        <w:spacing w:line="560" w:lineRule="exact"/>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投标报价文件；</w:t>
      </w:r>
    </w:p>
    <w:p>
      <w:pPr>
        <w:numPr>
          <w:ilvl w:val="0"/>
          <w:numId w:val="10"/>
        </w:numPr>
        <w:spacing w:line="560" w:lineRule="exact"/>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商务响应文件；</w:t>
      </w:r>
    </w:p>
    <w:p>
      <w:pPr>
        <w:spacing w:line="560" w:lineRule="exact"/>
        <w:ind w:left="432"/>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我方已完全明白招标文件的所有条款要求，并重申如下几点：</w:t>
      </w:r>
    </w:p>
    <w:p>
      <w:pPr>
        <w:spacing w:line="560" w:lineRule="exact"/>
        <w:ind w:firstLine="313" w:firstLineChars="11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none"/>
        </w:rPr>
        <w:t>（一）我方决定参加本项目投标，并声明，</w:t>
      </w:r>
      <w:r>
        <w:rPr>
          <w:rFonts w:hint="eastAsia" w:ascii="仿宋_GB2312" w:hAnsi="仿宋_GB2312" w:eastAsia="仿宋_GB2312" w:cs="仿宋_GB2312"/>
          <w:color w:val="auto"/>
          <w:sz w:val="28"/>
          <w:szCs w:val="28"/>
        </w:rPr>
        <w:t>我方不是招标人的附属机构。</w:t>
      </w:r>
    </w:p>
    <w:p>
      <w:pPr>
        <w:spacing w:line="560" w:lineRule="exact"/>
        <w:ind w:firstLine="313" w:firstLineChars="11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（二）项目的投标报价详见投标报价表。</w:t>
      </w:r>
    </w:p>
    <w:p>
      <w:pPr>
        <w:spacing w:line="560" w:lineRule="exact"/>
        <w:ind w:firstLine="313" w:firstLineChars="11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（三）本投标文件的有效期为投标截止日起90天内有效，如中标，有效期将延至合同终止日为止。</w:t>
      </w:r>
    </w:p>
    <w:p>
      <w:pPr>
        <w:spacing w:line="560" w:lineRule="exact"/>
        <w:ind w:firstLine="313" w:firstLineChars="11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（四）我方已详细研究了招标文件所有内容包括修改澄清文件（如果有）和所有已提供的参考资料以及有关附件并完全明白，我方放弃在此方面提出含糊意见或误解的一起权力。</w:t>
      </w:r>
    </w:p>
    <w:p>
      <w:pPr>
        <w:spacing w:line="560" w:lineRule="exact"/>
        <w:ind w:firstLine="313" w:firstLineChars="11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（五）我方同意按照贵方可能提出的要求而提供与投标有关的任何其它数据或信息。</w:t>
      </w:r>
    </w:p>
    <w:p>
      <w:pPr>
        <w:spacing w:line="560" w:lineRule="exact"/>
        <w:ind w:firstLine="313" w:firstLineChars="11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（六）我方理解贵方不一定接受最低标价或任何贵方收到的投标。</w:t>
      </w:r>
    </w:p>
    <w:p>
      <w:pPr>
        <w:spacing w:line="560" w:lineRule="exact"/>
        <w:ind w:firstLine="313" w:firstLineChars="11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（七）我方如果中标，承诺按中标优惠率及时向贵方提供汽车配件及相关服务；并将保证履行招标文件以及修改澄清文件（如果有）中的全部责任和义务，按质、按量、按期完成《合同书》中的全部要求。</w:t>
      </w:r>
    </w:p>
    <w:p>
      <w:pPr>
        <w:spacing w:line="560" w:lineRule="exact"/>
        <w:ind w:firstLine="313" w:firstLineChars="11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（八）我方对贵方招标文件所涉及的商业秘密严格保密，不会以任何方式传播、泄露招标文件的内容以及最后的招标结果。</w:t>
      </w:r>
    </w:p>
    <w:p>
      <w:pPr>
        <w:spacing w:line="560" w:lineRule="exact"/>
        <w:ind w:firstLine="313" w:firstLineChars="11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（九）我方积极配合贵方上门实地考察，并承诺投标书内容与实际相符。</w:t>
      </w:r>
    </w:p>
    <w:p>
      <w:pPr>
        <w:spacing w:line="560" w:lineRule="exact"/>
        <w:rPr>
          <w:rFonts w:hint="eastAsia" w:ascii="仿宋_GB2312" w:hAnsi="仿宋_GB2312" w:eastAsia="仿宋_GB2312" w:cs="仿宋_GB2312"/>
          <w:color w:val="auto"/>
          <w:sz w:val="28"/>
          <w:szCs w:val="28"/>
          <w:u w:val="single"/>
        </w:rPr>
      </w:pPr>
    </w:p>
    <w:p>
      <w:pPr>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投标人（单位公章）：</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pPr>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被授权人（签字）：</w:t>
      </w:r>
      <w:r>
        <w:rPr>
          <w:rFonts w:hint="eastAsia" w:ascii="仿宋_GB2312" w:hAnsi="仿宋_GB2312" w:eastAsia="仿宋_GB2312" w:cs="仿宋_GB2312"/>
          <w:color w:val="auto"/>
          <w:sz w:val="28"/>
          <w:szCs w:val="28"/>
          <w:u w:val="single"/>
        </w:rPr>
        <w:t xml:space="preserve">                     </w:t>
      </w:r>
    </w:p>
    <w:p>
      <w:pPr>
        <w:spacing w:line="560" w:lineRule="exac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 xml:space="preserve"> 日    期：</w:t>
      </w:r>
      <w:r>
        <w:rPr>
          <w:rFonts w:hint="eastAsia" w:ascii="仿宋_GB2312" w:hAnsi="仿宋_GB2312" w:eastAsia="仿宋_GB2312" w:cs="仿宋_GB2312"/>
          <w:color w:val="auto"/>
          <w:sz w:val="28"/>
          <w:szCs w:val="28"/>
          <w:u w:val="single"/>
        </w:rPr>
        <w:t xml:space="preserve">                  </w:t>
      </w:r>
    </w:p>
    <w:p>
      <w:pPr>
        <w:spacing w:line="560" w:lineRule="exact"/>
        <w:rPr>
          <w:rFonts w:hint="eastAsia" w:ascii="仿宋_GB2312" w:hAnsi="仿宋_GB2312" w:eastAsia="仿宋_GB2312" w:cs="仿宋_GB2312"/>
          <w:b/>
          <w:color w:val="auto"/>
          <w:sz w:val="28"/>
          <w:szCs w:val="28"/>
        </w:rPr>
      </w:pPr>
    </w:p>
    <w:p>
      <w:pPr>
        <w:spacing w:line="560" w:lineRule="exac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四、委托书</w:t>
      </w:r>
    </w:p>
    <w:p>
      <w:pPr>
        <w:spacing w:line="56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法人代表授权委托书</w:t>
      </w:r>
    </w:p>
    <w:p>
      <w:pPr>
        <w:spacing w:line="560" w:lineRule="exact"/>
        <w:jc w:val="center"/>
        <w:rPr>
          <w:rFonts w:hint="eastAsia" w:ascii="仿宋_GB2312" w:hAnsi="仿宋_GB2312" w:eastAsia="仿宋_GB2312" w:cs="仿宋_GB2312"/>
          <w:b/>
          <w:color w:val="auto"/>
          <w:sz w:val="28"/>
          <w:szCs w:val="28"/>
        </w:rPr>
      </w:pPr>
    </w:p>
    <w:p>
      <w:pPr>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致：</w:t>
      </w:r>
      <w:r>
        <w:rPr>
          <w:rFonts w:hint="eastAsia" w:ascii="仿宋_GB2312" w:hAnsi="仿宋_GB2312" w:eastAsia="仿宋_GB2312" w:cs="仿宋_GB2312"/>
          <w:bCs/>
          <w:color w:val="auto"/>
          <w:sz w:val="28"/>
          <w:szCs w:val="28"/>
          <w:u w:val="single"/>
        </w:rPr>
        <w:t>广州南沙交通发展有限公司</w:t>
      </w:r>
      <w:r>
        <w:rPr>
          <w:rFonts w:hint="eastAsia" w:ascii="仿宋_GB2312" w:hAnsi="仿宋_GB2312" w:eastAsia="仿宋_GB2312" w:cs="仿宋_GB2312"/>
          <w:bCs/>
          <w:color w:val="auto"/>
          <w:sz w:val="28"/>
          <w:szCs w:val="28"/>
          <w:u w:val="single"/>
          <w:lang w:eastAsia="zh-CN"/>
        </w:rPr>
        <w:t>交通运输分公司</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本授权书声明：现授权</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rPr>
        <w:t>身份证号码：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代表本公司为本公司的合法代理人，全权负责本次</w:t>
      </w:r>
      <w:r>
        <w:rPr>
          <w:rFonts w:hint="eastAsia" w:ascii="仿宋_GB2312" w:hAnsi="仿宋_GB2312" w:eastAsia="仿宋_GB2312" w:cs="仿宋_GB2312"/>
          <w:bCs/>
          <w:color w:val="auto"/>
          <w:sz w:val="28"/>
          <w:szCs w:val="28"/>
          <w:u w:val="none"/>
          <w:lang w:eastAsia="zh-CN"/>
        </w:rPr>
        <w:t>交通运输分公司</w:t>
      </w:r>
      <w:r>
        <w:rPr>
          <w:rFonts w:hint="eastAsia" w:ascii="仿宋_GB2312" w:hAnsi="仿宋_GB2312" w:eastAsia="仿宋_GB2312" w:cs="仿宋_GB2312"/>
          <w:bCs/>
          <w:color w:val="auto"/>
          <w:sz w:val="28"/>
          <w:szCs w:val="28"/>
          <w:u w:val="none"/>
          <w:lang w:val="en-US" w:eastAsia="zh-CN"/>
        </w:rPr>
        <w:t>2019年采购</w:t>
      </w:r>
      <w:r>
        <w:rPr>
          <w:rFonts w:hint="eastAsia" w:ascii="仿宋_GB2312" w:hAnsi="仿宋_GB2312" w:eastAsia="仿宋_GB2312" w:cs="仿宋_GB2312"/>
          <w:color w:val="auto"/>
          <w:sz w:val="28"/>
          <w:szCs w:val="28"/>
          <w:u w:val="none"/>
        </w:rPr>
        <w:t>维修配件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u w:val="none"/>
        </w:rPr>
        <w:t>项目</w:t>
      </w:r>
      <w:r>
        <w:rPr>
          <w:rFonts w:hint="eastAsia" w:ascii="仿宋_GB2312" w:hAnsi="仿宋_GB2312" w:eastAsia="仿宋_GB2312" w:cs="仿宋_GB2312"/>
          <w:color w:val="auto"/>
          <w:sz w:val="28"/>
          <w:szCs w:val="28"/>
        </w:rPr>
        <w:t>的投标</w:t>
      </w:r>
      <w:r>
        <w:rPr>
          <w:rFonts w:hint="eastAsia" w:ascii="仿宋_GB2312" w:hAnsi="仿宋_GB2312" w:eastAsia="仿宋_GB2312" w:cs="仿宋_GB2312"/>
          <w:color w:val="auto"/>
          <w:sz w:val="28"/>
          <w:szCs w:val="28"/>
          <w:lang w:eastAsia="zh-CN"/>
        </w:rPr>
        <w:t>工作</w:t>
      </w:r>
      <w:r>
        <w:rPr>
          <w:rFonts w:hint="eastAsia" w:ascii="仿宋_GB2312" w:hAnsi="仿宋_GB2312" w:eastAsia="仿宋_GB2312" w:cs="仿宋_GB2312"/>
          <w:color w:val="auto"/>
          <w:sz w:val="28"/>
          <w:szCs w:val="28"/>
        </w:rPr>
        <w:t>，以本公司名义处理一切与之有关的事务。</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本授权书于201</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年    月   日签字生效，特此声明。</w:t>
      </w:r>
    </w:p>
    <w:p>
      <w:pPr>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spacing w:line="560" w:lineRule="exact"/>
        <w:rPr>
          <w:rFonts w:hint="eastAsia" w:ascii="仿宋_GB2312" w:hAnsi="仿宋_GB2312" w:eastAsia="仿宋_GB2312" w:cs="仿宋_GB2312"/>
          <w:color w:val="auto"/>
          <w:sz w:val="28"/>
          <w:szCs w:val="28"/>
        </w:rPr>
      </w:pPr>
    </w:p>
    <w:p>
      <w:pPr>
        <w:spacing w:line="560" w:lineRule="exact"/>
        <w:ind w:firstLine="4410" w:firstLineChars="157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法人代表签字（盖章）：            </w:t>
      </w:r>
    </w:p>
    <w:p>
      <w:pPr>
        <w:spacing w:line="560" w:lineRule="exact"/>
        <w:ind w:firstLine="4410" w:firstLineChars="157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被授权人签字：                 </w:t>
      </w:r>
    </w:p>
    <w:p>
      <w:pPr>
        <w:spacing w:line="560" w:lineRule="exact"/>
        <w:ind w:firstLine="4410" w:firstLineChars="157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附法人代表身份证扫描件：</w:t>
      </w:r>
    </w:p>
    <w:p>
      <w:pPr>
        <w:spacing w:line="560" w:lineRule="exac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备注：法人单位需要出具该授权委托书。</w:t>
      </w:r>
    </w:p>
    <w:p>
      <w:pPr>
        <w:spacing w:line="560" w:lineRule="exact"/>
        <w:rPr>
          <w:rFonts w:hint="eastAsia" w:ascii="仿宋_GB2312" w:hAnsi="仿宋_GB2312" w:eastAsia="仿宋_GB2312" w:cs="仿宋_GB2312"/>
          <w:b/>
          <w:color w:val="auto"/>
          <w:sz w:val="28"/>
          <w:szCs w:val="28"/>
        </w:rPr>
      </w:pPr>
    </w:p>
    <w:p>
      <w:pPr>
        <w:spacing w:line="560" w:lineRule="exact"/>
        <w:jc w:val="center"/>
        <w:rPr>
          <w:rFonts w:hint="eastAsia" w:ascii="仿宋_GB2312" w:hAnsi="仿宋_GB2312" w:eastAsia="仿宋_GB2312" w:cs="仿宋_GB2312"/>
          <w:b/>
          <w:color w:val="auto"/>
          <w:sz w:val="28"/>
          <w:szCs w:val="28"/>
        </w:rPr>
      </w:pPr>
    </w:p>
    <w:p>
      <w:pPr>
        <w:spacing w:line="560" w:lineRule="exac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五、承诺书</w:t>
      </w:r>
    </w:p>
    <w:p>
      <w:pPr>
        <w:spacing w:line="56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承 诺 书</w:t>
      </w:r>
    </w:p>
    <w:p>
      <w:pPr>
        <w:spacing w:line="560" w:lineRule="exact"/>
        <w:rPr>
          <w:rFonts w:hint="eastAsia" w:ascii="仿宋_GB2312" w:hAnsi="仿宋_GB2312" w:eastAsia="仿宋_GB2312" w:cs="仿宋_GB2312"/>
          <w:b/>
          <w:color w:val="auto"/>
          <w:sz w:val="28"/>
          <w:szCs w:val="28"/>
        </w:rPr>
      </w:pPr>
    </w:p>
    <w:p>
      <w:pPr>
        <w:spacing w:line="560" w:lineRule="exac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致：</w:t>
      </w:r>
      <w:r>
        <w:rPr>
          <w:rFonts w:hint="eastAsia" w:ascii="仿宋_GB2312" w:hAnsi="仿宋_GB2312" w:eastAsia="仿宋_GB2312" w:cs="仿宋_GB2312"/>
          <w:bCs/>
          <w:color w:val="auto"/>
          <w:sz w:val="28"/>
          <w:szCs w:val="28"/>
          <w:u w:val="single"/>
        </w:rPr>
        <w:t>广州南沙交通发展有限公司</w:t>
      </w:r>
      <w:r>
        <w:rPr>
          <w:rFonts w:hint="eastAsia" w:ascii="仿宋_GB2312" w:hAnsi="仿宋_GB2312" w:eastAsia="仿宋_GB2312" w:cs="仿宋_GB2312"/>
          <w:bCs/>
          <w:color w:val="auto"/>
          <w:sz w:val="28"/>
          <w:szCs w:val="28"/>
          <w:u w:val="single"/>
          <w:lang w:eastAsia="zh-CN"/>
        </w:rPr>
        <w:t>交通运输分公司</w:t>
      </w:r>
    </w:p>
    <w:p>
      <w:pPr>
        <w:spacing w:line="560" w:lineRule="exact"/>
        <w:rPr>
          <w:rFonts w:hint="eastAsia" w:ascii="仿宋_GB2312" w:hAnsi="仿宋_GB2312" w:eastAsia="仿宋_GB2312" w:cs="仿宋_GB2312"/>
          <w:b/>
          <w:color w:val="auto"/>
          <w:sz w:val="28"/>
          <w:szCs w:val="28"/>
        </w:rPr>
      </w:pP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我方对</w:t>
      </w:r>
      <w:r>
        <w:rPr>
          <w:rFonts w:hint="eastAsia" w:ascii="仿宋_GB2312" w:hAnsi="仿宋_GB2312" w:eastAsia="仿宋_GB2312" w:cs="仿宋_GB2312"/>
          <w:bCs/>
          <w:color w:val="auto"/>
          <w:sz w:val="28"/>
          <w:szCs w:val="28"/>
          <w:u w:val="none"/>
          <w:lang w:eastAsia="zh-CN"/>
        </w:rPr>
        <w:t>交通运输分公司《</w:t>
      </w:r>
      <w:r>
        <w:rPr>
          <w:rFonts w:hint="eastAsia" w:ascii="仿宋_GB2312" w:hAnsi="仿宋_GB2312" w:eastAsia="仿宋_GB2312" w:cs="仿宋_GB2312"/>
          <w:bCs/>
          <w:color w:val="auto"/>
          <w:sz w:val="28"/>
          <w:szCs w:val="28"/>
          <w:u w:val="none"/>
          <w:lang w:val="en-US" w:eastAsia="zh-CN"/>
        </w:rPr>
        <w:t>2019年采购</w:t>
      </w:r>
      <w:r>
        <w:rPr>
          <w:rFonts w:hint="eastAsia" w:ascii="仿宋_GB2312" w:hAnsi="仿宋_GB2312" w:eastAsia="仿宋_GB2312" w:cs="仿宋_GB2312"/>
          <w:color w:val="auto"/>
          <w:sz w:val="28"/>
          <w:szCs w:val="28"/>
          <w:u w:val="none"/>
        </w:rPr>
        <w:t>维修配件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u w:val="none"/>
        </w:rPr>
        <w:t>项目招标文件</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rPr>
        <w:t>所有的内容完全明了。对招标文件中的条款和项目完全响应，不作任何其他的偏离。</w:t>
      </w:r>
    </w:p>
    <w:p>
      <w:pPr>
        <w:spacing w:line="56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我方在此承诺，如获中标，保证按响应和承诺与招标人签订合同。</w:t>
      </w:r>
    </w:p>
    <w:p>
      <w:pPr>
        <w:spacing w:line="56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特此承诺！</w:t>
      </w:r>
    </w:p>
    <w:p>
      <w:pPr>
        <w:spacing w:line="560" w:lineRule="exact"/>
        <w:ind w:firstLine="480"/>
        <w:rPr>
          <w:rFonts w:hint="eastAsia" w:ascii="仿宋_GB2312" w:hAnsi="仿宋_GB2312" w:eastAsia="仿宋_GB2312" w:cs="仿宋_GB2312"/>
          <w:color w:val="auto"/>
          <w:sz w:val="28"/>
          <w:szCs w:val="28"/>
        </w:rPr>
      </w:pPr>
    </w:p>
    <w:p>
      <w:pPr>
        <w:spacing w:line="560" w:lineRule="exact"/>
        <w:ind w:firstLine="480"/>
        <w:rPr>
          <w:rFonts w:hint="eastAsia" w:ascii="仿宋_GB2312" w:hAnsi="仿宋_GB2312" w:eastAsia="仿宋_GB2312" w:cs="仿宋_GB2312"/>
          <w:color w:val="auto"/>
          <w:sz w:val="28"/>
          <w:szCs w:val="28"/>
        </w:rPr>
      </w:pPr>
    </w:p>
    <w:p>
      <w:pPr>
        <w:spacing w:line="560" w:lineRule="exact"/>
        <w:ind w:firstLine="4200" w:firstLineChars="1500"/>
        <w:jc w:val="both"/>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投标人（单位公章）：</w:t>
      </w:r>
      <w:r>
        <w:rPr>
          <w:rFonts w:hint="eastAsia" w:ascii="仿宋_GB2312" w:hAnsi="仿宋_GB2312" w:eastAsia="仿宋_GB2312" w:cs="仿宋_GB2312"/>
          <w:color w:val="auto"/>
          <w:sz w:val="28"/>
          <w:szCs w:val="28"/>
          <w:u w:val="single"/>
        </w:rPr>
        <w:t xml:space="preserve">                </w:t>
      </w:r>
    </w:p>
    <w:p>
      <w:pPr>
        <w:spacing w:line="560" w:lineRule="exact"/>
        <w:ind w:left="4309" w:leftChars="2052"/>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被授权人（签字）：</w:t>
      </w:r>
      <w:r>
        <w:rPr>
          <w:rFonts w:hint="eastAsia" w:ascii="仿宋_GB2312" w:hAnsi="仿宋_GB2312" w:eastAsia="仿宋_GB2312" w:cs="仿宋_GB2312"/>
          <w:color w:val="auto"/>
          <w:sz w:val="28"/>
          <w:szCs w:val="28"/>
          <w:u w:val="single"/>
        </w:rPr>
        <w:t xml:space="preserve">                 </w:t>
      </w:r>
    </w:p>
    <w:p>
      <w:pPr>
        <w:spacing w:line="560" w:lineRule="exact"/>
        <w:ind w:left="4309" w:leftChars="2052"/>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日期：</w:t>
      </w:r>
      <w:r>
        <w:rPr>
          <w:rFonts w:hint="eastAsia" w:ascii="仿宋_GB2312" w:hAnsi="仿宋_GB2312" w:eastAsia="仿宋_GB2312" w:cs="仿宋_GB2312"/>
          <w:color w:val="auto"/>
          <w:sz w:val="28"/>
          <w:szCs w:val="28"/>
          <w:u w:val="single"/>
        </w:rPr>
        <w:t xml:space="preserve">                             </w:t>
      </w:r>
    </w:p>
    <w:p>
      <w:pPr>
        <w:spacing w:line="560" w:lineRule="exac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六、资格证明文件</w:t>
      </w:r>
    </w:p>
    <w:p>
      <w:pPr>
        <w:spacing w:line="560" w:lineRule="exact"/>
        <w:rPr>
          <w:rFonts w:hint="eastAsia" w:ascii="仿宋_GB2312" w:hAnsi="仿宋_GB2312" w:eastAsia="仿宋_GB2312" w:cs="仿宋_GB2312"/>
          <w:color w:val="auto"/>
          <w:sz w:val="28"/>
          <w:szCs w:val="28"/>
        </w:rPr>
      </w:pPr>
    </w:p>
    <w:p>
      <w:pPr>
        <w:spacing w:line="560" w:lineRule="exact"/>
        <w:ind w:left="1280" w:hanging="1120" w:hangingChars="4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［说明］投标人应按照招标文件的要求提交（但不限于）下列证明其合格</w:t>
      </w:r>
    </w:p>
    <w:p>
      <w:pPr>
        <w:spacing w:line="560" w:lineRule="exact"/>
        <w:ind w:left="1280" w:hanging="1120" w:hangingChars="4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及具有资格的证明文件，以对招标文件做出全面的响应。</w:t>
      </w:r>
    </w:p>
    <w:p>
      <w:pPr>
        <w:spacing w:line="560" w:lineRule="exact"/>
        <w:ind w:left="960" w:hanging="1120" w:hangingChars="400"/>
        <w:rPr>
          <w:rFonts w:hint="eastAsia" w:ascii="仿宋_GB2312" w:hAnsi="仿宋_GB2312" w:eastAsia="仿宋_GB2312" w:cs="仿宋_GB2312"/>
          <w:color w:val="auto"/>
          <w:sz w:val="28"/>
          <w:szCs w:val="28"/>
        </w:rPr>
      </w:pPr>
    </w:p>
    <w:p>
      <w:pPr>
        <w:spacing w:line="560" w:lineRule="exact"/>
        <w:rPr>
          <w:rFonts w:hint="eastAsia" w:ascii="仿宋_GB2312" w:hAnsi="仿宋_GB2312" w:eastAsia="仿宋_GB2312" w:cs="仿宋_GB2312"/>
          <w:color w:val="auto"/>
          <w:sz w:val="28"/>
          <w:szCs w:val="28"/>
        </w:rPr>
      </w:pPr>
    </w:p>
    <w:p>
      <w:pPr>
        <w:spacing w:line="560" w:lineRule="exact"/>
        <w:rPr>
          <w:rFonts w:hint="eastAsia" w:ascii="仿宋_GB2312" w:hAnsi="仿宋_GB2312" w:eastAsia="仿宋_GB2312" w:cs="仿宋_GB2312"/>
          <w:color w:val="auto"/>
          <w:sz w:val="28"/>
          <w:szCs w:val="28"/>
        </w:rPr>
      </w:pPr>
    </w:p>
    <w:p>
      <w:pPr>
        <w:spacing w:line="560" w:lineRule="exact"/>
        <w:rPr>
          <w:rFonts w:hint="eastAsia" w:ascii="仿宋_GB2312" w:hAnsi="仿宋_GB2312" w:eastAsia="仿宋_GB2312" w:cs="仿宋_GB2312"/>
          <w:color w:val="auto"/>
          <w:sz w:val="28"/>
          <w:szCs w:val="28"/>
        </w:rPr>
      </w:pPr>
    </w:p>
    <w:p>
      <w:pPr>
        <w:spacing w:line="560" w:lineRule="exact"/>
        <w:jc w:val="center"/>
        <w:rPr>
          <w:rFonts w:hint="eastAsia" w:ascii="仿宋_GB2312" w:hAnsi="仿宋_GB2312" w:eastAsia="仿宋_GB2312" w:cs="仿宋_GB2312"/>
          <w:b/>
          <w:color w:val="auto"/>
          <w:sz w:val="28"/>
          <w:szCs w:val="28"/>
        </w:rPr>
      </w:pPr>
    </w:p>
    <w:p>
      <w:pPr>
        <w:spacing w:line="560" w:lineRule="exact"/>
        <w:jc w:val="center"/>
        <w:rPr>
          <w:rFonts w:hint="eastAsia" w:ascii="仿宋_GB2312" w:hAnsi="仿宋_GB2312" w:eastAsia="仿宋_GB2312" w:cs="仿宋_GB2312"/>
          <w:b/>
          <w:color w:val="auto"/>
          <w:sz w:val="28"/>
          <w:szCs w:val="28"/>
        </w:rPr>
      </w:pPr>
    </w:p>
    <w:p>
      <w:pPr>
        <w:spacing w:line="56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资格声明</w:t>
      </w:r>
    </w:p>
    <w:p>
      <w:pPr>
        <w:spacing w:line="560" w:lineRule="exact"/>
        <w:rPr>
          <w:rFonts w:hint="eastAsia" w:ascii="仿宋_GB2312" w:hAnsi="仿宋_GB2312" w:eastAsia="仿宋_GB2312" w:cs="仿宋_GB2312"/>
          <w:color w:val="auto"/>
          <w:sz w:val="28"/>
          <w:szCs w:val="28"/>
        </w:rPr>
      </w:pPr>
    </w:p>
    <w:p>
      <w:pPr>
        <w:spacing w:line="560" w:lineRule="exact"/>
        <w:rPr>
          <w:rFonts w:hint="eastAsia" w:ascii="仿宋_GB2312" w:hAnsi="仿宋_GB2312" w:eastAsia="仿宋_GB2312" w:cs="仿宋_GB2312"/>
          <w:b/>
          <w:color w:val="auto"/>
          <w:sz w:val="28"/>
          <w:szCs w:val="28"/>
        </w:rPr>
      </w:pPr>
      <w:r>
        <w:rPr>
          <w:rFonts w:hint="eastAsia" w:ascii="仿宋_GB2312" w:hAnsi="仿宋_GB2312" w:eastAsia="仿宋_GB2312" w:cs="仿宋_GB2312"/>
          <w:bCs/>
          <w:color w:val="auto"/>
          <w:sz w:val="28"/>
          <w:szCs w:val="28"/>
          <w:u w:val="single"/>
        </w:rPr>
        <w:t>广州南沙交通发展有限公司</w:t>
      </w:r>
      <w:r>
        <w:rPr>
          <w:rFonts w:hint="eastAsia" w:ascii="仿宋_GB2312" w:hAnsi="仿宋_GB2312" w:eastAsia="仿宋_GB2312" w:cs="仿宋_GB2312"/>
          <w:bCs/>
          <w:color w:val="auto"/>
          <w:sz w:val="28"/>
          <w:szCs w:val="28"/>
          <w:u w:val="single"/>
          <w:lang w:eastAsia="zh-CN"/>
        </w:rPr>
        <w:t>交通运输分公司</w:t>
      </w:r>
      <w:r>
        <w:rPr>
          <w:rFonts w:hint="eastAsia" w:ascii="仿宋_GB2312" w:hAnsi="仿宋_GB2312" w:eastAsia="仿宋_GB2312" w:cs="仿宋_GB2312"/>
          <w:b/>
          <w:color w:val="auto"/>
          <w:sz w:val="28"/>
          <w:szCs w:val="28"/>
        </w:rPr>
        <w:t>：</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下述投标人愿响应你方</w:t>
      </w:r>
      <w:r>
        <w:rPr>
          <w:rFonts w:hint="eastAsia" w:ascii="仿宋_GB2312" w:hAnsi="仿宋_GB2312" w:eastAsia="仿宋_GB2312" w:cs="仿宋_GB2312"/>
          <w:color w:val="auto"/>
          <w:sz w:val="28"/>
          <w:szCs w:val="28"/>
          <w:u w:val="single"/>
        </w:rPr>
        <w:t xml:space="preserve"> 201</w:t>
      </w:r>
      <w:r>
        <w:rPr>
          <w:rFonts w:hint="eastAsia" w:ascii="仿宋_GB2312" w:hAnsi="仿宋_GB2312" w:eastAsia="仿宋_GB2312" w:cs="仿宋_GB2312"/>
          <w:color w:val="auto"/>
          <w:sz w:val="28"/>
          <w:szCs w:val="28"/>
          <w:u w:val="single"/>
          <w:lang w:val="en-US" w:eastAsia="zh-CN"/>
        </w:rPr>
        <w:t>9</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月的投标公告，参与投标，提供项目需求书中规定的需要提供的有关文件，并按招标文件要求提交所附资格文件且声明和保证如下：</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1、我方为本次投标所提交的所有证明其合格和资格的文件是真实的和正确的，并愿为其真实性和正确性承担法律责任；</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2、我方在经营活动及参与招标投标活动中没有重大违法活动及涉嫌违规行为，且没有被有关部门警告或处分的记录。</w:t>
      </w:r>
    </w:p>
    <w:p>
      <w:pPr>
        <w:spacing w:line="560" w:lineRule="exact"/>
        <w:rPr>
          <w:rFonts w:hint="eastAsia" w:ascii="仿宋_GB2312" w:hAnsi="仿宋_GB2312" w:eastAsia="仿宋_GB2312" w:cs="仿宋_GB2312"/>
          <w:color w:val="auto"/>
          <w:sz w:val="28"/>
          <w:szCs w:val="28"/>
        </w:rPr>
      </w:pPr>
    </w:p>
    <w:p>
      <w:pPr>
        <w:spacing w:line="560" w:lineRule="exac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附资格文件如下：</w:t>
      </w:r>
    </w:p>
    <w:p>
      <w:pPr>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（1）《企业营业执照》复印件</w:t>
      </w:r>
    </w:p>
    <w:p>
      <w:pPr>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rPr>
        <w:t>）汽车配件经销资质的有关证书复印件</w:t>
      </w:r>
    </w:p>
    <w:p>
      <w:pPr>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3</w:t>
      </w:r>
      <w:r>
        <w:rPr>
          <w:rFonts w:hint="eastAsia" w:ascii="仿宋_GB2312" w:hAnsi="仿宋_GB2312" w:eastAsia="仿宋_GB2312" w:cs="仿宋_GB2312"/>
          <w:color w:val="auto"/>
          <w:sz w:val="28"/>
          <w:szCs w:val="28"/>
        </w:rPr>
        <w:t>）配件代理授权书或车厂中心库授权书复印件</w:t>
      </w:r>
    </w:p>
    <w:p>
      <w:pPr>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以上资质文件均须为最新有效的证件资料</w:t>
      </w:r>
      <w:r>
        <w:rPr>
          <w:rFonts w:hint="eastAsia" w:ascii="仿宋_GB2312" w:hAnsi="仿宋_GB2312" w:eastAsia="仿宋_GB2312" w:cs="仿宋_GB2312"/>
          <w:color w:val="auto"/>
          <w:sz w:val="28"/>
          <w:szCs w:val="28"/>
          <w:lang w:eastAsia="zh-CN"/>
        </w:rPr>
        <w:t>并加盖公章</w:t>
      </w:r>
    </w:p>
    <w:p>
      <w:pPr>
        <w:spacing w:line="560" w:lineRule="exact"/>
        <w:rPr>
          <w:rFonts w:hint="eastAsia" w:ascii="仿宋_GB2312" w:hAnsi="仿宋_GB2312" w:eastAsia="仿宋_GB2312" w:cs="仿宋_GB2312"/>
          <w:color w:val="auto"/>
          <w:sz w:val="28"/>
          <w:szCs w:val="28"/>
        </w:rPr>
      </w:pPr>
    </w:p>
    <w:p>
      <w:pPr>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投标人（单位公章）：</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pPr>
        <w:spacing w:line="560" w:lineRule="exac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被授权人（签字）：</w:t>
      </w:r>
      <w:r>
        <w:rPr>
          <w:rFonts w:hint="eastAsia" w:ascii="仿宋_GB2312" w:hAnsi="仿宋_GB2312" w:eastAsia="仿宋_GB2312" w:cs="仿宋_GB2312"/>
          <w:color w:val="auto"/>
          <w:sz w:val="28"/>
          <w:szCs w:val="28"/>
          <w:u w:val="single"/>
        </w:rPr>
        <w:t xml:space="preserve">                              </w:t>
      </w:r>
    </w:p>
    <w:p>
      <w:pPr>
        <w:spacing w:line="560" w:lineRule="exact"/>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日    期：</w:t>
      </w:r>
      <w:r>
        <w:rPr>
          <w:rFonts w:hint="eastAsia" w:ascii="仿宋_GB2312" w:hAnsi="仿宋_GB2312" w:eastAsia="仿宋_GB2312" w:cs="仿宋_GB2312"/>
          <w:color w:val="auto"/>
          <w:sz w:val="28"/>
          <w:szCs w:val="28"/>
          <w:u w:val="single"/>
        </w:rPr>
        <w:t xml:space="preserve">                  </w:t>
      </w:r>
    </w:p>
    <w:p>
      <w:pPr>
        <w:spacing w:line="560" w:lineRule="exact"/>
        <w:rPr>
          <w:rFonts w:hint="eastAsia" w:ascii="仿宋_GB2312" w:hAnsi="仿宋_GB2312" w:eastAsia="仿宋_GB2312" w:cs="仿宋_GB2312"/>
          <w:color w:val="auto"/>
          <w:sz w:val="28"/>
          <w:szCs w:val="28"/>
        </w:rPr>
      </w:pPr>
    </w:p>
    <w:p>
      <w:pPr>
        <w:numPr>
          <w:ilvl w:val="0"/>
          <w:numId w:val="11"/>
        </w:numPr>
        <w:spacing w:line="560" w:lineRule="exac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合同范本（本合同范本内容与招标文件正文不一致时，以招标文件正文内容为准；其它内容特别是对乙方的相关约定内容则视为招标文件的补充内容，均需投标人在不低于相关约定的前提下完全满足）</w:t>
      </w:r>
    </w:p>
    <w:p>
      <w:pPr>
        <w:widowControl/>
        <w:spacing w:line="560" w:lineRule="exact"/>
        <w:ind w:firstLine="0" w:firstLineChars="0"/>
        <w:jc w:val="center"/>
        <w:rPr>
          <w:rFonts w:hint="eastAsia" w:ascii="仿宋_GB2312" w:hAnsi="仿宋_GB2312" w:eastAsia="仿宋_GB2312" w:cs="仿宋_GB2312"/>
          <w:b/>
          <w:bCs/>
          <w:color w:val="auto"/>
          <w:kern w:val="0"/>
          <w:sz w:val="28"/>
          <w:szCs w:val="28"/>
          <w:lang w:eastAsia="zh-CN"/>
        </w:rPr>
      </w:pPr>
    </w:p>
    <w:p>
      <w:pPr>
        <w:widowControl/>
        <w:spacing w:line="560" w:lineRule="exact"/>
        <w:ind w:firstLine="0" w:firstLineChars="0"/>
        <w:jc w:val="center"/>
        <w:rPr>
          <w:rFonts w:hint="eastAsia" w:ascii="仿宋_GB2312" w:hAnsi="仿宋_GB2312" w:eastAsia="仿宋_GB2312" w:cs="仿宋_GB2312"/>
          <w:b/>
          <w:bCs/>
          <w:color w:val="auto"/>
          <w:kern w:val="0"/>
          <w:sz w:val="28"/>
          <w:szCs w:val="28"/>
          <w:lang w:eastAsia="zh-CN"/>
        </w:rPr>
      </w:pPr>
    </w:p>
    <w:p>
      <w:pPr>
        <w:widowControl/>
        <w:spacing w:line="560" w:lineRule="exact"/>
        <w:ind w:firstLine="0" w:firstLineChars="0"/>
        <w:jc w:val="center"/>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lang w:eastAsia="zh-CN"/>
        </w:rPr>
        <w:t>交通运输分公司</w:t>
      </w:r>
      <w:r>
        <w:rPr>
          <w:rFonts w:hint="eastAsia" w:ascii="仿宋_GB2312" w:hAnsi="仿宋_GB2312" w:eastAsia="仿宋_GB2312" w:cs="仿宋_GB2312"/>
          <w:b/>
          <w:bCs/>
          <w:color w:val="auto"/>
          <w:kern w:val="0"/>
          <w:sz w:val="28"/>
          <w:szCs w:val="28"/>
        </w:rPr>
        <w:t>201</w:t>
      </w:r>
      <w:r>
        <w:rPr>
          <w:rFonts w:hint="eastAsia" w:ascii="仿宋_GB2312" w:hAnsi="仿宋_GB2312" w:eastAsia="仿宋_GB2312" w:cs="仿宋_GB2312"/>
          <w:b/>
          <w:bCs/>
          <w:color w:val="auto"/>
          <w:kern w:val="0"/>
          <w:sz w:val="28"/>
          <w:szCs w:val="28"/>
          <w:lang w:val="en-US" w:eastAsia="zh-CN"/>
        </w:rPr>
        <w:t>9</w:t>
      </w:r>
      <w:r>
        <w:rPr>
          <w:rFonts w:hint="eastAsia" w:ascii="仿宋_GB2312" w:hAnsi="仿宋_GB2312" w:eastAsia="仿宋_GB2312" w:cs="仿宋_GB2312"/>
          <w:b/>
          <w:bCs/>
          <w:color w:val="auto"/>
          <w:kern w:val="0"/>
          <w:sz w:val="28"/>
          <w:szCs w:val="28"/>
        </w:rPr>
        <w:t>年</w:t>
      </w:r>
      <w:r>
        <w:rPr>
          <w:rFonts w:hint="eastAsia" w:ascii="仿宋_GB2312" w:hAnsi="仿宋_GB2312" w:eastAsia="仿宋_GB2312" w:cs="仿宋_GB2312"/>
          <w:b/>
          <w:bCs/>
          <w:color w:val="auto"/>
          <w:kern w:val="0"/>
          <w:sz w:val="28"/>
          <w:szCs w:val="28"/>
          <w:lang w:eastAsia="zh-CN"/>
        </w:rPr>
        <w:t>采购汽</w:t>
      </w:r>
      <w:r>
        <w:rPr>
          <w:rFonts w:hint="eastAsia" w:ascii="仿宋_GB2312" w:hAnsi="仿宋_GB2312" w:eastAsia="仿宋_GB2312" w:cs="仿宋_GB2312"/>
          <w:b/>
          <w:bCs/>
          <w:color w:val="auto"/>
          <w:kern w:val="0"/>
          <w:sz w:val="28"/>
          <w:szCs w:val="28"/>
        </w:rPr>
        <w:t>车维修配件</w:t>
      </w:r>
      <w:r>
        <w:rPr>
          <w:rFonts w:hint="eastAsia" w:ascii="仿宋_GB2312" w:hAnsi="仿宋_GB2312" w:eastAsia="仿宋_GB2312" w:cs="仿宋_GB2312"/>
          <w:b/>
          <w:bCs/>
          <w:color w:val="auto"/>
          <w:kern w:val="0"/>
          <w:sz w:val="28"/>
          <w:szCs w:val="28"/>
          <w:lang w:eastAsia="zh-CN"/>
        </w:rPr>
        <w:t>、汽车用品项目合作合同</w:t>
      </w:r>
    </w:p>
    <w:p>
      <w:pPr>
        <w:spacing w:line="560" w:lineRule="exact"/>
        <w:rPr>
          <w:rFonts w:hint="eastAsia" w:ascii="仿宋_GB2312" w:hAnsi="仿宋_GB2312" w:eastAsia="仿宋_GB2312" w:cs="仿宋_GB2312"/>
          <w:color w:val="auto"/>
          <w:sz w:val="28"/>
          <w:szCs w:val="28"/>
        </w:rPr>
      </w:pPr>
    </w:p>
    <w:p>
      <w:pPr>
        <w:spacing w:line="560" w:lineRule="exac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甲方：广州南沙交通发展有限公司交通运输分公司</w:t>
      </w:r>
    </w:p>
    <w:p>
      <w:pPr>
        <w:spacing w:line="560" w:lineRule="exac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乙方：</w:t>
      </w:r>
    </w:p>
    <w:p>
      <w:pPr>
        <w:spacing w:line="560" w:lineRule="exact"/>
        <w:rPr>
          <w:rFonts w:hint="eastAsia" w:ascii="仿宋_GB2312" w:hAnsi="仿宋_GB2312" w:eastAsia="仿宋_GB2312" w:cs="仿宋_GB2312"/>
          <w:color w:val="auto"/>
          <w:sz w:val="28"/>
          <w:szCs w:val="28"/>
          <w:lang w:eastAsia="zh-CN"/>
        </w:rPr>
      </w:pPr>
    </w:p>
    <w:p>
      <w:p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根据《中华人民共和国合同法》，甲乙双方本着平等、自愿的原则，就甲方的《</w:t>
      </w:r>
      <w:r>
        <w:rPr>
          <w:rFonts w:hint="eastAsia" w:ascii="仿宋_GB2312" w:hAnsi="仿宋_GB2312" w:eastAsia="仿宋_GB2312" w:cs="仿宋_GB2312"/>
          <w:bCs/>
          <w:color w:val="auto"/>
          <w:sz w:val="28"/>
          <w:szCs w:val="28"/>
          <w:u w:val="none"/>
          <w:lang w:eastAsia="zh-CN"/>
        </w:rPr>
        <w:t>交通运输分公司</w:t>
      </w:r>
      <w:r>
        <w:rPr>
          <w:rFonts w:hint="eastAsia" w:ascii="仿宋_GB2312" w:hAnsi="仿宋_GB2312" w:eastAsia="仿宋_GB2312" w:cs="仿宋_GB2312"/>
          <w:bCs/>
          <w:color w:val="auto"/>
          <w:sz w:val="28"/>
          <w:szCs w:val="28"/>
          <w:u w:val="none"/>
          <w:lang w:val="en-US" w:eastAsia="zh-CN"/>
        </w:rPr>
        <w:t>2019年采购</w:t>
      </w:r>
      <w:r>
        <w:rPr>
          <w:rFonts w:hint="eastAsia" w:ascii="仿宋_GB2312" w:hAnsi="仿宋_GB2312" w:eastAsia="仿宋_GB2312" w:cs="仿宋_GB2312"/>
          <w:color w:val="auto"/>
          <w:sz w:val="28"/>
          <w:szCs w:val="28"/>
          <w:u w:val="none"/>
        </w:rPr>
        <w:t>维修配件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u w:val="none"/>
        </w:rPr>
        <w:t>项目招标</w:t>
      </w:r>
      <w:r>
        <w:rPr>
          <w:rFonts w:hint="eastAsia" w:ascii="仿宋_GB2312" w:hAnsi="仿宋_GB2312" w:eastAsia="仿宋_GB2312" w:cs="仿宋_GB2312"/>
          <w:color w:val="auto"/>
          <w:sz w:val="28"/>
          <w:szCs w:val="28"/>
          <w:lang w:val="en-US" w:eastAsia="zh-CN"/>
        </w:rPr>
        <w:t>文件》、乙方的投标文件以及该项招标文件的中标通知书，经双方友好协商达成以下机动车维修配件采购合同：</w:t>
      </w:r>
    </w:p>
    <w:p>
      <w:pPr>
        <w:numPr>
          <w:ilvl w:val="0"/>
          <w:numId w:val="0"/>
        </w:numPr>
        <w:spacing w:line="56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一、维修材料协议采购范围</w:t>
      </w:r>
    </w:p>
    <w:p>
      <w:pPr>
        <w:numPr>
          <w:ilvl w:val="0"/>
          <w:numId w:val="0"/>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广州南沙交通发展有限公司交通运输分公司的自营车及承包车的维修配件、汽车用品所需的材料。</w:t>
      </w:r>
    </w:p>
    <w:p>
      <w:pPr>
        <w:numPr>
          <w:ilvl w:val="0"/>
          <w:numId w:val="12"/>
        </w:numPr>
        <w:spacing w:line="560" w:lineRule="exact"/>
        <w:ind w:firstLine="56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维修配件协议采购项目</w:t>
      </w:r>
    </w:p>
    <w:p>
      <w:pPr>
        <w:numPr>
          <w:ilvl w:val="0"/>
          <w:numId w:val="0"/>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营运车辆保养、维修、使用所需的各大配件。其中包括：1、发动机件项目；2、底盘件项目；3、电路件项目；4、车身件项目；5、汽车用品项目。</w:t>
      </w:r>
    </w:p>
    <w:p>
      <w:pPr>
        <w:numPr>
          <w:ilvl w:val="0"/>
          <w:numId w:val="12"/>
        </w:numPr>
        <w:spacing w:line="56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维修配件、汽车用品</w:t>
      </w:r>
      <w:r>
        <w:rPr>
          <w:rFonts w:hint="eastAsia" w:ascii="仿宋_GB2312" w:hAnsi="仿宋_GB2312" w:eastAsia="仿宋_GB2312" w:cs="仿宋_GB2312"/>
          <w:color w:val="auto"/>
          <w:sz w:val="28"/>
          <w:szCs w:val="28"/>
          <w:lang w:eastAsia="zh-CN"/>
        </w:rPr>
        <w:t>合同采购时间、数量及金额</w:t>
      </w:r>
    </w:p>
    <w:p>
      <w:pPr>
        <w:numPr>
          <w:ilvl w:val="0"/>
          <w:numId w:val="0"/>
        </w:numPr>
        <w:spacing w:line="560" w:lineRule="exact"/>
        <w:ind w:firstLine="0"/>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eastAsia="zh-CN"/>
        </w:rPr>
        <w:t xml:space="preserve">    甲方根据生产需要，以月度、临时、应急等方式不定期、不定量对车辆维修配件、汽车用品进行采购，不确定采购材料的具体数量及金额。</w:t>
      </w:r>
    </w:p>
    <w:p>
      <w:pPr>
        <w:numPr>
          <w:ilvl w:val="0"/>
          <w:numId w:val="12"/>
        </w:numPr>
        <w:spacing w:line="56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材料价格</w:t>
      </w:r>
    </w:p>
    <w:p>
      <w:pPr>
        <w:numPr>
          <w:ilvl w:val="0"/>
          <w:numId w:val="0"/>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乙方保证以不高于市场平均价格向甲方提供维修配件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lang w:val="en-US" w:eastAsia="zh-CN"/>
        </w:rPr>
        <w:t>材料。</w:t>
      </w:r>
    </w:p>
    <w:p>
      <w:pPr>
        <w:numPr>
          <w:ilvl w:val="0"/>
          <w:numId w:val="13"/>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维修配件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lang w:val="en-US" w:eastAsia="zh-CN"/>
        </w:rPr>
        <w:t>价格标价为人民币价格。</w:t>
      </w:r>
    </w:p>
    <w:p>
      <w:pPr>
        <w:numPr>
          <w:ilvl w:val="0"/>
          <w:numId w:val="13"/>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维修配件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lang w:val="en-US" w:eastAsia="zh-CN"/>
        </w:rPr>
        <w:t>价格包括材料主体、附件和专用工具费用、税费（如包括关税、进口货物及其所用原材料、零部件的各种国内、外税费）、包装费及运费。</w:t>
      </w:r>
    </w:p>
    <w:p>
      <w:pPr>
        <w:numPr>
          <w:ilvl w:val="0"/>
          <w:numId w:val="13"/>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运费包括配送至甲方公司的运输、保险、装卸、检测检收、三包退货、协议退货等流程所产生的费用。</w:t>
      </w:r>
    </w:p>
    <w:p>
      <w:pPr>
        <w:numPr>
          <w:ilvl w:val="0"/>
          <w:numId w:val="13"/>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当乙方的维修配件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lang w:val="en-US" w:eastAsia="zh-CN"/>
        </w:rPr>
        <w:t>价格因厂方供货、市场价格大幅调整而造成上涨时（高于原价格10%），应提前15个工作日以书面形式通知甲方。经甲方核准同意后，按最新的价格执行，未经协商同意不得擅自提价。</w:t>
      </w:r>
    </w:p>
    <w:p>
      <w:pPr>
        <w:numPr>
          <w:ilvl w:val="0"/>
          <w:numId w:val="13"/>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甲方每次实施采购前将具体采购计划明细于微信平台发给乙方，乙方按甲方所需，按时发货。每月五号甲乙双方就将材料品牌、产地、价格进行核对。</w:t>
      </w:r>
    </w:p>
    <w:p>
      <w:pPr>
        <w:numPr>
          <w:ilvl w:val="0"/>
          <w:numId w:val="13"/>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乙方在签订合同时，就甲方所需维修配件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lang w:val="en-US" w:eastAsia="zh-CN"/>
        </w:rPr>
        <w:t>所有项目报价表以合同附件形式交付甲方。</w:t>
      </w:r>
    </w:p>
    <w:p>
      <w:pPr>
        <w:numPr>
          <w:ilvl w:val="0"/>
          <w:numId w:val="12"/>
        </w:numPr>
        <w:spacing w:line="56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质量保证</w:t>
      </w:r>
    </w:p>
    <w:p>
      <w:pPr>
        <w:numPr>
          <w:ilvl w:val="0"/>
          <w:numId w:val="14"/>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乙方应保证所销售的维修配件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lang w:val="en-US" w:eastAsia="zh-CN"/>
        </w:rPr>
        <w:t>是全新、未使用过的，是用一流的工艺和材质制造而成的合格正品，并完全符合国家质量检验标准和合同规定的质量、规格和性能的要求。货物的品牌、使用指示、警告指示应有中文及易懂的通用符号来说明，应能准确无误地表示设备的品牌、型号、规格、产地、出厂日期、合格证书、制造商。</w:t>
      </w:r>
    </w:p>
    <w:p>
      <w:pPr>
        <w:numPr>
          <w:ilvl w:val="0"/>
          <w:numId w:val="14"/>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乙方应保证其维修配件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lang w:val="en-US" w:eastAsia="zh-CN"/>
        </w:rPr>
        <w:t>在正确安装、正常使用和保养的条件下，在其使用寿命内应具有满意的性能。在维修配件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lang w:val="en-US" w:eastAsia="zh-CN"/>
        </w:rPr>
        <w:t>的质量保证期内，乙方应对由于设计工艺或材质的缺陷（需特殊安装而乙方事前没有特别提示或由乙方安装的）而发生的任何不足或故障负责，费用由乙方负责。</w:t>
      </w:r>
    </w:p>
    <w:p>
      <w:pPr>
        <w:numPr>
          <w:ilvl w:val="0"/>
          <w:numId w:val="14"/>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乙方在收到维修配件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lang w:val="en-US" w:eastAsia="zh-CN"/>
        </w:rPr>
        <w:t>的质量缺陷通知后，三天内应免费维修或更换有缺陷的材料或提供相应的质量保证期内服务。对造成的损失，甲方保留索赔的权利。</w:t>
      </w:r>
    </w:p>
    <w:p>
      <w:pPr>
        <w:numPr>
          <w:ilvl w:val="0"/>
          <w:numId w:val="14"/>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如果乙方在收到维修配件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lang w:val="en-US" w:eastAsia="zh-CN"/>
        </w:rPr>
        <w:t>质量缺陷通知后三天没有弥补缺陷的，甲方可采取必要的补救措施，但风险和费用将由乙方承担。</w:t>
      </w:r>
    </w:p>
    <w:p>
      <w:pPr>
        <w:numPr>
          <w:ilvl w:val="0"/>
          <w:numId w:val="12"/>
        </w:numPr>
        <w:spacing w:line="56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维修配件款结算</w:t>
      </w:r>
    </w:p>
    <w:p>
      <w:pPr>
        <w:numPr>
          <w:ilvl w:val="0"/>
          <w:numId w:val="15"/>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维修配件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lang w:val="en-US" w:eastAsia="zh-CN"/>
        </w:rPr>
        <w:t>款以人民币结算。</w:t>
      </w:r>
    </w:p>
    <w:p>
      <w:pPr>
        <w:numPr>
          <w:ilvl w:val="0"/>
          <w:numId w:val="15"/>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在每月5日，乙方将甲方上月所采购的维修配件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lang w:val="en-US" w:eastAsia="zh-CN"/>
        </w:rPr>
        <w:t>清单交甲方采购员核对无误后，由乙方按照甲方当期实际结算金额，开具正式发票给甲方，甲方以银行转账方式支付货款。</w:t>
      </w:r>
    </w:p>
    <w:p>
      <w:pPr>
        <w:numPr>
          <w:ilvl w:val="0"/>
          <w:numId w:val="15"/>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乙方账号</w:t>
      </w:r>
    </w:p>
    <w:p>
      <w:pPr>
        <w:widowControl w:val="0"/>
        <w:numPr>
          <w:ilvl w:val="0"/>
          <w:numId w:val="0"/>
        </w:numPr>
        <w:wordWrap/>
        <w:adjustRightInd/>
        <w:snapToGrid/>
        <w:spacing w:line="560" w:lineRule="exact"/>
        <w:ind w:left="560" w:leftChars="0" w:right="0" w:firstLine="280" w:firstLineChars="1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开户银行：</w:t>
      </w:r>
    </w:p>
    <w:p>
      <w:pPr>
        <w:widowControl w:val="0"/>
        <w:numPr>
          <w:ilvl w:val="0"/>
          <w:numId w:val="0"/>
        </w:numPr>
        <w:wordWrap/>
        <w:adjustRightInd/>
        <w:snapToGrid/>
        <w:spacing w:line="560" w:lineRule="exact"/>
        <w:ind w:left="560" w:leftChars="0" w:right="0" w:firstLine="280" w:firstLineChars="1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开户名称：</w:t>
      </w:r>
    </w:p>
    <w:p>
      <w:pPr>
        <w:widowControl w:val="0"/>
        <w:numPr>
          <w:ilvl w:val="0"/>
          <w:numId w:val="0"/>
        </w:numPr>
        <w:wordWrap/>
        <w:adjustRightInd/>
        <w:snapToGrid/>
        <w:spacing w:line="560" w:lineRule="exact"/>
        <w:ind w:left="560" w:leftChars="0" w:right="0" w:firstLine="280" w:firstLineChars="1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开户账号：</w:t>
      </w:r>
    </w:p>
    <w:p>
      <w:pPr>
        <w:numPr>
          <w:ilvl w:val="0"/>
          <w:numId w:val="12"/>
        </w:numPr>
        <w:spacing w:line="56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双方权利和义务</w:t>
      </w:r>
    </w:p>
    <w:p>
      <w:pPr>
        <w:numPr>
          <w:ilvl w:val="0"/>
          <w:numId w:val="0"/>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乙双方均应严守商业秘密，除各自上级主管单位（部门）或权机关的法定要求外，未经双方正式文件授权许可，不得以任何形式向其他方透露有关合同及任何有关业务经营的资料和信息，否则造成的一切后果由责任方承担：</w:t>
      </w:r>
    </w:p>
    <w:p>
      <w:pPr>
        <w:numPr>
          <w:ilvl w:val="0"/>
          <w:numId w:val="0"/>
        </w:numPr>
        <w:spacing w:line="56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 甲方权利：</w:t>
      </w:r>
    </w:p>
    <w:p>
      <w:pPr>
        <w:numPr>
          <w:ilvl w:val="0"/>
          <w:numId w:val="0"/>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1.1甲方所采购的维修配件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lang w:val="en-US" w:eastAsia="zh-CN"/>
        </w:rPr>
        <w:t>，有权要求给予优先配送。</w:t>
      </w:r>
    </w:p>
    <w:p>
      <w:pPr>
        <w:numPr>
          <w:ilvl w:val="0"/>
          <w:numId w:val="0"/>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1.2向乙方采购的维修配件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lang w:val="en-US" w:eastAsia="zh-CN"/>
        </w:rPr>
        <w:t>如存在质量问题，有权要求乙方无偿退换，直至符合质量要求为止；若因质量问题造成其它损失的，甲方保留经济索赔权利。</w:t>
      </w:r>
    </w:p>
    <w:p>
      <w:pPr>
        <w:numPr>
          <w:ilvl w:val="0"/>
          <w:numId w:val="0"/>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1.3甲方每月按预定计划进行采购，如结算时未使用的维修配件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lang w:val="en-US" w:eastAsia="zh-CN"/>
        </w:rPr>
        <w:t>需退回乙方或转为下月的库存计划的，自采购之日计起三个月内乙方保证无偿包退、换。</w:t>
      </w:r>
    </w:p>
    <w:p>
      <w:pPr>
        <w:numPr>
          <w:ilvl w:val="0"/>
          <w:numId w:val="0"/>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1.4如乙方不履行服务承诺而受到有效投诉三次或以上的，将对其发出警告，并有权取消乙方合同供货资格。</w:t>
      </w:r>
    </w:p>
    <w:p>
      <w:pPr>
        <w:numPr>
          <w:ilvl w:val="0"/>
          <w:numId w:val="0"/>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1.5甲方对乙方错发或质量不符合使用要求的货物有权拒收和退还乙方，所产生费用由乙方承担。</w:t>
      </w:r>
    </w:p>
    <w:p>
      <w:pPr>
        <w:numPr>
          <w:ilvl w:val="0"/>
          <w:numId w:val="0"/>
        </w:numPr>
        <w:spacing w:line="56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2.甲方的义务：</w:t>
      </w:r>
    </w:p>
    <w:p>
      <w:pPr>
        <w:numPr>
          <w:ilvl w:val="0"/>
          <w:numId w:val="0"/>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2.1按时与乙方结算维修配件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lang w:val="en-US" w:eastAsia="zh-CN"/>
        </w:rPr>
        <w:t>费用。</w:t>
      </w:r>
    </w:p>
    <w:p>
      <w:pPr>
        <w:numPr>
          <w:ilvl w:val="0"/>
          <w:numId w:val="0"/>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2.2甲方应妥善保管所采购的材料。因非产品质量问题而退换的货物，在退换时应保证维修配件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lang w:val="en-US" w:eastAsia="zh-CN"/>
        </w:rPr>
        <w:t>是未使用过的，具保持原包装及整洁。</w:t>
      </w:r>
    </w:p>
    <w:p>
      <w:pPr>
        <w:numPr>
          <w:ilvl w:val="0"/>
          <w:numId w:val="0"/>
        </w:numPr>
        <w:spacing w:line="56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3.乙方的权利：</w:t>
      </w:r>
    </w:p>
    <w:p>
      <w:pPr>
        <w:numPr>
          <w:ilvl w:val="0"/>
          <w:numId w:val="0"/>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3.1有权要求采购人按时结清维修配件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lang w:val="en-US" w:eastAsia="zh-CN"/>
        </w:rPr>
        <w:t>费用。</w:t>
      </w:r>
    </w:p>
    <w:p>
      <w:pPr>
        <w:numPr>
          <w:ilvl w:val="0"/>
          <w:numId w:val="0"/>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3.2有权拒绝采购人或个人提出的除采购及正常服务以外的要求。</w:t>
      </w:r>
    </w:p>
    <w:p>
      <w:pPr>
        <w:numPr>
          <w:ilvl w:val="0"/>
          <w:numId w:val="0"/>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3.3有权对采购人的投诉提出申诉。</w:t>
      </w:r>
    </w:p>
    <w:p>
      <w:pPr>
        <w:numPr>
          <w:ilvl w:val="0"/>
          <w:numId w:val="0"/>
        </w:numPr>
        <w:spacing w:line="56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4.乙方的义务：</w:t>
      </w:r>
    </w:p>
    <w:p>
      <w:pPr>
        <w:numPr>
          <w:ilvl w:val="0"/>
          <w:numId w:val="0"/>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4.1乙方保证优先对甲方所采购的材料进行配送。遇仓库缺货时，积极为采购人外配。</w:t>
      </w:r>
    </w:p>
    <w:p>
      <w:pPr>
        <w:numPr>
          <w:ilvl w:val="0"/>
          <w:numId w:val="0"/>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4.2对甲方在协定时间内所退回的维修配件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lang w:val="en-US" w:eastAsia="zh-CN"/>
        </w:rPr>
        <w:t>无条件收回。</w:t>
      </w:r>
    </w:p>
    <w:p>
      <w:pPr>
        <w:numPr>
          <w:ilvl w:val="0"/>
          <w:numId w:val="0"/>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4.3保证在特别的时段（如晚上、节假日等）提供不间断服务，在与采购人约定的时间采购的材料的配送。</w:t>
      </w:r>
    </w:p>
    <w:p>
      <w:pPr>
        <w:numPr>
          <w:ilvl w:val="0"/>
          <w:numId w:val="0"/>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4.4保证所有配件、材料是符合国家质量标准的全新合格品配件，产品外包装完整，品牌、产地、批次等信息清晰；不以次充好，不配送未过检验合格的、仿冒伪劣及工商规定的“三无产品”的配件和材料。</w:t>
      </w:r>
    </w:p>
    <w:p>
      <w:pPr>
        <w:numPr>
          <w:ilvl w:val="0"/>
          <w:numId w:val="0"/>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4.5所配送的材料必须向采购人提供用户回执，并办理好交接手续。</w:t>
      </w:r>
    </w:p>
    <w:p>
      <w:pPr>
        <w:numPr>
          <w:ilvl w:val="0"/>
          <w:numId w:val="0"/>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4.6在每月5日，将采购人上月采购的维修配件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lang w:val="en-US" w:eastAsia="zh-CN"/>
        </w:rPr>
        <w:t>清单送给甲方，由甲方采购员核对确认。</w:t>
      </w:r>
    </w:p>
    <w:p>
      <w:pPr>
        <w:numPr>
          <w:ilvl w:val="0"/>
          <w:numId w:val="0"/>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4.7为保证甲方采购人实施采购时的准备性，乙方应按照甲方的车型或进行采样、建档、备货；必要时可提供零件图号目寻。</w:t>
      </w:r>
    </w:p>
    <w:p>
      <w:pPr>
        <w:numPr>
          <w:ilvl w:val="0"/>
          <w:numId w:val="0"/>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4.8必需履行其投标服务承诺。</w:t>
      </w:r>
    </w:p>
    <w:p>
      <w:pPr>
        <w:numPr>
          <w:ilvl w:val="0"/>
          <w:numId w:val="12"/>
        </w:numPr>
        <w:spacing w:line="56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违约责任</w:t>
      </w:r>
    </w:p>
    <w:p>
      <w:pPr>
        <w:numPr>
          <w:ilvl w:val="0"/>
          <w:numId w:val="0"/>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1.如因乙方的维修配件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lang w:val="en-US" w:eastAsia="zh-CN"/>
        </w:rPr>
        <w:t>存在质量问题的（经政府有关检验机构检验）而造成机械事故和直接经济损失，乙方应承担有关赔偿责任。</w:t>
      </w:r>
    </w:p>
    <w:p>
      <w:pPr>
        <w:numPr>
          <w:ilvl w:val="0"/>
          <w:numId w:val="0"/>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2.乙方无正当理由不能拒绝、拖延材料的采购和配送。</w:t>
      </w:r>
    </w:p>
    <w:p>
      <w:pPr>
        <w:numPr>
          <w:ilvl w:val="0"/>
          <w:numId w:val="0"/>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3.乙方所配送的维修配件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lang w:val="en-US" w:eastAsia="zh-CN"/>
        </w:rPr>
        <w:t>如质量不符合规定标准的，甲方有权拒绝验收，所产生的相关费用由乙方负责。</w:t>
      </w:r>
    </w:p>
    <w:p>
      <w:pPr>
        <w:numPr>
          <w:ilvl w:val="0"/>
          <w:numId w:val="12"/>
        </w:numPr>
        <w:spacing w:line="56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合同的修改与终止</w:t>
      </w:r>
    </w:p>
    <w:p>
      <w:pPr>
        <w:numPr>
          <w:ilvl w:val="0"/>
          <w:numId w:val="0"/>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1.经甲乙双方认可，可对本协议未明确事项进行补充。</w:t>
      </w:r>
    </w:p>
    <w:p>
      <w:pPr>
        <w:numPr>
          <w:ilvl w:val="0"/>
          <w:numId w:val="0"/>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2.乙方如因发生不可抗拒事件而丧失履行合同能力，在报经甲方同意后，本合同可无责终止。</w:t>
      </w:r>
    </w:p>
    <w:p>
      <w:pPr>
        <w:numPr>
          <w:ilvl w:val="0"/>
          <w:numId w:val="0"/>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3.因政府政策等特殊原因而必须提前终止合同的。</w:t>
      </w:r>
    </w:p>
    <w:p>
      <w:pPr>
        <w:numPr>
          <w:ilvl w:val="0"/>
          <w:numId w:val="0"/>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4.甲方上级公司对相同维修配件</w:t>
      </w:r>
      <w:r>
        <w:rPr>
          <w:rFonts w:hint="eastAsia" w:ascii="仿宋_GB2312" w:hAnsi="仿宋_GB2312" w:eastAsia="仿宋_GB2312" w:cs="仿宋_GB2312"/>
          <w:color w:val="auto"/>
          <w:sz w:val="28"/>
          <w:szCs w:val="28"/>
          <w:lang w:eastAsia="zh-CN"/>
        </w:rPr>
        <w:t>、汽车用品</w:t>
      </w:r>
      <w:r>
        <w:rPr>
          <w:rFonts w:hint="eastAsia" w:ascii="仿宋_GB2312" w:hAnsi="仿宋_GB2312" w:eastAsia="仿宋_GB2312" w:cs="仿宋_GB2312"/>
          <w:color w:val="auto"/>
          <w:sz w:val="28"/>
          <w:szCs w:val="28"/>
          <w:lang w:val="en-US" w:eastAsia="zh-CN"/>
        </w:rPr>
        <w:t>项目进行统一招标的，在甲方书面通知乙方30日历日后，本合同可无责终止。</w:t>
      </w:r>
    </w:p>
    <w:p>
      <w:pPr>
        <w:numPr>
          <w:ilvl w:val="0"/>
          <w:numId w:val="0"/>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5.乙方未能履行合同规定的责任或乙方未能纠正其违约行为的，甲方将无责终止部分或全部合同。</w:t>
      </w:r>
    </w:p>
    <w:p>
      <w:pPr>
        <w:numPr>
          <w:ilvl w:val="0"/>
          <w:numId w:val="0"/>
        </w:numPr>
        <w:spacing w:line="560" w:lineRule="exact"/>
        <w:ind w:firstLine="56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6.有下列任何一种情况出现，属乙方严重违规行为，甲方有权单方面无责终止本合同，并向乙方追究经济赔偿，取消乙方定点采购资格。</w:t>
      </w:r>
    </w:p>
    <w:p>
      <w:pPr>
        <w:numPr>
          <w:ilvl w:val="0"/>
          <w:numId w:val="0"/>
        </w:numPr>
        <w:spacing w:line="560" w:lineRule="exact"/>
        <w:ind w:firstLine="56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6.1对乙方的有效投诉纪录累计达3次或以上。</w:t>
      </w:r>
    </w:p>
    <w:p>
      <w:pPr>
        <w:numPr>
          <w:ilvl w:val="0"/>
          <w:numId w:val="0"/>
        </w:numPr>
        <w:spacing w:line="560" w:lineRule="exact"/>
        <w:ind w:firstLine="56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6.2因乙方的维修配件</w:t>
      </w:r>
      <w:r>
        <w:rPr>
          <w:rFonts w:hint="eastAsia" w:ascii="仿宋_GB2312" w:hAnsi="仿宋_GB2312" w:eastAsia="仿宋_GB2312" w:cs="仿宋_GB2312"/>
          <w:color w:val="auto"/>
          <w:sz w:val="28"/>
          <w:szCs w:val="28"/>
          <w:highlight w:val="none"/>
          <w:lang w:eastAsia="zh-CN"/>
        </w:rPr>
        <w:t>、汽车用品</w:t>
      </w:r>
      <w:r>
        <w:rPr>
          <w:rFonts w:hint="eastAsia" w:ascii="仿宋_GB2312" w:hAnsi="仿宋_GB2312" w:eastAsia="仿宋_GB2312" w:cs="仿宋_GB2312"/>
          <w:color w:val="auto"/>
          <w:sz w:val="28"/>
          <w:szCs w:val="28"/>
          <w:highlight w:val="none"/>
          <w:lang w:val="en-US" w:eastAsia="zh-CN"/>
        </w:rPr>
        <w:t>质量问题或配错型号规格的材料，导致装用配件、材料的车辆出现事故造成重大损失的。</w:t>
      </w:r>
    </w:p>
    <w:p>
      <w:pPr>
        <w:numPr>
          <w:ilvl w:val="0"/>
          <w:numId w:val="12"/>
        </w:numPr>
        <w:spacing w:line="56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合同期限</w:t>
      </w:r>
    </w:p>
    <w:p>
      <w:pPr>
        <w:numPr>
          <w:ilvl w:val="0"/>
          <w:numId w:val="0"/>
        </w:numPr>
        <w:spacing w:line="560" w:lineRule="exact"/>
        <w:ind w:firstLine="0"/>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eastAsia="zh-CN"/>
        </w:rPr>
        <w:t xml:space="preserve">    本合同经甲乙双方签字盖章后生效，有效期自2019年  月  日起至2020年  月  日止，有效期为一年。</w:t>
      </w:r>
    </w:p>
    <w:p>
      <w:pPr>
        <w:numPr>
          <w:ilvl w:val="0"/>
          <w:numId w:val="12"/>
        </w:numPr>
        <w:spacing w:line="56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争议及解决</w:t>
      </w:r>
    </w:p>
    <w:p>
      <w:pPr>
        <w:numPr>
          <w:ilvl w:val="0"/>
          <w:numId w:val="0"/>
        </w:numPr>
        <w:spacing w:line="560" w:lineRule="exact"/>
        <w:ind w:firstLine="0"/>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eastAsia="zh-CN"/>
        </w:rPr>
        <w:t xml:space="preserve">    如甲乙双方在履行合同时发生纠纷，应尽量协商解决，协商不成，可于甲方所在地仲裁委员会提出仲裁。</w:t>
      </w:r>
    </w:p>
    <w:p>
      <w:pPr>
        <w:numPr>
          <w:ilvl w:val="0"/>
          <w:numId w:val="12"/>
        </w:numPr>
        <w:spacing w:line="56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其他</w:t>
      </w:r>
    </w:p>
    <w:p>
      <w:pPr>
        <w:numPr>
          <w:ilvl w:val="0"/>
          <w:numId w:val="0"/>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本合同一式肆份，甲乙双方各执二份。本合同未涉及到的具要求乙方在投标文件中进行响应的内容，及合同谈判结果，可以补充协议的形式再行修订，与本合同具有同等法律效力。</w:t>
      </w:r>
    </w:p>
    <w:p>
      <w:pPr>
        <w:numPr>
          <w:ilvl w:val="0"/>
          <w:numId w:val="0"/>
        </w:numPr>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（以下无正文）</w:t>
      </w:r>
    </w:p>
    <w:p>
      <w:pPr>
        <w:numPr>
          <w:ilvl w:val="0"/>
          <w:numId w:val="0"/>
        </w:numPr>
        <w:spacing w:line="560" w:lineRule="exact"/>
        <w:ind w:firstLine="560"/>
        <w:rPr>
          <w:rFonts w:hint="eastAsia" w:ascii="仿宋_GB2312" w:hAnsi="仿宋_GB2312" w:eastAsia="仿宋_GB2312" w:cs="仿宋_GB2312"/>
          <w:color w:val="auto"/>
          <w:sz w:val="28"/>
          <w:szCs w:val="28"/>
          <w:lang w:val="en-US" w:eastAsia="zh-CN"/>
        </w:rPr>
      </w:pPr>
    </w:p>
    <w:tbl>
      <w:tblPr>
        <w:tblStyle w:val="13"/>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43"/>
        <w:gridCol w:w="4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43" w:type="dxa"/>
            <w:vAlign w:val="top"/>
          </w:tcPr>
          <w:p>
            <w:pPr>
              <w:numPr>
                <w:ilvl w:val="0"/>
                <w:numId w:val="0"/>
              </w:numPr>
              <w:spacing w:line="560" w:lineRule="exact"/>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甲方：</w:t>
            </w:r>
          </w:p>
          <w:p>
            <w:pPr>
              <w:numPr>
                <w:ilvl w:val="0"/>
                <w:numId w:val="0"/>
              </w:numPr>
              <w:spacing w:line="560" w:lineRule="exact"/>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法定代表人：</w:t>
            </w:r>
          </w:p>
          <w:p>
            <w:pPr>
              <w:numPr>
                <w:ilvl w:val="0"/>
                <w:numId w:val="0"/>
              </w:numPr>
              <w:spacing w:line="560" w:lineRule="exact"/>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地址：</w:t>
            </w:r>
          </w:p>
          <w:p>
            <w:pPr>
              <w:numPr>
                <w:ilvl w:val="0"/>
                <w:numId w:val="0"/>
              </w:numPr>
              <w:spacing w:line="560" w:lineRule="exact"/>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电话：</w:t>
            </w:r>
          </w:p>
          <w:p>
            <w:pPr>
              <w:numPr>
                <w:ilvl w:val="0"/>
                <w:numId w:val="0"/>
              </w:numPr>
              <w:spacing w:line="560" w:lineRule="exact"/>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联系人：</w:t>
            </w:r>
          </w:p>
        </w:tc>
        <w:tc>
          <w:tcPr>
            <w:tcW w:w="4643" w:type="dxa"/>
            <w:vAlign w:val="top"/>
          </w:tcPr>
          <w:p>
            <w:pPr>
              <w:numPr>
                <w:ilvl w:val="0"/>
                <w:numId w:val="0"/>
              </w:numPr>
              <w:spacing w:line="560" w:lineRule="exact"/>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乙方：</w:t>
            </w:r>
          </w:p>
          <w:p>
            <w:pPr>
              <w:numPr>
                <w:ilvl w:val="0"/>
                <w:numId w:val="0"/>
              </w:numPr>
              <w:spacing w:line="560" w:lineRule="exact"/>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法定代表人：</w:t>
            </w:r>
          </w:p>
          <w:p>
            <w:pPr>
              <w:numPr>
                <w:ilvl w:val="0"/>
                <w:numId w:val="0"/>
              </w:numPr>
              <w:spacing w:line="560" w:lineRule="exact"/>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地址：</w:t>
            </w:r>
          </w:p>
          <w:p>
            <w:pPr>
              <w:numPr>
                <w:ilvl w:val="0"/>
                <w:numId w:val="0"/>
              </w:numPr>
              <w:spacing w:line="560" w:lineRule="exact"/>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电话：</w:t>
            </w:r>
          </w:p>
          <w:p>
            <w:pPr>
              <w:numPr>
                <w:ilvl w:val="0"/>
                <w:numId w:val="0"/>
              </w:numPr>
              <w:spacing w:line="560" w:lineRule="exact"/>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lang w:eastAsia="zh-CN"/>
              </w:rPr>
              <w:t>联系人：</w:t>
            </w:r>
          </w:p>
        </w:tc>
      </w:tr>
    </w:tbl>
    <w:p>
      <w:pPr>
        <w:numPr>
          <w:ilvl w:val="0"/>
          <w:numId w:val="0"/>
        </w:numPr>
        <w:spacing w:line="560" w:lineRule="exact"/>
        <w:ind w:firstLine="560"/>
        <w:rPr>
          <w:rFonts w:hint="eastAsia" w:ascii="仿宋_GB2312" w:hAnsi="仿宋_GB2312" w:eastAsia="仿宋_GB2312" w:cs="仿宋_GB2312"/>
          <w:color w:val="auto"/>
          <w:sz w:val="28"/>
          <w:szCs w:val="28"/>
        </w:rPr>
      </w:pPr>
    </w:p>
    <w:p>
      <w:pPr>
        <w:spacing w:line="560" w:lineRule="exact"/>
        <w:rPr>
          <w:rFonts w:hint="eastAsia" w:ascii="仿宋_GB2312" w:hAnsi="仿宋_GB2312" w:eastAsia="仿宋_GB2312" w:cs="仿宋_GB2312"/>
          <w:b/>
          <w:color w:val="auto"/>
          <w:sz w:val="28"/>
          <w:szCs w:val="28"/>
          <w:lang w:eastAsia="zh-CN"/>
        </w:rPr>
      </w:pPr>
    </w:p>
    <w:p>
      <w:pPr>
        <w:spacing w:line="560" w:lineRule="exact"/>
        <w:rPr>
          <w:rFonts w:hint="eastAsia" w:ascii="仿宋_GB2312" w:hAnsi="仿宋_GB2312" w:eastAsia="仿宋_GB2312" w:cs="仿宋_GB2312"/>
          <w:b/>
          <w:color w:val="auto"/>
          <w:sz w:val="28"/>
          <w:szCs w:val="28"/>
          <w:lang w:eastAsia="zh-CN"/>
        </w:rPr>
      </w:pPr>
    </w:p>
    <w:p>
      <w:pPr>
        <w:spacing w:line="560" w:lineRule="exact"/>
        <w:rPr>
          <w:rFonts w:hint="eastAsia" w:ascii="仿宋_GB2312" w:hAnsi="仿宋_GB2312" w:eastAsia="仿宋_GB2312" w:cs="仿宋_GB2312"/>
          <w:b/>
          <w:color w:val="auto"/>
          <w:sz w:val="28"/>
          <w:szCs w:val="28"/>
          <w:lang w:eastAsia="zh-CN"/>
        </w:rPr>
      </w:pPr>
    </w:p>
    <w:p>
      <w:pPr>
        <w:spacing w:line="560" w:lineRule="exact"/>
        <w:rPr>
          <w:rFonts w:hint="eastAsia" w:ascii="仿宋_GB2312" w:hAnsi="仿宋_GB2312" w:eastAsia="仿宋_GB2312" w:cs="仿宋_GB2312"/>
          <w:b/>
          <w:color w:val="auto"/>
          <w:sz w:val="28"/>
          <w:szCs w:val="28"/>
          <w:lang w:eastAsia="zh-CN"/>
        </w:rPr>
      </w:pPr>
    </w:p>
    <w:p>
      <w:pPr>
        <w:spacing w:line="560" w:lineRule="exact"/>
        <w:rPr>
          <w:rFonts w:hint="eastAsia" w:ascii="仿宋_GB2312" w:hAnsi="仿宋_GB2312" w:eastAsia="仿宋_GB2312" w:cs="仿宋_GB2312"/>
          <w:b/>
          <w:color w:val="auto"/>
          <w:sz w:val="28"/>
          <w:szCs w:val="28"/>
          <w:lang w:eastAsia="zh-CN"/>
        </w:rPr>
      </w:pPr>
    </w:p>
    <w:p>
      <w:pPr>
        <w:spacing w:line="560" w:lineRule="exact"/>
        <w:rPr>
          <w:rFonts w:hint="eastAsia" w:ascii="仿宋_GB2312" w:hAnsi="仿宋_GB2312" w:eastAsia="仿宋_GB2312" w:cs="仿宋_GB2312"/>
          <w:b/>
          <w:color w:val="auto"/>
          <w:sz w:val="28"/>
          <w:szCs w:val="28"/>
          <w:lang w:eastAsia="zh-CN"/>
        </w:rPr>
      </w:pPr>
    </w:p>
    <w:p>
      <w:pPr>
        <w:spacing w:line="560" w:lineRule="exact"/>
        <w:rPr>
          <w:rFonts w:hint="eastAsia" w:ascii="仿宋_GB2312" w:hAnsi="仿宋_GB2312" w:eastAsia="仿宋_GB2312" w:cs="仿宋_GB2312"/>
          <w:b/>
          <w:color w:val="auto"/>
          <w:sz w:val="28"/>
          <w:szCs w:val="28"/>
          <w:lang w:eastAsia="zh-CN"/>
        </w:rPr>
      </w:pPr>
    </w:p>
    <w:p>
      <w:pPr>
        <w:spacing w:line="560" w:lineRule="exact"/>
        <w:rPr>
          <w:rFonts w:hint="eastAsia" w:ascii="仿宋_GB2312" w:hAnsi="仿宋_GB2312" w:eastAsia="仿宋_GB2312" w:cs="仿宋_GB2312"/>
          <w:b/>
          <w:color w:val="auto"/>
          <w:sz w:val="28"/>
          <w:szCs w:val="28"/>
          <w:lang w:eastAsia="zh-CN"/>
        </w:rPr>
      </w:pPr>
    </w:p>
    <w:p>
      <w:pPr>
        <w:spacing w:line="560" w:lineRule="exact"/>
        <w:rPr>
          <w:rFonts w:hint="eastAsia" w:ascii="仿宋_GB2312" w:hAnsi="仿宋_GB2312" w:eastAsia="仿宋_GB2312" w:cs="仿宋_GB2312"/>
          <w:b/>
          <w:color w:val="auto"/>
          <w:sz w:val="28"/>
          <w:szCs w:val="28"/>
          <w:lang w:eastAsia="zh-CN"/>
        </w:rPr>
      </w:pPr>
    </w:p>
    <w:p>
      <w:pPr>
        <w:spacing w:line="560" w:lineRule="exact"/>
        <w:rPr>
          <w:rFonts w:hint="eastAsia" w:ascii="仿宋_GB2312" w:hAnsi="仿宋_GB2312" w:eastAsia="仿宋_GB2312" w:cs="仿宋_GB2312"/>
          <w:b/>
          <w:color w:val="auto"/>
          <w:sz w:val="28"/>
          <w:szCs w:val="28"/>
          <w:lang w:eastAsia="zh-CN"/>
        </w:rPr>
      </w:pPr>
    </w:p>
    <w:p>
      <w:pPr>
        <w:spacing w:line="560" w:lineRule="exact"/>
        <w:rPr>
          <w:rFonts w:hint="eastAsia" w:ascii="仿宋_GB2312" w:hAnsi="仿宋_GB2312" w:eastAsia="仿宋_GB2312" w:cs="仿宋_GB2312"/>
          <w:b/>
          <w:color w:val="auto"/>
          <w:sz w:val="28"/>
          <w:szCs w:val="28"/>
          <w:lang w:eastAsia="zh-CN"/>
        </w:rPr>
      </w:pPr>
    </w:p>
    <w:p>
      <w:pPr>
        <w:spacing w:line="560" w:lineRule="exact"/>
        <w:rPr>
          <w:rFonts w:hint="eastAsia" w:ascii="仿宋_GB2312" w:hAnsi="仿宋_GB2312" w:eastAsia="仿宋_GB2312" w:cs="仿宋_GB2312"/>
          <w:b/>
          <w:color w:val="auto"/>
          <w:sz w:val="28"/>
          <w:szCs w:val="28"/>
          <w:lang w:eastAsia="zh-CN"/>
        </w:rPr>
      </w:pPr>
    </w:p>
    <w:p>
      <w:pPr>
        <w:spacing w:line="560" w:lineRule="exact"/>
        <w:rPr>
          <w:rFonts w:hint="eastAsia" w:ascii="仿宋_GB2312" w:hAnsi="仿宋_GB2312" w:eastAsia="仿宋_GB2312" w:cs="仿宋_GB2312"/>
          <w:b/>
          <w:color w:val="auto"/>
          <w:sz w:val="28"/>
          <w:szCs w:val="28"/>
          <w:lang w:eastAsia="zh-CN"/>
        </w:rPr>
      </w:pPr>
    </w:p>
    <w:p>
      <w:pPr>
        <w:spacing w:line="560" w:lineRule="exact"/>
        <w:rPr>
          <w:rFonts w:hint="eastAsia" w:ascii="仿宋_GB2312" w:hAnsi="仿宋_GB2312" w:eastAsia="仿宋_GB2312" w:cs="仿宋_GB2312"/>
          <w:b/>
          <w:color w:val="auto"/>
          <w:sz w:val="28"/>
          <w:szCs w:val="28"/>
          <w:lang w:eastAsia="zh-CN"/>
        </w:rPr>
      </w:pPr>
    </w:p>
    <w:p>
      <w:pPr>
        <w:spacing w:line="560" w:lineRule="exact"/>
        <w:rPr>
          <w:rFonts w:hint="eastAsia" w:ascii="仿宋_GB2312" w:hAnsi="仿宋_GB2312" w:eastAsia="仿宋_GB2312" w:cs="仿宋_GB2312"/>
          <w:b/>
          <w:color w:val="auto"/>
          <w:sz w:val="28"/>
          <w:szCs w:val="28"/>
          <w:lang w:eastAsia="zh-CN"/>
        </w:rPr>
      </w:pPr>
    </w:p>
    <w:p>
      <w:pPr>
        <w:spacing w:line="560" w:lineRule="exact"/>
        <w:rPr>
          <w:rFonts w:hint="eastAsia" w:ascii="仿宋_GB2312" w:hAnsi="仿宋_GB2312" w:eastAsia="仿宋_GB2312" w:cs="仿宋_GB2312"/>
          <w:b/>
          <w:color w:val="auto"/>
          <w:sz w:val="28"/>
          <w:szCs w:val="28"/>
          <w:lang w:eastAsia="zh-CN"/>
        </w:rPr>
      </w:pPr>
    </w:p>
    <w:p>
      <w:pPr>
        <w:spacing w:line="560" w:lineRule="exac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eastAsia="zh-CN"/>
        </w:rPr>
        <w:t>八</w:t>
      </w:r>
      <w:r>
        <w:rPr>
          <w:rFonts w:hint="eastAsia" w:ascii="仿宋_GB2312" w:hAnsi="仿宋_GB2312" w:eastAsia="仿宋_GB2312" w:cs="仿宋_GB2312"/>
          <w:b/>
          <w:color w:val="auto"/>
          <w:sz w:val="28"/>
          <w:szCs w:val="28"/>
        </w:rPr>
        <w:t xml:space="preserve">、投标企业情况一览表 </w:t>
      </w:r>
    </w:p>
    <w:p>
      <w:pPr>
        <w:spacing w:line="560" w:lineRule="exact"/>
        <w:rPr>
          <w:rFonts w:hint="eastAsia" w:ascii="仿宋_GB2312" w:hAnsi="仿宋_GB2312" w:eastAsia="仿宋_GB2312" w:cs="仿宋_GB2312"/>
          <w:b/>
          <w:color w:val="auto"/>
          <w:sz w:val="28"/>
          <w:szCs w:val="28"/>
        </w:rPr>
      </w:pPr>
    </w:p>
    <w:p>
      <w:pPr>
        <w:widowControl/>
        <w:spacing w:line="56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
          <w:bCs/>
          <w:color w:val="auto"/>
          <w:kern w:val="0"/>
          <w:sz w:val="28"/>
          <w:szCs w:val="28"/>
        </w:rPr>
        <w:t>投标企业情况一览表</w:t>
      </w:r>
    </w:p>
    <w:tbl>
      <w:tblPr>
        <w:tblStyle w:val="12"/>
        <w:tblpPr w:leftFromText="180" w:rightFromText="180" w:vertAnchor="text" w:horzAnchor="page" w:tblpX="1666" w:tblpY="396"/>
        <w:tblOverlap w:val="never"/>
        <w:tblW w:w="8280" w:type="dxa"/>
        <w:tblInd w:w="0" w:type="dxa"/>
        <w:tblLayout w:type="fixed"/>
        <w:tblCellMar>
          <w:top w:w="0" w:type="dxa"/>
          <w:left w:w="15" w:type="dxa"/>
          <w:bottom w:w="0" w:type="dxa"/>
          <w:right w:w="15" w:type="dxa"/>
        </w:tblCellMar>
      </w:tblPr>
      <w:tblGrid>
        <w:gridCol w:w="1635"/>
        <w:gridCol w:w="2685"/>
        <w:gridCol w:w="2160"/>
        <w:gridCol w:w="1800"/>
      </w:tblGrid>
      <w:tr>
        <w:tblPrEx>
          <w:tblLayout w:type="fixed"/>
          <w:tblCellMar>
            <w:top w:w="0" w:type="dxa"/>
            <w:left w:w="15" w:type="dxa"/>
            <w:bottom w:w="0" w:type="dxa"/>
            <w:right w:w="15" w:type="dxa"/>
          </w:tblCellMar>
        </w:tblPrEx>
        <w:trPr>
          <w:trHeight w:val="810" w:hRule="atLeast"/>
        </w:trPr>
        <w:tc>
          <w:tcPr>
            <w:tcW w:w="163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单位名称</w:t>
            </w:r>
          </w:p>
        </w:tc>
        <w:tc>
          <w:tcPr>
            <w:tcW w:w="268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int="eastAsia" w:ascii="仿宋_GB2312" w:hAnsi="仿宋_GB2312" w:eastAsia="仿宋_GB2312" w:cs="仿宋_GB2312"/>
                <w:color w:val="auto"/>
                <w:sz w:val="28"/>
                <w:szCs w:val="28"/>
              </w:rPr>
            </w:pPr>
          </w:p>
        </w:tc>
        <w:tc>
          <w:tcPr>
            <w:tcW w:w="216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邮政编码</w:t>
            </w:r>
          </w:p>
        </w:tc>
        <w:tc>
          <w:tcPr>
            <w:tcW w:w="180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hint="eastAsia" w:ascii="仿宋_GB2312" w:hAnsi="仿宋_GB2312" w:eastAsia="仿宋_GB2312" w:cs="仿宋_GB2312"/>
                <w:color w:val="auto"/>
                <w:sz w:val="28"/>
                <w:szCs w:val="28"/>
              </w:rPr>
            </w:pPr>
          </w:p>
        </w:tc>
      </w:tr>
      <w:tr>
        <w:tblPrEx>
          <w:tblLayout w:type="fixed"/>
          <w:tblCellMar>
            <w:top w:w="0" w:type="dxa"/>
            <w:left w:w="15" w:type="dxa"/>
            <w:bottom w:w="0" w:type="dxa"/>
            <w:right w:w="15" w:type="dxa"/>
          </w:tblCellMar>
        </w:tblPrEx>
        <w:trPr>
          <w:trHeight w:val="722" w:hRule="atLeast"/>
        </w:trPr>
        <w:tc>
          <w:tcPr>
            <w:tcW w:w="163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单位地址</w:t>
            </w:r>
          </w:p>
        </w:tc>
        <w:tc>
          <w:tcPr>
            <w:tcW w:w="268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int="eastAsia" w:ascii="仿宋_GB2312" w:hAnsi="仿宋_GB2312" w:eastAsia="仿宋_GB2312" w:cs="仿宋_GB2312"/>
                <w:color w:val="auto"/>
                <w:sz w:val="28"/>
                <w:szCs w:val="28"/>
              </w:rPr>
            </w:pPr>
          </w:p>
        </w:tc>
        <w:tc>
          <w:tcPr>
            <w:tcW w:w="2160" w:type="dxa"/>
            <w:tcBorders>
              <w:top w:val="single" w:color="000000" w:sz="4" w:space="0"/>
              <w:left w:val="single" w:color="000000" w:sz="4" w:space="0"/>
              <w:bottom w:val="single" w:color="000000" w:sz="4" w:space="0"/>
              <w:right w:val="single" w:color="auto" w:sz="4" w:space="0"/>
            </w:tcBorders>
            <w:vAlign w:val="center"/>
          </w:tcPr>
          <w:p>
            <w:pPr>
              <w:autoSpaceDN w:val="0"/>
              <w:spacing w:line="56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p>
        </w:tc>
        <w:tc>
          <w:tcPr>
            <w:tcW w:w="1800" w:type="dxa"/>
            <w:tcBorders>
              <w:top w:val="single" w:color="000000" w:sz="4" w:space="0"/>
              <w:left w:val="single" w:color="auto" w:sz="4" w:space="0"/>
              <w:bottom w:val="single" w:color="000000" w:sz="4" w:space="0"/>
              <w:right w:val="single" w:color="000000" w:sz="4" w:space="0"/>
            </w:tcBorders>
            <w:vAlign w:val="center"/>
          </w:tcPr>
          <w:p>
            <w:pPr>
              <w:autoSpaceDN w:val="0"/>
              <w:spacing w:line="560" w:lineRule="exact"/>
              <w:jc w:val="left"/>
              <w:textAlignment w:val="center"/>
              <w:rPr>
                <w:rFonts w:hint="eastAsia" w:ascii="仿宋_GB2312" w:hAnsi="仿宋_GB2312" w:eastAsia="仿宋_GB2312" w:cs="仿宋_GB2312"/>
                <w:color w:val="auto"/>
                <w:sz w:val="28"/>
                <w:szCs w:val="28"/>
              </w:rPr>
            </w:pPr>
          </w:p>
        </w:tc>
      </w:tr>
      <w:tr>
        <w:tblPrEx>
          <w:tblLayout w:type="fixed"/>
          <w:tblCellMar>
            <w:top w:w="0" w:type="dxa"/>
            <w:left w:w="15" w:type="dxa"/>
            <w:bottom w:w="0" w:type="dxa"/>
            <w:right w:w="15" w:type="dxa"/>
          </w:tblCellMar>
        </w:tblPrEx>
        <w:trPr>
          <w:trHeight w:val="930" w:hRule="atLeast"/>
        </w:trPr>
        <w:tc>
          <w:tcPr>
            <w:tcW w:w="163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法人代表</w:t>
            </w:r>
          </w:p>
        </w:tc>
        <w:tc>
          <w:tcPr>
            <w:tcW w:w="268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int="eastAsia" w:ascii="仿宋_GB2312" w:hAnsi="仿宋_GB2312" w:eastAsia="仿宋_GB2312" w:cs="仿宋_GB2312"/>
                <w:color w:val="auto"/>
                <w:sz w:val="28"/>
                <w:szCs w:val="28"/>
              </w:rPr>
            </w:pPr>
          </w:p>
        </w:tc>
        <w:tc>
          <w:tcPr>
            <w:tcW w:w="2160" w:type="dxa"/>
            <w:tcBorders>
              <w:top w:val="single" w:color="000000" w:sz="4" w:space="0"/>
              <w:left w:val="single" w:color="000000" w:sz="4" w:space="0"/>
              <w:bottom w:val="single" w:color="000000" w:sz="4" w:space="0"/>
              <w:right w:val="single" w:color="auto" w:sz="4" w:space="0"/>
            </w:tcBorders>
            <w:vAlign w:val="center"/>
          </w:tcPr>
          <w:p>
            <w:pPr>
              <w:autoSpaceDN w:val="0"/>
              <w:spacing w:line="56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联系人</w:t>
            </w:r>
          </w:p>
        </w:tc>
        <w:tc>
          <w:tcPr>
            <w:tcW w:w="1800" w:type="dxa"/>
            <w:tcBorders>
              <w:top w:val="single" w:color="000000" w:sz="4" w:space="0"/>
              <w:left w:val="single" w:color="auto" w:sz="4" w:space="0"/>
              <w:bottom w:val="single" w:color="000000" w:sz="4" w:space="0"/>
              <w:right w:val="single" w:color="000000" w:sz="4" w:space="0"/>
            </w:tcBorders>
            <w:vAlign w:val="center"/>
          </w:tcPr>
          <w:p>
            <w:pPr>
              <w:autoSpaceDN w:val="0"/>
              <w:spacing w:line="560" w:lineRule="exact"/>
              <w:jc w:val="center"/>
              <w:textAlignment w:val="center"/>
              <w:rPr>
                <w:rFonts w:hint="eastAsia" w:ascii="仿宋_GB2312" w:hAnsi="仿宋_GB2312" w:eastAsia="仿宋_GB2312" w:cs="仿宋_GB2312"/>
                <w:color w:val="auto"/>
                <w:sz w:val="28"/>
                <w:szCs w:val="28"/>
              </w:rPr>
            </w:pPr>
          </w:p>
        </w:tc>
      </w:tr>
      <w:tr>
        <w:tblPrEx>
          <w:tblLayout w:type="fixed"/>
          <w:tblCellMar>
            <w:top w:w="0" w:type="dxa"/>
            <w:left w:w="15" w:type="dxa"/>
            <w:bottom w:w="0" w:type="dxa"/>
            <w:right w:w="15" w:type="dxa"/>
          </w:tblCellMar>
        </w:tblPrEx>
        <w:trPr>
          <w:trHeight w:val="990" w:hRule="atLeast"/>
        </w:trPr>
        <w:tc>
          <w:tcPr>
            <w:tcW w:w="163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注册资金</w:t>
            </w:r>
          </w:p>
        </w:tc>
        <w:tc>
          <w:tcPr>
            <w:tcW w:w="268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int="eastAsia" w:ascii="仿宋_GB2312" w:hAnsi="仿宋_GB2312" w:eastAsia="仿宋_GB2312" w:cs="仿宋_GB2312"/>
                <w:color w:val="auto"/>
                <w:sz w:val="28"/>
                <w:szCs w:val="28"/>
              </w:rPr>
            </w:pPr>
          </w:p>
        </w:tc>
        <w:tc>
          <w:tcPr>
            <w:tcW w:w="2160" w:type="dxa"/>
            <w:tcBorders>
              <w:top w:val="single" w:color="000000" w:sz="4" w:space="0"/>
              <w:left w:val="single" w:color="000000" w:sz="4" w:space="0"/>
              <w:bottom w:val="single" w:color="000000" w:sz="4" w:space="0"/>
              <w:right w:val="single" w:color="auto" w:sz="4" w:space="0"/>
            </w:tcBorders>
            <w:vAlign w:val="center"/>
          </w:tcPr>
          <w:p>
            <w:pPr>
              <w:autoSpaceDN w:val="0"/>
              <w:spacing w:line="56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p>
        </w:tc>
        <w:tc>
          <w:tcPr>
            <w:tcW w:w="1800" w:type="dxa"/>
            <w:tcBorders>
              <w:top w:val="single" w:color="000000" w:sz="4" w:space="0"/>
              <w:left w:val="single" w:color="auto" w:sz="4" w:space="0"/>
              <w:bottom w:val="single" w:color="000000" w:sz="4" w:space="0"/>
              <w:right w:val="single" w:color="000000" w:sz="4" w:space="0"/>
            </w:tcBorders>
            <w:vAlign w:val="center"/>
          </w:tcPr>
          <w:p>
            <w:pPr>
              <w:autoSpaceDN w:val="0"/>
              <w:spacing w:line="560" w:lineRule="exact"/>
              <w:jc w:val="center"/>
              <w:textAlignment w:val="center"/>
              <w:rPr>
                <w:rFonts w:hint="eastAsia" w:ascii="仿宋_GB2312" w:hAnsi="仿宋_GB2312" w:eastAsia="仿宋_GB2312" w:cs="仿宋_GB2312"/>
                <w:color w:val="auto"/>
                <w:sz w:val="28"/>
                <w:szCs w:val="28"/>
              </w:rPr>
            </w:pPr>
          </w:p>
        </w:tc>
      </w:tr>
      <w:tr>
        <w:tblPrEx>
          <w:tblLayout w:type="fixed"/>
          <w:tblCellMar>
            <w:top w:w="0" w:type="dxa"/>
            <w:left w:w="15" w:type="dxa"/>
            <w:bottom w:w="0" w:type="dxa"/>
            <w:right w:w="15" w:type="dxa"/>
          </w:tblCellMar>
        </w:tblPrEx>
        <w:trPr>
          <w:trHeight w:val="690" w:hRule="atLeast"/>
        </w:trPr>
        <w:tc>
          <w:tcPr>
            <w:tcW w:w="163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企业简介</w:t>
            </w:r>
          </w:p>
        </w:tc>
        <w:tc>
          <w:tcPr>
            <w:tcW w:w="6645"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int="eastAsia" w:ascii="仿宋_GB2312" w:hAnsi="仿宋_GB2312" w:eastAsia="仿宋_GB2312" w:cs="仿宋_GB2312"/>
                <w:color w:val="auto"/>
                <w:sz w:val="28"/>
                <w:szCs w:val="28"/>
              </w:rPr>
            </w:pPr>
          </w:p>
        </w:tc>
      </w:tr>
      <w:tr>
        <w:tblPrEx>
          <w:tblLayout w:type="fixed"/>
          <w:tblCellMar>
            <w:top w:w="0" w:type="dxa"/>
            <w:left w:w="15" w:type="dxa"/>
            <w:bottom w:w="0" w:type="dxa"/>
            <w:right w:w="15" w:type="dxa"/>
          </w:tblCellMar>
        </w:tblPrEx>
        <w:trPr>
          <w:trHeight w:val="690" w:hRule="atLeast"/>
        </w:trPr>
        <w:tc>
          <w:tcPr>
            <w:tcW w:w="1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rPr>
                <w:rFonts w:hint="eastAsia" w:ascii="仿宋_GB2312" w:hAnsi="仿宋_GB2312" w:eastAsia="仿宋_GB2312" w:cs="仿宋_GB2312"/>
                <w:color w:val="auto"/>
                <w:sz w:val="28"/>
                <w:szCs w:val="28"/>
              </w:rPr>
            </w:pPr>
          </w:p>
        </w:tc>
        <w:tc>
          <w:tcPr>
            <w:tcW w:w="664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hint="eastAsia" w:ascii="仿宋_GB2312" w:hAnsi="仿宋_GB2312" w:eastAsia="仿宋_GB2312" w:cs="仿宋_GB2312"/>
                <w:color w:val="auto"/>
                <w:sz w:val="28"/>
                <w:szCs w:val="28"/>
              </w:rPr>
            </w:pPr>
          </w:p>
        </w:tc>
      </w:tr>
      <w:tr>
        <w:tblPrEx>
          <w:tblLayout w:type="fixed"/>
          <w:tblCellMar>
            <w:top w:w="0" w:type="dxa"/>
            <w:left w:w="15" w:type="dxa"/>
            <w:bottom w:w="0" w:type="dxa"/>
            <w:right w:w="15" w:type="dxa"/>
          </w:tblCellMar>
        </w:tblPrEx>
        <w:trPr>
          <w:trHeight w:val="690" w:hRule="atLeast"/>
        </w:trPr>
        <w:tc>
          <w:tcPr>
            <w:tcW w:w="1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rPr>
                <w:rFonts w:hint="eastAsia" w:ascii="仿宋_GB2312" w:hAnsi="仿宋_GB2312" w:eastAsia="仿宋_GB2312" w:cs="仿宋_GB2312"/>
                <w:color w:val="auto"/>
                <w:sz w:val="28"/>
                <w:szCs w:val="28"/>
              </w:rPr>
            </w:pPr>
          </w:p>
        </w:tc>
        <w:tc>
          <w:tcPr>
            <w:tcW w:w="664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hint="eastAsia" w:ascii="仿宋_GB2312" w:hAnsi="仿宋_GB2312" w:eastAsia="仿宋_GB2312" w:cs="仿宋_GB2312"/>
                <w:color w:val="auto"/>
                <w:sz w:val="28"/>
                <w:szCs w:val="28"/>
              </w:rPr>
            </w:pPr>
          </w:p>
        </w:tc>
      </w:tr>
      <w:tr>
        <w:tblPrEx>
          <w:tblLayout w:type="fixed"/>
          <w:tblCellMar>
            <w:top w:w="0" w:type="dxa"/>
            <w:left w:w="15" w:type="dxa"/>
            <w:bottom w:w="0" w:type="dxa"/>
            <w:right w:w="15" w:type="dxa"/>
          </w:tblCellMar>
        </w:tblPrEx>
        <w:trPr>
          <w:trHeight w:val="690" w:hRule="atLeast"/>
        </w:trPr>
        <w:tc>
          <w:tcPr>
            <w:tcW w:w="1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rPr>
                <w:rFonts w:hint="eastAsia" w:ascii="仿宋_GB2312" w:hAnsi="仿宋_GB2312" w:eastAsia="仿宋_GB2312" w:cs="仿宋_GB2312"/>
                <w:color w:val="auto"/>
                <w:sz w:val="28"/>
                <w:szCs w:val="28"/>
              </w:rPr>
            </w:pPr>
          </w:p>
        </w:tc>
        <w:tc>
          <w:tcPr>
            <w:tcW w:w="664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hint="eastAsia" w:ascii="仿宋_GB2312" w:hAnsi="仿宋_GB2312" w:eastAsia="仿宋_GB2312" w:cs="仿宋_GB2312"/>
                <w:color w:val="auto"/>
                <w:sz w:val="28"/>
                <w:szCs w:val="28"/>
              </w:rPr>
            </w:pPr>
          </w:p>
        </w:tc>
      </w:tr>
      <w:tr>
        <w:tblPrEx>
          <w:tblLayout w:type="fixed"/>
          <w:tblCellMar>
            <w:top w:w="0" w:type="dxa"/>
            <w:left w:w="15" w:type="dxa"/>
            <w:bottom w:w="0" w:type="dxa"/>
            <w:right w:w="15" w:type="dxa"/>
          </w:tblCellMar>
        </w:tblPrEx>
        <w:trPr>
          <w:trHeight w:val="690" w:hRule="atLeast"/>
        </w:trPr>
        <w:tc>
          <w:tcPr>
            <w:tcW w:w="1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rPr>
                <w:rFonts w:hint="eastAsia" w:ascii="仿宋_GB2312" w:hAnsi="仿宋_GB2312" w:eastAsia="仿宋_GB2312" w:cs="仿宋_GB2312"/>
                <w:color w:val="auto"/>
                <w:sz w:val="28"/>
                <w:szCs w:val="28"/>
              </w:rPr>
            </w:pPr>
          </w:p>
        </w:tc>
        <w:tc>
          <w:tcPr>
            <w:tcW w:w="664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hint="eastAsia" w:ascii="仿宋_GB2312" w:hAnsi="仿宋_GB2312" w:eastAsia="仿宋_GB2312" w:cs="仿宋_GB2312"/>
                <w:color w:val="auto"/>
                <w:sz w:val="28"/>
                <w:szCs w:val="28"/>
              </w:rPr>
            </w:pPr>
          </w:p>
        </w:tc>
      </w:tr>
      <w:tr>
        <w:tblPrEx>
          <w:tblLayout w:type="fixed"/>
          <w:tblCellMar>
            <w:top w:w="0" w:type="dxa"/>
            <w:left w:w="15" w:type="dxa"/>
            <w:bottom w:w="0" w:type="dxa"/>
            <w:right w:w="15" w:type="dxa"/>
          </w:tblCellMar>
        </w:tblPrEx>
        <w:trPr>
          <w:trHeight w:val="690" w:hRule="atLeast"/>
        </w:trPr>
        <w:tc>
          <w:tcPr>
            <w:tcW w:w="1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rPr>
                <w:rFonts w:hint="eastAsia" w:ascii="仿宋_GB2312" w:hAnsi="仿宋_GB2312" w:eastAsia="仿宋_GB2312" w:cs="仿宋_GB2312"/>
                <w:color w:val="auto"/>
                <w:sz w:val="28"/>
                <w:szCs w:val="28"/>
              </w:rPr>
            </w:pPr>
          </w:p>
        </w:tc>
        <w:tc>
          <w:tcPr>
            <w:tcW w:w="664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hint="eastAsia" w:ascii="仿宋_GB2312" w:hAnsi="仿宋_GB2312" w:eastAsia="仿宋_GB2312" w:cs="仿宋_GB2312"/>
                <w:color w:val="auto"/>
                <w:sz w:val="28"/>
                <w:szCs w:val="28"/>
              </w:rPr>
            </w:pPr>
          </w:p>
        </w:tc>
      </w:tr>
      <w:tr>
        <w:tblPrEx>
          <w:tblLayout w:type="fixed"/>
          <w:tblCellMar>
            <w:top w:w="0" w:type="dxa"/>
            <w:left w:w="15" w:type="dxa"/>
            <w:bottom w:w="0" w:type="dxa"/>
            <w:right w:w="15" w:type="dxa"/>
          </w:tblCellMar>
        </w:tblPrEx>
        <w:trPr>
          <w:trHeight w:val="690" w:hRule="atLeast"/>
        </w:trPr>
        <w:tc>
          <w:tcPr>
            <w:tcW w:w="1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rPr>
                <w:rFonts w:hint="eastAsia" w:ascii="仿宋_GB2312" w:hAnsi="仿宋_GB2312" w:eastAsia="仿宋_GB2312" w:cs="仿宋_GB2312"/>
                <w:color w:val="auto"/>
                <w:sz w:val="28"/>
                <w:szCs w:val="28"/>
              </w:rPr>
            </w:pPr>
          </w:p>
        </w:tc>
        <w:tc>
          <w:tcPr>
            <w:tcW w:w="664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hint="eastAsia" w:ascii="仿宋_GB2312" w:hAnsi="仿宋_GB2312" w:eastAsia="仿宋_GB2312" w:cs="仿宋_GB2312"/>
                <w:color w:val="auto"/>
                <w:sz w:val="28"/>
                <w:szCs w:val="28"/>
              </w:rPr>
            </w:pPr>
          </w:p>
        </w:tc>
      </w:tr>
      <w:tr>
        <w:tblPrEx>
          <w:tblLayout w:type="fixed"/>
          <w:tblCellMar>
            <w:top w:w="0" w:type="dxa"/>
            <w:left w:w="15" w:type="dxa"/>
            <w:bottom w:w="0" w:type="dxa"/>
            <w:right w:w="15" w:type="dxa"/>
          </w:tblCellMar>
        </w:tblPrEx>
        <w:trPr>
          <w:trHeight w:val="312" w:hRule="atLeast"/>
        </w:trPr>
        <w:tc>
          <w:tcPr>
            <w:tcW w:w="1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rPr>
                <w:rFonts w:hint="eastAsia" w:ascii="仿宋_GB2312" w:hAnsi="仿宋_GB2312" w:eastAsia="仿宋_GB2312" w:cs="仿宋_GB2312"/>
                <w:color w:val="auto"/>
                <w:sz w:val="28"/>
                <w:szCs w:val="28"/>
              </w:rPr>
            </w:pPr>
          </w:p>
        </w:tc>
        <w:tc>
          <w:tcPr>
            <w:tcW w:w="664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hint="eastAsia" w:ascii="仿宋_GB2312" w:hAnsi="仿宋_GB2312" w:eastAsia="仿宋_GB2312" w:cs="仿宋_GB2312"/>
                <w:color w:val="auto"/>
                <w:sz w:val="28"/>
                <w:szCs w:val="28"/>
              </w:rPr>
            </w:pPr>
          </w:p>
        </w:tc>
      </w:tr>
      <w:tr>
        <w:tblPrEx>
          <w:tblLayout w:type="fixed"/>
          <w:tblCellMar>
            <w:top w:w="0" w:type="dxa"/>
            <w:left w:w="15" w:type="dxa"/>
            <w:bottom w:w="0" w:type="dxa"/>
            <w:right w:w="15" w:type="dxa"/>
          </w:tblCellMar>
        </w:tblPrEx>
        <w:trPr>
          <w:trHeight w:val="1070" w:hRule="atLeast"/>
        </w:trPr>
        <w:tc>
          <w:tcPr>
            <w:tcW w:w="163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主供配件</w:t>
            </w:r>
          </w:p>
        </w:tc>
        <w:tc>
          <w:tcPr>
            <w:tcW w:w="6645"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int="eastAsia" w:ascii="仿宋_GB2312" w:hAnsi="仿宋_GB2312" w:eastAsia="仿宋_GB2312" w:cs="仿宋_GB2312"/>
                <w:color w:val="auto"/>
                <w:sz w:val="28"/>
                <w:szCs w:val="28"/>
              </w:rPr>
            </w:pPr>
          </w:p>
        </w:tc>
      </w:tr>
      <w:tr>
        <w:tblPrEx>
          <w:tblLayout w:type="fixed"/>
          <w:tblCellMar>
            <w:top w:w="0" w:type="dxa"/>
            <w:left w:w="15" w:type="dxa"/>
            <w:bottom w:w="0" w:type="dxa"/>
            <w:right w:w="15" w:type="dxa"/>
          </w:tblCellMar>
        </w:tblPrEx>
        <w:trPr>
          <w:trHeight w:val="1080" w:hRule="atLeast"/>
        </w:trPr>
        <w:tc>
          <w:tcPr>
            <w:tcW w:w="163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代理品牌</w:t>
            </w:r>
          </w:p>
        </w:tc>
        <w:tc>
          <w:tcPr>
            <w:tcW w:w="6645"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int="eastAsia" w:ascii="仿宋_GB2312" w:hAnsi="仿宋_GB2312" w:eastAsia="仿宋_GB2312" w:cs="仿宋_GB2312"/>
                <w:color w:val="auto"/>
                <w:sz w:val="28"/>
                <w:szCs w:val="28"/>
              </w:rPr>
            </w:pPr>
          </w:p>
        </w:tc>
      </w:tr>
    </w:tbl>
    <w:p>
      <w:pPr>
        <w:widowControl/>
        <w:spacing w:before="300" w:line="560" w:lineRule="exact"/>
        <w:rPr>
          <w:rFonts w:hint="eastAsia" w:ascii="仿宋_GB2312" w:hAnsi="仿宋_GB2312" w:eastAsia="仿宋_GB2312" w:cs="仿宋_GB2312"/>
          <w:color w:val="auto"/>
          <w:kern w:val="0"/>
          <w:sz w:val="28"/>
          <w:szCs w:val="28"/>
        </w:rPr>
        <w:sectPr>
          <w:type w:val="continuous"/>
          <w:pgSz w:w="11906" w:h="16838"/>
          <w:pgMar w:top="851" w:right="1418" w:bottom="851" w:left="1418" w:header="851" w:footer="992" w:gutter="0"/>
          <w:cols w:space="720" w:num="1"/>
          <w:docGrid w:linePitch="312" w:charSpace="0"/>
        </w:sectPr>
      </w:pPr>
    </w:p>
    <w:p>
      <w:pPr>
        <w:widowControl/>
        <w:spacing w:line="560" w:lineRule="exact"/>
        <w:jc w:val="left"/>
        <w:rPr>
          <w:rFonts w:hint="eastAsia" w:ascii="仿宋_GB2312" w:hAnsi="仿宋_GB2312" w:eastAsia="仿宋_GB2312" w:cs="仿宋_GB2312"/>
          <w:color w:val="auto"/>
          <w:kern w:val="0"/>
          <w:sz w:val="28"/>
          <w:szCs w:val="28"/>
        </w:rPr>
      </w:pPr>
    </w:p>
    <w:p>
      <w:pPr>
        <w:spacing w:line="560" w:lineRule="exact"/>
        <w:rPr>
          <w:rFonts w:hint="eastAsia" w:ascii="仿宋_GB2312" w:hAnsi="仿宋_GB2312" w:eastAsia="仿宋_GB2312" w:cs="仿宋_GB2312"/>
          <w:color w:val="auto"/>
          <w:sz w:val="28"/>
          <w:szCs w:val="28"/>
        </w:rPr>
      </w:pPr>
    </w:p>
    <w:p>
      <w:pPr>
        <w:spacing w:line="560" w:lineRule="exact"/>
        <w:rPr>
          <w:rFonts w:hint="eastAsia" w:ascii="仿宋_GB2312" w:hAnsi="仿宋_GB2312" w:eastAsia="仿宋_GB2312" w:cs="仿宋_GB2312"/>
          <w:b/>
          <w:color w:val="auto"/>
          <w:sz w:val="28"/>
          <w:szCs w:val="28"/>
          <w:lang w:eastAsia="zh-CN"/>
        </w:rPr>
      </w:pPr>
    </w:p>
    <w:p>
      <w:pPr>
        <w:spacing w:line="560" w:lineRule="exac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eastAsia="zh-CN"/>
        </w:rPr>
        <w:t>九</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color w:val="auto"/>
          <w:sz w:val="28"/>
          <w:szCs w:val="28"/>
        </w:rPr>
        <w:t>投标响应内容（参照下表格式填写简要内容或按附表项目顺序对应描叙相应的响应内容）；</w:t>
      </w:r>
    </w:p>
    <w:tbl>
      <w:tblPr>
        <w:tblStyle w:val="13"/>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4583"/>
        <w:gridCol w:w="1115"/>
        <w:gridCol w:w="2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654" w:type="dxa"/>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编号</w:t>
            </w:r>
          </w:p>
        </w:tc>
        <w:tc>
          <w:tcPr>
            <w:tcW w:w="4583" w:type="dxa"/>
            <w:vAlign w:val="top"/>
          </w:tcPr>
          <w:p>
            <w:pPr>
              <w:jc w:val="both"/>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响应内容</w:t>
            </w:r>
          </w:p>
        </w:tc>
        <w:tc>
          <w:tcPr>
            <w:tcW w:w="1115" w:type="dxa"/>
            <w:vAlign w:val="top"/>
          </w:tcPr>
          <w:p>
            <w:pP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是否响应</w:t>
            </w:r>
          </w:p>
        </w:tc>
        <w:tc>
          <w:tcPr>
            <w:tcW w:w="2752" w:type="dxa"/>
            <w:vAlign w:val="top"/>
          </w:tcPr>
          <w:p>
            <w:pP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654" w:type="dxa"/>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w:t>
            </w:r>
          </w:p>
        </w:tc>
        <w:tc>
          <w:tcPr>
            <w:tcW w:w="4583" w:type="dxa"/>
            <w:vAlign w:val="top"/>
          </w:tcPr>
          <w:p>
            <w:pPr>
              <w:jc w:val="both"/>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投标方能提供</w:t>
            </w:r>
            <w:r>
              <w:rPr>
                <w:rFonts w:hint="eastAsia" w:ascii="楷体" w:hAnsi="楷体" w:eastAsia="楷体" w:cs="楷体"/>
                <w:color w:val="auto"/>
                <w:sz w:val="21"/>
                <w:szCs w:val="21"/>
                <w:lang w:val="en-US" w:eastAsia="zh-CN"/>
              </w:rPr>
              <w:t>营运车辆保养、维修所需的各大配件。其中包括：1、发动机件项目；2、底盘件发动机件项目；3、电路件项目；4车身外观件项目；5、汽车用品项目。必需按要求完整填报招标方所列维修配件、汽车用品清单。漏项缺项均属于无效投标文件。</w:t>
            </w:r>
          </w:p>
        </w:tc>
        <w:tc>
          <w:tcPr>
            <w:tcW w:w="1115" w:type="dxa"/>
            <w:vAlign w:val="top"/>
          </w:tcPr>
          <w:p>
            <w:pPr>
              <w:rPr>
                <w:rFonts w:hint="eastAsia" w:ascii="楷体" w:hAnsi="楷体" w:eastAsia="楷体" w:cs="楷体"/>
                <w:sz w:val="21"/>
                <w:szCs w:val="21"/>
                <w:vertAlign w:val="baseline"/>
              </w:rPr>
            </w:pPr>
          </w:p>
        </w:tc>
        <w:tc>
          <w:tcPr>
            <w:tcW w:w="2752" w:type="dxa"/>
            <w:vAlign w:val="top"/>
          </w:tcPr>
          <w:p>
            <w:pPr>
              <w:rPr>
                <w:rFonts w:hint="eastAsia" w:ascii="楷体" w:hAnsi="楷体" w:eastAsia="楷体" w:cs="楷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654" w:type="dxa"/>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2</w:t>
            </w:r>
          </w:p>
        </w:tc>
        <w:tc>
          <w:tcPr>
            <w:tcW w:w="458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 w:hAnsi="楷体" w:eastAsia="楷体" w:cs="楷体"/>
                <w:sz w:val="21"/>
                <w:szCs w:val="21"/>
                <w:vertAlign w:val="baseline"/>
              </w:rPr>
            </w:pPr>
            <w:r>
              <w:rPr>
                <w:rFonts w:hint="eastAsia" w:ascii="楷体" w:hAnsi="楷体" w:eastAsia="楷体" w:cs="楷体"/>
                <w:color w:val="auto"/>
                <w:sz w:val="21"/>
                <w:szCs w:val="21"/>
              </w:rPr>
              <w:t>投标</w:t>
            </w:r>
            <w:r>
              <w:rPr>
                <w:rFonts w:hint="eastAsia" w:ascii="楷体" w:hAnsi="楷体" w:eastAsia="楷体" w:cs="楷体"/>
                <w:sz w:val="21"/>
                <w:szCs w:val="21"/>
                <w:vertAlign w:val="baseline"/>
                <w:lang w:val="en-US" w:eastAsia="zh-CN"/>
              </w:rPr>
              <w:t>方</w:t>
            </w:r>
            <w:r>
              <w:rPr>
                <w:rFonts w:hint="eastAsia" w:ascii="楷体" w:hAnsi="楷体" w:eastAsia="楷体" w:cs="楷体"/>
                <w:color w:val="auto"/>
                <w:sz w:val="21"/>
                <w:szCs w:val="21"/>
              </w:rPr>
              <w:t>供应一切配件</w:t>
            </w:r>
            <w:r>
              <w:rPr>
                <w:rFonts w:hint="eastAsia" w:ascii="楷体" w:hAnsi="楷体" w:eastAsia="楷体" w:cs="楷体"/>
                <w:color w:val="auto"/>
                <w:sz w:val="21"/>
                <w:szCs w:val="21"/>
                <w:lang w:eastAsia="zh-CN"/>
              </w:rPr>
              <w:t>及用品</w:t>
            </w:r>
            <w:r>
              <w:rPr>
                <w:rFonts w:hint="eastAsia" w:ascii="楷体" w:hAnsi="楷体" w:eastAsia="楷体" w:cs="楷体"/>
                <w:color w:val="auto"/>
                <w:sz w:val="21"/>
                <w:szCs w:val="21"/>
              </w:rPr>
              <w:t>，必须具备一定时间和公里数的质保索赔期。具体为：按</w:t>
            </w:r>
            <w:r>
              <w:rPr>
                <w:rFonts w:hint="eastAsia" w:ascii="楷体" w:hAnsi="楷体" w:eastAsia="楷体" w:cs="楷体"/>
                <w:color w:val="auto"/>
                <w:sz w:val="21"/>
                <w:szCs w:val="21"/>
                <w:lang w:eastAsia="zh-CN"/>
              </w:rPr>
              <w:t>招标方</w:t>
            </w:r>
            <w:r>
              <w:rPr>
                <w:rFonts w:hint="eastAsia" w:ascii="楷体" w:hAnsi="楷体" w:eastAsia="楷体" w:cs="楷体"/>
                <w:color w:val="auto"/>
                <w:sz w:val="21"/>
                <w:szCs w:val="21"/>
              </w:rPr>
              <w:t>车辆月均行驶里程</w:t>
            </w:r>
            <w:r>
              <w:rPr>
                <w:rFonts w:hint="eastAsia" w:ascii="楷体" w:hAnsi="楷体" w:eastAsia="楷体" w:cs="楷体"/>
                <w:color w:val="auto"/>
                <w:sz w:val="21"/>
                <w:szCs w:val="21"/>
                <w:lang w:eastAsia="zh-CN"/>
              </w:rPr>
              <w:t>1</w:t>
            </w:r>
            <w:r>
              <w:rPr>
                <w:rFonts w:hint="eastAsia" w:ascii="楷体" w:hAnsi="楷体" w:eastAsia="楷体" w:cs="楷体"/>
                <w:color w:val="auto"/>
                <w:sz w:val="21"/>
                <w:szCs w:val="21"/>
              </w:rPr>
              <w:t>万公里计算，投标</w:t>
            </w:r>
            <w:r>
              <w:rPr>
                <w:rFonts w:hint="eastAsia" w:ascii="楷体" w:hAnsi="楷体" w:eastAsia="楷体" w:cs="楷体"/>
                <w:sz w:val="21"/>
                <w:szCs w:val="21"/>
                <w:vertAlign w:val="baseline"/>
                <w:lang w:val="en-US" w:eastAsia="zh-CN"/>
              </w:rPr>
              <w:t>方</w:t>
            </w:r>
            <w:r>
              <w:rPr>
                <w:rFonts w:hint="eastAsia" w:ascii="楷体" w:hAnsi="楷体" w:eastAsia="楷体" w:cs="楷体"/>
                <w:color w:val="auto"/>
                <w:sz w:val="21"/>
                <w:szCs w:val="21"/>
              </w:rPr>
              <w:t>在报价表备注中注明保行里程。</w:t>
            </w:r>
          </w:p>
        </w:tc>
        <w:tc>
          <w:tcPr>
            <w:tcW w:w="1115" w:type="dxa"/>
            <w:vAlign w:val="top"/>
          </w:tcPr>
          <w:p>
            <w:pPr>
              <w:rPr>
                <w:rFonts w:hint="eastAsia" w:ascii="楷体" w:hAnsi="楷体" w:eastAsia="楷体" w:cs="楷体"/>
                <w:sz w:val="21"/>
                <w:szCs w:val="21"/>
                <w:vertAlign w:val="baseline"/>
              </w:rPr>
            </w:pPr>
          </w:p>
        </w:tc>
        <w:tc>
          <w:tcPr>
            <w:tcW w:w="2752" w:type="dxa"/>
            <w:vAlign w:val="top"/>
          </w:tcPr>
          <w:p>
            <w:pPr>
              <w:rPr>
                <w:rFonts w:hint="eastAsia" w:ascii="楷体" w:hAnsi="楷体" w:eastAsia="楷体" w:cs="楷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654" w:type="dxa"/>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3</w:t>
            </w:r>
          </w:p>
        </w:tc>
        <w:tc>
          <w:tcPr>
            <w:tcW w:w="458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投标方应保证其维修配件</w:t>
            </w:r>
            <w:r>
              <w:rPr>
                <w:rFonts w:hint="eastAsia" w:ascii="楷体" w:hAnsi="楷体" w:eastAsia="楷体" w:cs="楷体"/>
                <w:color w:val="auto"/>
                <w:sz w:val="21"/>
                <w:szCs w:val="21"/>
                <w:lang w:eastAsia="zh-CN"/>
              </w:rPr>
              <w:t>、汽车用品</w:t>
            </w:r>
            <w:r>
              <w:rPr>
                <w:rFonts w:hint="eastAsia" w:ascii="楷体" w:hAnsi="楷体" w:eastAsia="楷体" w:cs="楷体"/>
                <w:color w:val="auto"/>
                <w:sz w:val="21"/>
                <w:szCs w:val="21"/>
                <w:lang w:val="en-US" w:eastAsia="zh-CN"/>
              </w:rPr>
              <w:t>在正确安装、正常使用和保养的条件下，在其使用寿命内应具有满意的性能。</w:t>
            </w:r>
          </w:p>
        </w:tc>
        <w:tc>
          <w:tcPr>
            <w:tcW w:w="1115" w:type="dxa"/>
            <w:vAlign w:val="top"/>
          </w:tcPr>
          <w:p>
            <w:pPr>
              <w:rPr>
                <w:rFonts w:hint="eastAsia" w:ascii="楷体" w:hAnsi="楷体" w:eastAsia="楷体" w:cs="楷体"/>
                <w:sz w:val="21"/>
                <w:szCs w:val="21"/>
                <w:vertAlign w:val="baseline"/>
              </w:rPr>
            </w:pPr>
          </w:p>
        </w:tc>
        <w:tc>
          <w:tcPr>
            <w:tcW w:w="2752" w:type="dxa"/>
            <w:vAlign w:val="top"/>
          </w:tcPr>
          <w:p>
            <w:pPr>
              <w:rPr>
                <w:rFonts w:hint="eastAsia" w:ascii="楷体" w:hAnsi="楷体" w:eastAsia="楷体" w:cs="楷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654" w:type="dxa"/>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4</w:t>
            </w:r>
          </w:p>
        </w:tc>
        <w:tc>
          <w:tcPr>
            <w:tcW w:w="458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在维修配件</w:t>
            </w:r>
            <w:r>
              <w:rPr>
                <w:rFonts w:hint="eastAsia" w:ascii="楷体" w:hAnsi="楷体" w:eastAsia="楷体" w:cs="楷体"/>
                <w:color w:val="auto"/>
                <w:sz w:val="21"/>
                <w:szCs w:val="21"/>
                <w:lang w:eastAsia="zh-CN"/>
              </w:rPr>
              <w:t>、汽车用品</w:t>
            </w:r>
            <w:r>
              <w:rPr>
                <w:rFonts w:hint="eastAsia" w:ascii="楷体" w:hAnsi="楷体" w:eastAsia="楷体" w:cs="楷体"/>
                <w:color w:val="auto"/>
                <w:sz w:val="21"/>
                <w:szCs w:val="21"/>
                <w:lang w:val="en-US" w:eastAsia="zh-CN"/>
              </w:rPr>
              <w:t>的质量保证期内，投标方应对由于设计工艺或材质的缺陷（需特殊安装而乙方事前没有特别提示或由乙方安装的）而发生的任何不足或故障负责，产生的费用由投标方负责。</w:t>
            </w:r>
          </w:p>
        </w:tc>
        <w:tc>
          <w:tcPr>
            <w:tcW w:w="1115" w:type="dxa"/>
            <w:vAlign w:val="top"/>
          </w:tcPr>
          <w:p>
            <w:pPr>
              <w:rPr>
                <w:rFonts w:hint="eastAsia" w:ascii="楷体" w:hAnsi="楷体" w:eastAsia="楷体" w:cs="楷体"/>
                <w:sz w:val="21"/>
                <w:szCs w:val="21"/>
                <w:vertAlign w:val="baseline"/>
              </w:rPr>
            </w:pPr>
          </w:p>
        </w:tc>
        <w:tc>
          <w:tcPr>
            <w:tcW w:w="2752" w:type="dxa"/>
            <w:vAlign w:val="top"/>
          </w:tcPr>
          <w:p>
            <w:pPr>
              <w:rPr>
                <w:rFonts w:hint="eastAsia" w:ascii="楷体" w:hAnsi="楷体" w:eastAsia="楷体" w:cs="楷体"/>
                <w:sz w:val="21"/>
                <w:szCs w:val="21"/>
                <w:vertAlign w:val="baseline"/>
              </w:rPr>
            </w:pPr>
            <w:r>
              <w:rPr>
                <w:rFonts w:hint="eastAsia" w:ascii="楷体" w:hAnsi="楷体" w:eastAsia="楷体" w:cs="楷体"/>
                <w:sz w:val="21"/>
                <w:szCs w:val="21"/>
                <w:vertAlign w:val="baseline"/>
                <w:lang w:eastAsia="zh-CN"/>
              </w:rPr>
              <w:t>优于响应内容的：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654" w:type="dxa"/>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5</w:t>
            </w:r>
          </w:p>
        </w:tc>
        <w:tc>
          <w:tcPr>
            <w:tcW w:w="458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投标方在收到维修配件</w:t>
            </w:r>
            <w:r>
              <w:rPr>
                <w:rFonts w:hint="eastAsia" w:ascii="楷体" w:hAnsi="楷体" w:eastAsia="楷体" w:cs="楷体"/>
                <w:color w:val="auto"/>
                <w:sz w:val="21"/>
                <w:szCs w:val="21"/>
                <w:lang w:eastAsia="zh-CN"/>
              </w:rPr>
              <w:t>、汽车用品</w:t>
            </w:r>
            <w:r>
              <w:rPr>
                <w:rFonts w:hint="eastAsia" w:ascii="楷体" w:hAnsi="楷体" w:eastAsia="楷体" w:cs="楷体"/>
                <w:color w:val="auto"/>
                <w:sz w:val="21"/>
                <w:szCs w:val="21"/>
                <w:lang w:val="en-US" w:eastAsia="zh-CN"/>
              </w:rPr>
              <w:t>的质量缺陷通知后，三天内应免费维修或更换有缺陷的材料或提供相应的质量保证期内服务。对造成的损失，招标方保留索赔的权利。</w:t>
            </w:r>
          </w:p>
        </w:tc>
        <w:tc>
          <w:tcPr>
            <w:tcW w:w="1115" w:type="dxa"/>
            <w:vAlign w:val="top"/>
          </w:tcPr>
          <w:p>
            <w:pPr>
              <w:rPr>
                <w:rFonts w:hint="eastAsia" w:ascii="楷体" w:hAnsi="楷体" w:eastAsia="楷体" w:cs="楷体"/>
                <w:sz w:val="21"/>
                <w:szCs w:val="21"/>
                <w:vertAlign w:val="baseline"/>
              </w:rPr>
            </w:pPr>
          </w:p>
        </w:tc>
        <w:tc>
          <w:tcPr>
            <w:tcW w:w="2752" w:type="dxa"/>
            <w:vAlign w:val="top"/>
          </w:tcPr>
          <w:p>
            <w:pP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优于响应内容的：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654" w:type="dxa"/>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6</w:t>
            </w:r>
          </w:p>
        </w:tc>
        <w:tc>
          <w:tcPr>
            <w:tcW w:w="458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投标方在收到维修配件</w:t>
            </w:r>
            <w:r>
              <w:rPr>
                <w:rFonts w:hint="eastAsia" w:ascii="楷体" w:hAnsi="楷体" w:eastAsia="楷体" w:cs="楷体"/>
                <w:color w:val="auto"/>
                <w:sz w:val="21"/>
                <w:szCs w:val="21"/>
                <w:lang w:eastAsia="zh-CN"/>
              </w:rPr>
              <w:t>、汽车用品</w:t>
            </w:r>
            <w:r>
              <w:rPr>
                <w:rFonts w:hint="eastAsia" w:ascii="楷体" w:hAnsi="楷体" w:eastAsia="楷体" w:cs="楷体"/>
                <w:color w:val="auto"/>
                <w:sz w:val="21"/>
                <w:szCs w:val="21"/>
                <w:lang w:val="en-US" w:eastAsia="zh-CN"/>
              </w:rPr>
              <w:t>质量缺陷通知后三天没有弥补缺陷的，招标方可采取必要的补救措施，但风险和费用将由投标方承担。</w:t>
            </w:r>
          </w:p>
        </w:tc>
        <w:tc>
          <w:tcPr>
            <w:tcW w:w="1115" w:type="dxa"/>
            <w:vAlign w:val="top"/>
          </w:tcPr>
          <w:p>
            <w:pPr>
              <w:rPr>
                <w:rFonts w:hint="eastAsia" w:ascii="楷体" w:hAnsi="楷体" w:eastAsia="楷体" w:cs="楷体"/>
                <w:sz w:val="21"/>
                <w:szCs w:val="21"/>
                <w:vertAlign w:val="baseline"/>
              </w:rPr>
            </w:pPr>
          </w:p>
        </w:tc>
        <w:tc>
          <w:tcPr>
            <w:tcW w:w="2752" w:type="dxa"/>
            <w:vAlign w:val="top"/>
          </w:tcPr>
          <w:p>
            <w:pPr>
              <w:rPr>
                <w:rFonts w:hint="eastAsia" w:ascii="楷体" w:hAnsi="楷体" w:eastAsia="楷体" w:cs="楷体"/>
                <w:sz w:val="21"/>
                <w:szCs w:val="21"/>
                <w:vertAlign w:val="baseline"/>
              </w:rPr>
            </w:pPr>
            <w:r>
              <w:rPr>
                <w:rFonts w:hint="eastAsia" w:ascii="楷体" w:hAnsi="楷体" w:eastAsia="楷体" w:cs="楷体"/>
                <w:sz w:val="21"/>
                <w:szCs w:val="21"/>
                <w:vertAlign w:val="baseline"/>
                <w:lang w:eastAsia="zh-CN"/>
              </w:rPr>
              <w:t>优于响应内容的：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654" w:type="dxa"/>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7</w:t>
            </w:r>
          </w:p>
        </w:tc>
        <w:tc>
          <w:tcPr>
            <w:tcW w:w="4583"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投标</w:t>
            </w:r>
            <w:r>
              <w:rPr>
                <w:rFonts w:hint="eastAsia" w:ascii="楷体" w:hAnsi="楷体" w:eastAsia="楷体" w:cs="楷体"/>
                <w:sz w:val="21"/>
                <w:szCs w:val="21"/>
                <w:vertAlign w:val="baseline"/>
                <w:lang w:val="en-US" w:eastAsia="zh-CN"/>
              </w:rPr>
              <w:t>方</w:t>
            </w:r>
            <w:r>
              <w:rPr>
                <w:rFonts w:hint="eastAsia" w:ascii="楷体" w:hAnsi="楷体" w:eastAsia="楷体" w:cs="楷体"/>
                <w:color w:val="auto"/>
                <w:sz w:val="21"/>
                <w:szCs w:val="21"/>
              </w:rPr>
              <w:t>必须应招标</w:t>
            </w:r>
            <w:r>
              <w:rPr>
                <w:rFonts w:hint="eastAsia" w:ascii="楷体" w:hAnsi="楷体" w:eastAsia="楷体" w:cs="楷体"/>
                <w:sz w:val="21"/>
                <w:szCs w:val="21"/>
                <w:vertAlign w:val="baseline"/>
                <w:lang w:val="en-US" w:eastAsia="zh-CN"/>
              </w:rPr>
              <w:t>方</w:t>
            </w:r>
            <w:r>
              <w:rPr>
                <w:rFonts w:hint="eastAsia" w:ascii="楷体" w:hAnsi="楷体" w:eastAsia="楷体" w:cs="楷体"/>
                <w:color w:val="auto"/>
                <w:sz w:val="21"/>
                <w:szCs w:val="21"/>
              </w:rPr>
              <w:t>要求，提供正厂（合格证明）配件。若应招标</w:t>
            </w:r>
            <w:r>
              <w:rPr>
                <w:rFonts w:hint="eastAsia" w:ascii="楷体" w:hAnsi="楷体" w:eastAsia="楷体" w:cs="楷体"/>
                <w:sz w:val="21"/>
                <w:szCs w:val="21"/>
                <w:vertAlign w:val="baseline"/>
                <w:lang w:val="en-US" w:eastAsia="zh-CN"/>
              </w:rPr>
              <w:t>方</w:t>
            </w:r>
            <w:r>
              <w:rPr>
                <w:rFonts w:hint="eastAsia" w:ascii="楷体" w:hAnsi="楷体" w:eastAsia="楷体" w:cs="楷体"/>
                <w:color w:val="auto"/>
                <w:sz w:val="21"/>
                <w:szCs w:val="21"/>
              </w:rPr>
              <w:t>要求、市场缺货等原因，投标</w:t>
            </w:r>
            <w:r>
              <w:rPr>
                <w:rFonts w:hint="eastAsia" w:ascii="楷体" w:hAnsi="楷体" w:eastAsia="楷体" w:cs="楷体"/>
                <w:sz w:val="21"/>
                <w:szCs w:val="21"/>
                <w:vertAlign w:val="baseline"/>
                <w:lang w:val="en-US" w:eastAsia="zh-CN"/>
              </w:rPr>
              <w:t>方</w:t>
            </w:r>
            <w:r>
              <w:rPr>
                <w:rFonts w:hint="eastAsia" w:ascii="楷体" w:hAnsi="楷体" w:eastAsia="楷体" w:cs="楷体"/>
                <w:color w:val="auto"/>
                <w:sz w:val="21"/>
                <w:szCs w:val="21"/>
              </w:rPr>
              <w:t>向招标</w:t>
            </w:r>
            <w:r>
              <w:rPr>
                <w:rFonts w:hint="eastAsia" w:ascii="楷体" w:hAnsi="楷体" w:eastAsia="楷体" w:cs="楷体"/>
                <w:sz w:val="21"/>
                <w:szCs w:val="21"/>
                <w:vertAlign w:val="baseline"/>
                <w:lang w:val="en-US" w:eastAsia="zh-CN"/>
              </w:rPr>
              <w:t>方</w:t>
            </w:r>
            <w:r>
              <w:rPr>
                <w:rFonts w:hint="eastAsia" w:ascii="楷体" w:hAnsi="楷体" w:eastAsia="楷体" w:cs="楷体"/>
                <w:color w:val="auto"/>
                <w:sz w:val="21"/>
                <w:szCs w:val="21"/>
              </w:rPr>
              <w:t>提供副厂件的，投标</w:t>
            </w:r>
            <w:r>
              <w:rPr>
                <w:rFonts w:hint="eastAsia" w:ascii="楷体" w:hAnsi="楷体" w:eastAsia="楷体" w:cs="楷体"/>
                <w:sz w:val="21"/>
                <w:szCs w:val="21"/>
                <w:vertAlign w:val="baseline"/>
                <w:lang w:val="en-US" w:eastAsia="zh-CN"/>
              </w:rPr>
              <w:t>方</w:t>
            </w:r>
            <w:r>
              <w:rPr>
                <w:rFonts w:hint="eastAsia" w:ascii="楷体" w:hAnsi="楷体" w:eastAsia="楷体" w:cs="楷体"/>
                <w:color w:val="auto"/>
                <w:sz w:val="21"/>
                <w:szCs w:val="21"/>
              </w:rPr>
              <w:t>必须告知招标</w:t>
            </w:r>
            <w:r>
              <w:rPr>
                <w:rFonts w:hint="eastAsia" w:ascii="楷体" w:hAnsi="楷体" w:eastAsia="楷体" w:cs="楷体"/>
                <w:sz w:val="21"/>
                <w:szCs w:val="21"/>
                <w:vertAlign w:val="baseline"/>
                <w:lang w:val="en-US" w:eastAsia="zh-CN"/>
              </w:rPr>
              <w:t>方</w:t>
            </w:r>
            <w:r>
              <w:rPr>
                <w:rFonts w:hint="eastAsia" w:ascii="楷体" w:hAnsi="楷体" w:eastAsia="楷体" w:cs="楷体"/>
                <w:color w:val="auto"/>
                <w:sz w:val="21"/>
                <w:szCs w:val="21"/>
              </w:rPr>
              <w:t>，并在投标</w:t>
            </w:r>
            <w:r>
              <w:rPr>
                <w:rFonts w:hint="eastAsia" w:ascii="楷体" w:hAnsi="楷体" w:eastAsia="楷体" w:cs="楷体"/>
                <w:sz w:val="21"/>
                <w:szCs w:val="21"/>
                <w:vertAlign w:val="baseline"/>
                <w:lang w:val="en-US" w:eastAsia="zh-CN"/>
              </w:rPr>
              <w:t>方</w:t>
            </w:r>
            <w:r>
              <w:rPr>
                <w:rFonts w:hint="eastAsia" w:ascii="楷体" w:hAnsi="楷体" w:eastAsia="楷体" w:cs="楷体"/>
                <w:color w:val="auto"/>
                <w:sz w:val="21"/>
                <w:szCs w:val="21"/>
              </w:rPr>
              <w:t>提供的送货单上注明“副厂件”</w:t>
            </w:r>
            <w:r>
              <w:rPr>
                <w:rFonts w:hint="eastAsia" w:ascii="楷体" w:hAnsi="楷体" w:eastAsia="楷体" w:cs="楷体"/>
                <w:color w:val="auto"/>
                <w:sz w:val="21"/>
                <w:szCs w:val="21"/>
                <w:lang w:eastAsia="zh-CN"/>
              </w:rPr>
              <w:t>及价格</w:t>
            </w:r>
            <w:r>
              <w:rPr>
                <w:rFonts w:hint="eastAsia" w:ascii="楷体" w:hAnsi="楷体" w:eastAsia="楷体" w:cs="楷体"/>
                <w:color w:val="auto"/>
                <w:sz w:val="21"/>
                <w:szCs w:val="21"/>
              </w:rPr>
              <w:t>等固定标识 。</w:t>
            </w:r>
          </w:p>
        </w:tc>
        <w:tc>
          <w:tcPr>
            <w:tcW w:w="1115" w:type="dxa"/>
            <w:vAlign w:val="top"/>
          </w:tcPr>
          <w:p>
            <w:pPr>
              <w:rPr>
                <w:rFonts w:hint="eastAsia" w:ascii="楷体" w:hAnsi="楷体" w:eastAsia="楷体" w:cs="楷体"/>
                <w:sz w:val="21"/>
                <w:szCs w:val="21"/>
                <w:vertAlign w:val="baseline"/>
              </w:rPr>
            </w:pPr>
          </w:p>
        </w:tc>
        <w:tc>
          <w:tcPr>
            <w:tcW w:w="2752" w:type="dxa"/>
            <w:vAlign w:val="top"/>
          </w:tcPr>
          <w:p>
            <w:pPr>
              <w:rPr>
                <w:rFonts w:hint="eastAsia" w:ascii="楷体" w:hAnsi="楷体" w:eastAsia="楷体" w:cs="楷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654" w:type="dxa"/>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8</w:t>
            </w:r>
          </w:p>
        </w:tc>
        <w:tc>
          <w:tcPr>
            <w:tcW w:w="458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投标</w:t>
            </w:r>
            <w:r>
              <w:rPr>
                <w:rFonts w:hint="eastAsia" w:ascii="楷体" w:hAnsi="楷体" w:eastAsia="楷体" w:cs="楷体"/>
                <w:sz w:val="21"/>
                <w:szCs w:val="21"/>
                <w:vertAlign w:val="baseline"/>
                <w:lang w:val="en-US" w:eastAsia="zh-CN"/>
              </w:rPr>
              <w:t>方</w:t>
            </w:r>
            <w:r>
              <w:rPr>
                <w:rFonts w:hint="eastAsia" w:ascii="楷体" w:hAnsi="楷体" w:eastAsia="楷体" w:cs="楷体"/>
                <w:color w:val="auto"/>
                <w:sz w:val="21"/>
                <w:szCs w:val="21"/>
              </w:rPr>
              <w:t>提供的配件，需有完整的包装、配件号、条形码、合格证明、说明书或相关附件，不得破损或不全。主动配合广州市维修行业主管部门要求，经销配件附有配件质保经销凭证。</w:t>
            </w:r>
          </w:p>
        </w:tc>
        <w:tc>
          <w:tcPr>
            <w:tcW w:w="1115" w:type="dxa"/>
            <w:vAlign w:val="top"/>
          </w:tcPr>
          <w:p>
            <w:pPr>
              <w:rPr>
                <w:rFonts w:hint="eastAsia" w:ascii="楷体" w:hAnsi="楷体" w:eastAsia="楷体" w:cs="楷体"/>
                <w:sz w:val="21"/>
                <w:szCs w:val="21"/>
                <w:vertAlign w:val="baseline"/>
              </w:rPr>
            </w:pPr>
          </w:p>
        </w:tc>
        <w:tc>
          <w:tcPr>
            <w:tcW w:w="2752" w:type="dxa"/>
            <w:vAlign w:val="top"/>
          </w:tcPr>
          <w:p>
            <w:pPr>
              <w:rPr>
                <w:rFonts w:hint="eastAsia" w:ascii="楷体" w:hAnsi="楷体" w:eastAsia="楷体" w:cs="楷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654" w:type="dxa"/>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9</w:t>
            </w:r>
          </w:p>
        </w:tc>
        <w:tc>
          <w:tcPr>
            <w:tcW w:w="458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 w:hAnsi="楷体" w:eastAsia="楷体" w:cs="楷体"/>
                <w:color w:val="auto"/>
                <w:sz w:val="21"/>
                <w:szCs w:val="21"/>
              </w:rPr>
            </w:pPr>
            <w:r>
              <w:rPr>
                <w:rFonts w:hint="eastAsia" w:ascii="楷体" w:hAnsi="楷体" w:eastAsia="楷体" w:cs="楷体"/>
                <w:color w:val="auto"/>
                <w:sz w:val="21"/>
                <w:szCs w:val="21"/>
              </w:rPr>
              <w:t>投标</w:t>
            </w:r>
            <w:r>
              <w:rPr>
                <w:rFonts w:hint="eastAsia" w:ascii="楷体" w:hAnsi="楷体" w:eastAsia="楷体" w:cs="楷体"/>
                <w:sz w:val="21"/>
                <w:szCs w:val="21"/>
                <w:vertAlign w:val="baseline"/>
                <w:lang w:val="en-US" w:eastAsia="zh-CN"/>
              </w:rPr>
              <w:t>方</w:t>
            </w:r>
            <w:r>
              <w:rPr>
                <w:rFonts w:hint="eastAsia" w:ascii="楷体" w:hAnsi="楷体" w:eastAsia="楷体" w:cs="楷体"/>
                <w:color w:val="auto"/>
                <w:sz w:val="21"/>
                <w:szCs w:val="21"/>
              </w:rPr>
              <w:t>所提供的配件，要有投标</w:t>
            </w:r>
            <w:r>
              <w:rPr>
                <w:rFonts w:hint="eastAsia" w:ascii="楷体" w:hAnsi="楷体" w:eastAsia="楷体" w:cs="楷体"/>
                <w:sz w:val="21"/>
                <w:szCs w:val="21"/>
                <w:vertAlign w:val="baseline"/>
                <w:lang w:val="en-US" w:eastAsia="zh-CN"/>
              </w:rPr>
              <w:t>方</w:t>
            </w:r>
            <w:r>
              <w:rPr>
                <w:rFonts w:hint="eastAsia" w:ascii="楷体" w:hAnsi="楷体" w:eastAsia="楷体" w:cs="楷体"/>
                <w:color w:val="auto"/>
                <w:sz w:val="21"/>
                <w:szCs w:val="21"/>
              </w:rPr>
              <w:t>特有的标记，以表明配件交货时间和供货渠道。若没有做好标记，则以招标</w:t>
            </w:r>
            <w:r>
              <w:rPr>
                <w:rFonts w:hint="eastAsia" w:ascii="楷体" w:hAnsi="楷体" w:eastAsia="楷体" w:cs="楷体"/>
                <w:sz w:val="21"/>
                <w:szCs w:val="21"/>
                <w:vertAlign w:val="baseline"/>
                <w:lang w:val="en-US" w:eastAsia="zh-CN"/>
              </w:rPr>
              <w:t>方</w:t>
            </w:r>
            <w:r>
              <w:rPr>
                <w:rFonts w:hint="eastAsia" w:ascii="楷体" w:hAnsi="楷体" w:eastAsia="楷体" w:cs="楷体"/>
                <w:color w:val="auto"/>
                <w:sz w:val="21"/>
                <w:szCs w:val="21"/>
              </w:rPr>
              <w:t>记录（台帐）为准。</w:t>
            </w:r>
          </w:p>
        </w:tc>
        <w:tc>
          <w:tcPr>
            <w:tcW w:w="1115" w:type="dxa"/>
            <w:vAlign w:val="top"/>
          </w:tcPr>
          <w:p>
            <w:pPr>
              <w:rPr>
                <w:rFonts w:hint="eastAsia" w:ascii="楷体" w:hAnsi="楷体" w:eastAsia="楷体" w:cs="楷体"/>
                <w:sz w:val="21"/>
                <w:szCs w:val="21"/>
                <w:vertAlign w:val="baseline"/>
              </w:rPr>
            </w:pPr>
          </w:p>
        </w:tc>
        <w:tc>
          <w:tcPr>
            <w:tcW w:w="2752" w:type="dxa"/>
            <w:vAlign w:val="top"/>
          </w:tcPr>
          <w:p>
            <w:pPr>
              <w:rPr>
                <w:rFonts w:hint="eastAsia" w:ascii="楷体" w:hAnsi="楷体" w:eastAsia="楷体" w:cs="楷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654" w:type="dxa"/>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10</w:t>
            </w:r>
          </w:p>
        </w:tc>
        <w:tc>
          <w:tcPr>
            <w:tcW w:w="4583"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color w:val="auto"/>
                <w:sz w:val="21"/>
                <w:szCs w:val="21"/>
              </w:rPr>
            </w:pPr>
            <w:r>
              <w:rPr>
                <w:rFonts w:hint="eastAsia" w:ascii="楷体" w:hAnsi="楷体" w:eastAsia="楷体" w:cs="楷体"/>
                <w:color w:val="auto"/>
                <w:sz w:val="21"/>
                <w:szCs w:val="21"/>
              </w:rPr>
              <w:t>交付检验时，招标</w:t>
            </w:r>
            <w:r>
              <w:rPr>
                <w:rFonts w:hint="eastAsia" w:ascii="楷体" w:hAnsi="楷体" w:eastAsia="楷体" w:cs="楷体"/>
                <w:sz w:val="21"/>
                <w:szCs w:val="21"/>
                <w:vertAlign w:val="baseline"/>
                <w:lang w:val="en-US" w:eastAsia="zh-CN"/>
              </w:rPr>
              <w:t>方</w:t>
            </w:r>
            <w:r>
              <w:rPr>
                <w:rFonts w:hint="eastAsia" w:ascii="楷体" w:hAnsi="楷体" w:eastAsia="楷体" w:cs="楷体"/>
                <w:color w:val="auto"/>
                <w:sz w:val="21"/>
                <w:szCs w:val="21"/>
              </w:rPr>
              <w:t>发现配件有瑕疵或未符合订货要求，招标</w:t>
            </w:r>
            <w:r>
              <w:rPr>
                <w:rFonts w:hint="eastAsia" w:ascii="楷体" w:hAnsi="楷体" w:eastAsia="楷体" w:cs="楷体"/>
                <w:sz w:val="21"/>
                <w:szCs w:val="21"/>
                <w:vertAlign w:val="baseline"/>
                <w:lang w:val="en-US" w:eastAsia="zh-CN"/>
              </w:rPr>
              <w:t>方</w:t>
            </w:r>
            <w:r>
              <w:rPr>
                <w:rFonts w:hint="eastAsia" w:ascii="楷体" w:hAnsi="楷体" w:eastAsia="楷体" w:cs="楷体"/>
                <w:color w:val="auto"/>
                <w:sz w:val="21"/>
                <w:szCs w:val="21"/>
              </w:rPr>
              <w:t>有权将配件退回投标</w:t>
            </w:r>
            <w:r>
              <w:rPr>
                <w:rFonts w:hint="eastAsia" w:ascii="楷体" w:hAnsi="楷体" w:eastAsia="楷体" w:cs="楷体"/>
                <w:sz w:val="21"/>
                <w:szCs w:val="21"/>
                <w:vertAlign w:val="baseline"/>
                <w:lang w:val="en-US" w:eastAsia="zh-CN"/>
              </w:rPr>
              <w:t>方</w:t>
            </w:r>
            <w:r>
              <w:rPr>
                <w:rFonts w:hint="eastAsia" w:ascii="楷体" w:hAnsi="楷体" w:eastAsia="楷体" w:cs="楷体"/>
                <w:color w:val="auto"/>
                <w:sz w:val="21"/>
                <w:szCs w:val="21"/>
              </w:rPr>
              <w:t>，亦可取消订单。根据造成延误情况，投标</w:t>
            </w:r>
            <w:r>
              <w:rPr>
                <w:rFonts w:hint="eastAsia" w:ascii="楷体" w:hAnsi="楷体" w:eastAsia="楷体" w:cs="楷体"/>
                <w:sz w:val="21"/>
                <w:szCs w:val="21"/>
                <w:vertAlign w:val="baseline"/>
                <w:lang w:val="en-US" w:eastAsia="zh-CN"/>
              </w:rPr>
              <w:t>方</w:t>
            </w:r>
            <w:r>
              <w:rPr>
                <w:rFonts w:hint="eastAsia" w:ascii="楷体" w:hAnsi="楷体" w:eastAsia="楷体" w:cs="楷体"/>
                <w:color w:val="auto"/>
                <w:sz w:val="21"/>
                <w:szCs w:val="21"/>
              </w:rPr>
              <w:t>负责一定的费用赔偿。</w:t>
            </w:r>
          </w:p>
        </w:tc>
        <w:tc>
          <w:tcPr>
            <w:tcW w:w="1115" w:type="dxa"/>
            <w:vAlign w:val="top"/>
          </w:tcPr>
          <w:p>
            <w:pPr>
              <w:rPr>
                <w:rFonts w:hint="eastAsia" w:ascii="楷体" w:hAnsi="楷体" w:eastAsia="楷体" w:cs="楷体"/>
                <w:sz w:val="21"/>
                <w:szCs w:val="21"/>
                <w:vertAlign w:val="baseline"/>
              </w:rPr>
            </w:pPr>
          </w:p>
        </w:tc>
        <w:tc>
          <w:tcPr>
            <w:tcW w:w="2752" w:type="dxa"/>
            <w:vAlign w:val="top"/>
          </w:tcPr>
          <w:p>
            <w:pPr>
              <w:rPr>
                <w:rFonts w:hint="eastAsia" w:ascii="楷体" w:hAnsi="楷体" w:eastAsia="楷体" w:cs="楷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654" w:type="dxa"/>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11</w:t>
            </w:r>
          </w:p>
        </w:tc>
        <w:tc>
          <w:tcPr>
            <w:tcW w:w="4583"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color w:val="auto"/>
                <w:sz w:val="21"/>
                <w:szCs w:val="21"/>
              </w:rPr>
            </w:pPr>
            <w:r>
              <w:rPr>
                <w:rFonts w:hint="eastAsia" w:ascii="楷体" w:hAnsi="楷体" w:eastAsia="楷体" w:cs="楷体"/>
                <w:color w:val="auto"/>
                <w:sz w:val="21"/>
                <w:szCs w:val="21"/>
              </w:rPr>
              <w:t>投标</w:t>
            </w:r>
            <w:r>
              <w:rPr>
                <w:rFonts w:hint="eastAsia" w:ascii="楷体" w:hAnsi="楷体" w:eastAsia="楷体" w:cs="楷体"/>
                <w:sz w:val="21"/>
                <w:szCs w:val="21"/>
                <w:vertAlign w:val="baseline"/>
                <w:lang w:val="en-US" w:eastAsia="zh-CN"/>
              </w:rPr>
              <w:t>方</w:t>
            </w:r>
            <w:r>
              <w:rPr>
                <w:rFonts w:hint="eastAsia" w:ascii="楷体" w:hAnsi="楷体" w:eastAsia="楷体" w:cs="楷体"/>
                <w:color w:val="auto"/>
                <w:sz w:val="21"/>
                <w:szCs w:val="21"/>
              </w:rPr>
              <w:t>配件</w:t>
            </w:r>
            <w:r>
              <w:rPr>
                <w:rFonts w:hint="eastAsia" w:ascii="楷体" w:hAnsi="楷体" w:eastAsia="楷体" w:cs="楷体"/>
                <w:color w:val="auto"/>
                <w:sz w:val="21"/>
                <w:szCs w:val="21"/>
                <w:lang w:eastAsia="zh-CN"/>
              </w:rPr>
              <w:t>及用品</w:t>
            </w:r>
            <w:r>
              <w:rPr>
                <w:rFonts w:hint="eastAsia" w:ascii="楷体" w:hAnsi="楷体" w:eastAsia="楷体" w:cs="楷体"/>
                <w:color w:val="auto"/>
                <w:sz w:val="21"/>
                <w:szCs w:val="21"/>
              </w:rPr>
              <w:t>价格</w:t>
            </w:r>
            <w:r>
              <w:rPr>
                <w:rFonts w:hint="eastAsia" w:ascii="楷体" w:hAnsi="楷体" w:eastAsia="楷体" w:cs="楷体"/>
                <w:color w:val="auto"/>
                <w:sz w:val="21"/>
                <w:szCs w:val="21"/>
                <w:lang w:eastAsia="zh-CN"/>
              </w:rPr>
              <w:t>不高于</w:t>
            </w:r>
            <w:r>
              <w:rPr>
                <w:rFonts w:hint="eastAsia" w:ascii="楷体" w:hAnsi="楷体" w:eastAsia="楷体" w:cs="楷体"/>
                <w:color w:val="auto"/>
                <w:sz w:val="21"/>
                <w:szCs w:val="21"/>
              </w:rPr>
              <w:t>市场上平均价格，否则招标</w:t>
            </w:r>
            <w:r>
              <w:rPr>
                <w:rFonts w:hint="eastAsia" w:ascii="楷体" w:hAnsi="楷体" w:eastAsia="楷体" w:cs="楷体"/>
                <w:sz w:val="21"/>
                <w:szCs w:val="21"/>
                <w:vertAlign w:val="baseline"/>
                <w:lang w:val="en-US" w:eastAsia="zh-CN"/>
              </w:rPr>
              <w:t>方</w:t>
            </w:r>
            <w:r>
              <w:rPr>
                <w:rFonts w:hint="eastAsia" w:ascii="楷体" w:hAnsi="楷体" w:eastAsia="楷体" w:cs="楷体"/>
                <w:color w:val="auto"/>
                <w:sz w:val="21"/>
                <w:szCs w:val="21"/>
              </w:rPr>
              <w:t>有权另行采购，特殊情况除外。相同的配件，招标</w:t>
            </w:r>
            <w:r>
              <w:rPr>
                <w:rFonts w:hint="eastAsia" w:ascii="楷体" w:hAnsi="楷体" w:eastAsia="楷体" w:cs="楷体"/>
                <w:sz w:val="21"/>
                <w:szCs w:val="21"/>
                <w:vertAlign w:val="baseline"/>
                <w:lang w:val="en-US" w:eastAsia="zh-CN"/>
              </w:rPr>
              <w:t>方</w:t>
            </w:r>
            <w:r>
              <w:rPr>
                <w:rFonts w:hint="eastAsia" w:ascii="楷体" w:hAnsi="楷体" w:eastAsia="楷体" w:cs="楷体"/>
                <w:color w:val="auto"/>
                <w:sz w:val="21"/>
                <w:szCs w:val="21"/>
              </w:rPr>
              <w:t>发现配件供应商在市场上正常成交价格低于投标</w:t>
            </w:r>
            <w:r>
              <w:rPr>
                <w:rFonts w:hint="eastAsia" w:ascii="楷体" w:hAnsi="楷体" w:eastAsia="楷体" w:cs="楷体"/>
                <w:sz w:val="21"/>
                <w:szCs w:val="21"/>
                <w:vertAlign w:val="baseline"/>
                <w:lang w:val="en-US" w:eastAsia="zh-CN"/>
              </w:rPr>
              <w:t>方</w:t>
            </w:r>
            <w:r>
              <w:rPr>
                <w:rFonts w:hint="eastAsia" w:ascii="楷体" w:hAnsi="楷体" w:eastAsia="楷体" w:cs="楷体"/>
                <w:color w:val="auto"/>
                <w:sz w:val="21"/>
                <w:szCs w:val="21"/>
              </w:rPr>
              <w:t>所报价格10%以上时，招标</w:t>
            </w:r>
            <w:r>
              <w:rPr>
                <w:rFonts w:hint="eastAsia" w:ascii="楷体" w:hAnsi="楷体" w:eastAsia="楷体" w:cs="楷体"/>
                <w:sz w:val="21"/>
                <w:szCs w:val="21"/>
                <w:vertAlign w:val="baseline"/>
                <w:lang w:val="en-US" w:eastAsia="zh-CN"/>
              </w:rPr>
              <w:t>方</w:t>
            </w:r>
            <w:r>
              <w:rPr>
                <w:rFonts w:hint="eastAsia" w:ascii="楷体" w:hAnsi="楷体" w:eastAsia="楷体" w:cs="楷体"/>
                <w:color w:val="auto"/>
                <w:sz w:val="21"/>
                <w:szCs w:val="21"/>
              </w:rPr>
              <w:t>有权扣除投标</w:t>
            </w:r>
            <w:r>
              <w:rPr>
                <w:rFonts w:hint="eastAsia" w:ascii="楷体" w:hAnsi="楷体" w:eastAsia="楷体" w:cs="楷体"/>
                <w:sz w:val="21"/>
                <w:szCs w:val="21"/>
                <w:vertAlign w:val="baseline"/>
                <w:lang w:val="en-US" w:eastAsia="zh-CN"/>
              </w:rPr>
              <w:t>方</w:t>
            </w:r>
            <w:r>
              <w:rPr>
                <w:rFonts w:hint="eastAsia" w:ascii="楷体" w:hAnsi="楷体" w:eastAsia="楷体" w:cs="楷体"/>
                <w:color w:val="auto"/>
                <w:sz w:val="21"/>
                <w:szCs w:val="21"/>
              </w:rPr>
              <w:t>所供配件价格的差额部分。</w:t>
            </w:r>
          </w:p>
        </w:tc>
        <w:tc>
          <w:tcPr>
            <w:tcW w:w="1115" w:type="dxa"/>
            <w:vAlign w:val="top"/>
          </w:tcPr>
          <w:p>
            <w:pPr>
              <w:rPr>
                <w:rFonts w:hint="eastAsia" w:ascii="楷体" w:hAnsi="楷体" w:eastAsia="楷体" w:cs="楷体"/>
                <w:sz w:val="21"/>
                <w:szCs w:val="21"/>
                <w:vertAlign w:val="baseline"/>
              </w:rPr>
            </w:pPr>
          </w:p>
        </w:tc>
        <w:tc>
          <w:tcPr>
            <w:tcW w:w="2752" w:type="dxa"/>
            <w:vAlign w:val="top"/>
          </w:tcPr>
          <w:p>
            <w:pPr>
              <w:rPr>
                <w:rFonts w:hint="eastAsia" w:ascii="楷体" w:hAnsi="楷体" w:eastAsia="楷体" w:cs="楷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654" w:type="dxa"/>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12</w:t>
            </w:r>
          </w:p>
        </w:tc>
        <w:tc>
          <w:tcPr>
            <w:tcW w:w="4583"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当</w:t>
            </w:r>
            <w:r>
              <w:rPr>
                <w:rFonts w:hint="eastAsia" w:ascii="楷体" w:hAnsi="楷体" w:eastAsia="楷体" w:cs="楷体"/>
                <w:color w:val="auto"/>
                <w:sz w:val="21"/>
                <w:szCs w:val="21"/>
              </w:rPr>
              <w:t>投标</w:t>
            </w:r>
            <w:r>
              <w:rPr>
                <w:rFonts w:hint="eastAsia" w:ascii="楷体" w:hAnsi="楷体" w:eastAsia="楷体" w:cs="楷体"/>
                <w:sz w:val="21"/>
                <w:szCs w:val="21"/>
                <w:vertAlign w:val="baseline"/>
                <w:lang w:val="en-US" w:eastAsia="zh-CN"/>
              </w:rPr>
              <w:t>方</w:t>
            </w:r>
            <w:r>
              <w:rPr>
                <w:rFonts w:hint="eastAsia" w:ascii="楷体" w:hAnsi="楷体" w:eastAsia="楷体" w:cs="楷体"/>
                <w:color w:val="auto"/>
                <w:sz w:val="21"/>
                <w:szCs w:val="21"/>
                <w:lang w:val="en-US" w:eastAsia="zh-CN"/>
              </w:rPr>
              <w:t>配件及用品价格因厂方供货、市场价格大幅调整而造成上涨时（高于投标所报价格10%），应提前15个工作日以书面形式通知招标</w:t>
            </w:r>
            <w:r>
              <w:rPr>
                <w:rFonts w:hint="eastAsia" w:ascii="楷体" w:hAnsi="楷体" w:eastAsia="楷体" w:cs="楷体"/>
                <w:sz w:val="21"/>
                <w:szCs w:val="21"/>
                <w:vertAlign w:val="baseline"/>
                <w:lang w:val="en-US" w:eastAsia="zh-CN"/>
              </w:rPr>
              <w:t>方</w:t>
            </w:r>
            <w:r>
              <w:rPr>
                <w:rFonts w:hint="eastAsia" w:ascii="楷体" w:hAnsi="楷体" w:eastAsia="楷体" w:cs="楷体"/>
                <w:color w:val="auto"/>
                <w:sz w:val="21"/>
                <w:szCs w:val="21"/>
                <w:lang w:val="en-US" w:eastAsia="zh-CN"/>
              </w:rPr>
              <w:t>。经招标</w:t>
            </w:r>
            <w:r>
              <w:rPr>
                <w:rFonts w:hint="eastAsia" w:ascii="楷体" w:hAnsi="楷体" w:eastAsia="楷体" w:cs="楷体"/>
                <w:sz w:val="21"/>
                <w:szCs w:val="21"/>
                <w:vertAlign w:val="baseline"/>
                <w:lang w:val="en-US" w:eastAsia="zh-CN"/>
              </w:rPr>
              <w:t>方</w:t>
            </w:r>
            <w:r>
              <w:rPr>
                <w:rFonts w:hint="eastAsia" w:ascii="楷体" w:hAnsi="楷体" w:eastAsia="楷体" w:cs="楷体"/>
                <w:color w:val="auto"/>
                <w:sz w:val="21"/>
                <w:szCs w:val="21"/>
                <w:lang w:val="en-US" w:eastAsia="zh-CN"/>
              </w:rPr>
              <w:t>核准同意后，按最新的价格执行，未经协商同意不得擅自提价。</w:t>
            </w:r>
            <w:r>
              <w:rPr>
                <w:rFonts w:hint="eastAsia" w:ascii="楷体" w:hAnsi="楷体" w:eastAsia="楷体" w:cs="楷体"/>
                <w:color w:val="auto"/>
                <w:sz w:val="21"/>
                <w:szCs w:val="21"/>
              </w:rPr>
              <w:t>投标</w:t>
            </w:r>
            <w:r>
              <w:rPr>
                <w:rFonts w:hint="eastAsia" w:ascii="楷体" w:hAnsi="楷体" w:eastAsia="楷体" w:cs="楷体"/>
                <w:sz w:val="21"/>
                <w:szCs w:val="21"/>
                <w:vertAlign w:val="baseline"/>
                <w:lang w:val="en-US" w:eastAsia="zh-CN"/>
              </w:rPr>
              <w:t>方</w:t>
            </w:r>
            <w:r>
              <w:rPr>
                <w:rFonts w:hint="eastAsia" w:ascii="楷体" w:hAnsi="楷体" w:eastAsia="楷体" w:cs="楷体"/>
                <w:color w:val="auto"/>
                <w:sz w:val="21"/>
                <w:szCs w:val="21"/>
              </w:rPr>
              <w:t>配件如缺货，应及时告知</w:t>
            </w:r>
            <w:r>
              <w:rPr>
                <w:rFonts w:hint="eastAsia" w:ascii="楷体" w:hAnsi="楷体" w:eastAsia="楷体" w:cs="楷体"/>
                <w:color w:val="auto"/>
                <w:sz w:val="21"/>
                <w:szCs w:val="21"/>
                <w:lang w:eastAsia="zh-CN"/>
              </w:rPr>
              <w:t>招标</w:t>
            </w:r>
            <w:r>
              <w:rPr>
                <w:rFonts w:hint="eastAsia" w:ascii="楷体" w:hAnsi="楷体" w:eastAsia="楷体" w:cs="楷体"/>
                <w:sz w:val="21"/>
                <w:szCs w:val="21"/>
                <w:vertAlign w:val="baseline"/>
                <w:lang w:val="en-US" w:eastAsia="zh-CN"/>
              </w:rPr>
              <w:t>方</w:t>
            </w:r>
            <w:r>
              <w:rPr>
                <w:rFonts w:hint="eastAsia" w:ascii="楷体" w:hAnsi="楷体" w:eastAsia="楷体" w:cs="楷体"/>
                <w:color w:val="auto"/>
                <w:sz w:val="21"/>
                <w:szCs w:val="21"/>
              </w:rPr>
              <w:t>。</w:t>
            </w:r>
          </w:p>
        </w:tc>
        <w:tc>
          <w:tcPr>
            <w:tcW w:w="1115" w:type="dxa"/>
            <w:vAlign w:val="top"/>
          </w:tcPr>
          <w:p>
            <w:pPr>
              <w:rPr>
                <w:rFonts w:hint="eastAsia" w:ascii="楷体" w:hAnsi="楷体" w:eastAsia="楷体" w:cs="楷体"/>
                <w:sz w:val="21"/>
                <w:szCs w:val="21"/>
                <w:vertAlign w:val="baseline"/>
              </w:rPr>
            </w:pPr>
          </w:p>
        </w:tc>
        <w:tc>
          <w:tcPr>
            <w:tcW w:w="2752" w:type="dxa"/>
            <w:vAlign w:val="top"/>
          </w:tcPr>
          <w:p>
            <w:pPr>
              <w:rPr>
                <w:rFonts w:hint="eastAsia" w:ascii="楷体" w:hAnsi="楷体" w:eastAsia="楷体" w:cs="楷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654" w:type="dxa"/>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13</w:t>
            </w:r>
          </w:p>
        </w:tc>
        <w:tc>
          <w:tcPr>
            <w:tcW w:w="458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投标方的配送周期每月不少于三次。</w:t>
            </w:r>
          </w:p>
        </w:tc>
        <w:tc>
          <w:tcPr>
            <w:tcW w:w="1115" w:type="dxa"/>
            <w:vAlign w:val="top"/>
          </w:tcPr>
          <w:p>
            <w:pPr>
              <w:rPr>
                <w:rFonts w:hint="eastAsia" w:ascii="楷体" w:hAnsi="楷体" w:eastAsia="楷体" w:cs="楷体"/>
                <w:sz w:val="21"/>
                <w:szCs w:val="21"/>
                <w:vertAlign w:val="baseline"/>
              </w:rPr>
            </w:pPr>
          </w:p>
        </w:tc>
        <w:tc>
          <w:tcPr>
            <w:tcW w:w="2752" w:type="dxa"/>
            <w:vAlign w:val="top"/>
          </w:tcPr>
          <w:p>
            <w:pPr>
              <w:rPr>
                <w:rFonts w:hint="eastAsia" w:ascii="楷体" w:hAnsi="楷体" w:eastAsia="楷体" w:cs="楷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654" w:type="dxa"/>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14</w:t>
            </w:r>
          </w:p>
        </w:tc>
        <w:tc>
          <w:tcPr>
            <w:tcW w:w="458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 w:hAnsi="楷体" w:eastAsia="楷体" w:cs="楷体"/>
                <w:sz w:val="21"/>
                <w:szCs w:val="21"/>
                <w:lang w:eastAsia="zh-CN"/>
              </w:rPr>
            </w:pPr>
            <w:r>
              <w:rPr>
                <w:rFonts w:hint="eastAsia" w:ascii="楷体" w:hAnsi="楷体" w:eastAsia="楷体" w:cs="楷体"/>
                <w:sz w:val="21"/>
                <w:szCs w:val="21"/>
                <w:lang w:eastAsia="zh-CN"/>
              </w:rPr>
              <w:t>维修配件报价（以人民币报价）：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sz w:val="21"/>
                <w:szCs w:val="21"/>
              </w:rPr>
              <w:t>1、发动机件项目；2、底盘件项目；3、电路件项目；4车身外观件项目</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5、汽车用品项目。</w:t>
            </w:r>
          </w:p>
        </w:tc>
        <w:tc>
          <w:tcPr>
            <w:tcW w:w="1115" w:type="dxa"/>
            <w:vAlign w:val="top"/>
          </w:tcPr>
          <w:p>
            <w:pPr>
              <w:rPr>
                <w:rFonts w:hint="eastAsia" w:ascii="楷体" w:hAnsi="楷体" w:eastAsia="楷体" w:cs="楷体"/>
                <w:sz w:val="21"/>
                <w:szCs w:val="21"/>
                <w:vertAlign w:val="baseline"/>
              </w:rPr>
            </w:pPr>
          </w:p>
        </w:tc>
        <w:tc>
          <w:tcPr>
            <w:tcW w:w="2752" w:type="dxa"/>
            <w:vAlign w:val="top"/>
          </w:tcPr>
          <w:p>
            <w:pPr>
              <w:numPr>
                <w:ilvl w:val="0"/>
                <w:numId w:val="16"/>
              </w:numPr>
              <w:rPr>
                <w:rFonts w:hint="eastAsia" w:ascii="楷体" w:hAnsi="楷体" w:eastAsia="楷体" w:cs="楷体"/>
                <w:sz w:val="21"/>
                <w:szCs w:val="21"/>
              </w:rPr>
            </w:pPr>
            <w:r>
              <w:rPr>
                <w:rFonts w:hint="eastAsia" w:ascii="楷体" w:hAnsi="楷体" w:eastAsia="楷体" w:cs="楷体"/>
                <w:sz w:val="21"/>
                <w:szCs w:val="21"/>
              </w:rPr>
              <w:t>发动机件</w:t>
            </w:r>
            <w:r>
              <w:rPr>
                <w:rFonts w:hint="eastAsia" w:ascii="楷体" w:hAnsi="楷体" w:eastAsia="楷体" w:cs="楷体"/>
                <w:sz w:val="21"/>
                <w:szCs w:val="21"/>
                <w:lang w:eastAsia="zh-CN"/>
              </w:rPr>
              <w:t>总价：</w:t>
            </w:r>
          </w:p>
          <w:p>
            <w:pPr>
              <w:numPr>
                <w:ilvl w:val="0"/>
                <w:numId w:val="16"/>
              </w:numPr>
              <w:rPr>
                <w:rFonts w:hint="eastAsia" w:ascii="楷体" w:hAnsi="楷体" w:eastAsia="楷体" w:cs="楷体"/>
                <w:sz w:val="21"/>
                <w:szCs w:val="21"/>
              </w:rPr>
            </w:pPr>
            <w:r>
              <w:rPr>
                <w:rFonts w:hint="eastAsia" w:ascii="楷体" w:hAnsi="楷体" w:eastAsia="楷体" w:cs="楷体"/>
                <w:sz w:val="21"/>
                <w:szCs w:val="21"/>
              </w:rPr>
              <w:t>底盘件</w:t>
            </w:r>
            <w:r>
              <w:rPr>
                <w:rFonts w:hint="eastAsia" w:ascii="楷体" w:hAnsi="楷体" w:eastAsia="楷体" w:cs="楷体"/>
                <w:sz w:val="21"/>
                <w:szCs w:val="21"/>
                <w:lang w:eastAsia="zh-CN"/>
              </w:rPr>
              <w:t>总价：</w:t>
            </w:r>
          </w:p>
          <w:p>
            <w:pPr>
              <w:numPr>
                <w:ilvl w:val="0"/>
                <w:numId w:val="16"/>
              </w:numPr>
              <w:rPr>
                <w:rFonts w:hint="eastAsia" w:ascii="楷体" w:hAnsi="楷体" w:eastAsia="楷体" w:cs="楷体"/>
                <w:sz w:val="21"/>
                <w:szCs w:val="21"/>
                <w:vertAlign w:val="baseline"/>
              </w:rPr>
            </w:pPr>
            <w:r>
              <w:rPr>
                <w:rFonts w:hint="eastAsia" w:ascii="楷体" w:hAnsi="楷体" w:eastAsia="楷体" w:cs="楷体"/>
                <w:sz w:val="21"/>
                <w:szCs w:val="21"/>
              </w:rPr>
              <w:t>电路件</w:t>
            </w:r>
            <w:r>
              <w:rPr>
                <w:rFonts w:hint="eastAsia" w:ascii="楷体" w:hAnsi="楷体" w:eastAsia="楷体" w:cs="楷体"/>
                <w:sz w:val="21"/>
                <w:szCs w:val="21"/>
                <w:lang w:eastAsia="zh-CN"/>
              </w:rPr>
              <w:t>总价：</w:t>
            </w:r>
          </w:p>
          <w:p>
            <w:pPr>
              <w:numPr>
                <w:ilvl w:val="0"/>
                <w:numId w:val="16"/>
              </w:numPr>
              <w:rPr>
                <w:rFonts w:hint="eastAsia" w:ascii="楷体" w:hAnsi="楷体" w:eastAsia="楷体" w:cs="楷体"/>
                <w:sz w:val="21"/>
                <w:szCs w:val="21"/>
                <w:vertAlign w:val="baseline"/>
              </w:rPr>
            </w:pPr>
            <w:r>
              <w:rPr>
                <w:rFonts w:hint="eastAsia" w:ascii="楷体" w:hAnsi="楷体" w:eastAsia="楷体" w:cs="楷体"/>
                <w:sz w:val="21"/>
                <w:szCs w:val="21"/>
              </w:rPr>
              <w:t>车身外观件</w:t>
            </w:r>
            <w:r>
              <w:rPr>
                <w:rFonts w:hint="eastAsia" w:ascii="楷体" w:hAnsi="楷体" w:eastAsia="楷体" w:cs="楷体"/>
                <w:sz w:val="21"/>
                <w:szCs w:val="21"/>
                <w:lang w:eastAsia="zh-CN"/>
              </w:rPr>
              <w:t>总价：</w:t>
            </w:r>
          </w:p>
          <w:p>
            <w:pPr>
              <w:numPr>
                <w:ilvl w:val="0"/>
                <w:numId w:val="16"/>
              </w:numPr>
              <w:rPr>
                <w:rFonts w:hint="eastAsia" w:ascii="楷体" w:hAnsi="楷体" w:eastAsia="楷体" w:cs="楷体"/>
                <w:sz w:val="21"/>
                <w:szCs w:val="21"/>
                <w:vertAlign w:val="baseline"/>
              </w:rPr>
            </w:pPr>
            <w:r>
              <w:rPr>
                <w:rFonts w:hint="eastAsia" w:ascii="楷体" w:hAnsi="楷体" w:eastAsia="楷体" w:cs="楷体"/>
                <w:sz w:val="21"/>
                <w:szCs w:val="21"/>
                <w:lang w:eastAsia="zh-CN"/>
              </w:rPr>
              <w:t>汽车用品总价：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654" w:type="dxa"/>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15</w:t>
            </w:r>
          </w:p>
        </w:tc>
        <w:tc>
          <w:tcPr>
            <w:tcW w:w="458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sz w:val="21"/>
                <w:szCs w:val="21"/>
                <w:lang w:eastAsia="zh-CN"/>
              </w:rPr>
              <w:t>维修配件质保期（</w:t>
            </w:r>
            <w:r>
              <w:rPr>
                <w:rFonts w:hint="eastAsia" w:ascii="楷体" w:hAnsi="楷体" w:eastAsia="楷体" w:cs="楷体"/>
                <w:color w:val="auto"/>
                <w:sz w:val="21"/>
                <w:szCs w:val="21"/>
              </w:rPr>
              <w:t>质保期填保行里程，按</w:t>
            </w:r>
            <w:r>
              <w:rPr>
                <w:rFonts w:hint="eastAsia" w:ascii="楷体" w:hAnsi="楷体" w:eastAsia="楷体" w:cs="楷体"/>
                <w:color w:val="auto"/>
                <w:sz w:val="21"/>
                <w:szCs w:val="21"/>
                <w:lang w:eastAsia="zh-CN"/>
              </w:rPr>
              <w:t>1</w:t>
            </w:r>
            <w:r>
              <w:rPr>
                <w:rFonts w:hint="eastAsia" w:ascii="楷体" w:hAnsi="楷体" w:eastAsia="楷体" w:cs="楷体"/>
                <w:color w:val="auto"/>
                <w:sz w:val="21"/>
                <w:szCs w:val="21"/>
              </w:rPr>
              <w:t>万公里/月·车计算，例如质保3个月，则该项填</w:t>
            </w:r>
            <w:r>
              <w:rPr>
                <w:rFonts w:hint="eastAsia" w:ascii="楷体" w:hAnsi="楷体" w:eastAsia="楷体" w:cs="楷体"/>
                <w:color w:val="auto"/>
                <w:sz w:val="21"/>
                <w:szCs w:val="21"/>
                <w:lang w:eastAsia="zh-CN"/>
              </w:rPr>
              <w:t>3</w:t>
            </w:r>
            <w:r>
              <w:rPr>
                <w:rFonts w:hint="eastAsia" w:ascii="楷体" w:hAnsi="楷体" w:eastAsia="楷体" w:cs="楷体"/>
                <w:color w:val="auto"/>
                <w:sz w:val="21"/>
                <w:szCs w:val="21"/>
              </w:rPr>
              <w:t>万公里，以此类推。</w:t>
            </w:r>
            <w:r>
              <w:rPr>
                <w:rFonts w:hint="eastAsia" w:ascii="楷体" w:hAnsi="楷体" w:eastAsia="楷体" w:cs="楷体"/>
                <w:sz w:val="21"/>
                <w:szCs w:val="21"/>
                <w:lang w:eastAsia="zh-CN"/>
              </w:rPr>
              <w:t>）：</w:t>
            </w:r>
            <w:r>
              <w:rPr>
                <w:rFonts w:hint="eastAsia" w:ascii="楷体" w:hAnsi="楷体" w:eastAsia="楷体" w:cs="楷体"/>
                <w:sz w:val="21"/>
                <w:szCs w:val="21"/>
              </w:rPr>
              <w:t>1、发动机件项目；2、底盘件项目；3、电路件项目；4</w:t>
            </w:r>
            <w:r>
              <w:rPr>
                <w:rFonts w:hint="eastAsia" w:ascii="楷体" w:hAnsi="楷体" w:eastAsia="楷体" w:cs="楷体"/>
                <w:sz w:val="21"/>
                <w:szCs w:val="21"/>
                <w:lang w:eastAsia="zh-CN"/>
              </w:rPr>
              <w:t>、</w:t>
            </w:r>
            <w:r>
              <w:rPr>
                <w:rFonts w:hint="eastAsia" w:ascii="楷体" w:hAnsi="楷体" w:eastAsia="楷体" w:cs="楷体"/>
                <w:sz w:val="21"/>
                <w:szCs w:val="21"/>
              </w:rPr>
              <w:t>车身外观件项目</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5、汽车用品项目</w:t>
            </w:r>
            <w:r>
              <w:rPr>
                <w:rFonts w:hint="eastAsia" w:ascii="楷体" w:hAnsi="楷体" w:eastAsia="楷体" w:cs="楷体"/>
                <w:sz w:val="21"/>
                <w:szCs w:val="21"/>
              </w:rPr>
              <w:t>。</w:t>
            </w:r>
          </w:p>
        </w:tc>
        <w:tc>
          <w:tcPr>
            <w:tcW w:w="1115" w:type="dxa"/>
            <w:vAlign w:val="top"/>
          </w:tcPr>
          <w:p>
            <w:pPr>
              <w:rPr>
                <w:rFonts w:hint="eastAsia" w:ascii="楷体" w:hAnsi="楷体" w:eastAsia="楷体" w:cs="楷体"/>
                <w:sz w:val="21"/>
                <w:szCs w:val="21"/>
                <w:vertAlign w:val="baseline"/>
              </w:rPr>
            </w:pPr>
          </w:p>
        </w:tc>
        <w:tc>
          <w:tcPr>
            <w:tcW w:w="2752" w:type="dxa"/>
            <w:vAlign w:val="top"/>
          </w:tcPr>
          <w:p>
            <w:pPr>
              <w:numPr>
                <w:ilvl w:val="0"/>
                <w:numId w:val="0"/>
              </w:num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发动机件</w:t>
            </w:r>
            <w:r>
              <w:rPr>
                <w:rFonts w:hint="eastAsia" w:ascii="楷体" w:hAnsi="楷体" w:eastAsia="楷体" w:cs="楷体"/>
                <w:sz w:val="21"/>
                <w:szCs w:val="21"/>
                <w:lang w:eastAsia="zh-CN"/>
              </w:rPr>
              <w:t>总质保期：</w:t>
            </w:r>
          </w:p>
          <w:p>
            <w:pPr>
              <w:numPr>
                <w:ilvl w:val="0"/>
                <w:numId w:val="0"/>
              </w:num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底盘件</w:t>
            </w:r>
            <w:r>
              <w:rPr>
                <w:rFonts w:hint="eastAsia" w:ascii="楷体" w:hAnsi="楷体" w:eastAsia="楷体" w:cs="楷体"/>
                <w:sz w:val="21"/>
                <w:szCs w:val="21"/>
                <w:lang w:eastAsia="zh-CN"/>
              </w:rPr>
              <w:t>总质保期：</w:t>
            </w:r>
          </w:p>
          <w:p>
            <w:pPr>
              <w:numPr>
                <w:ilvl w:val="0"/>
                <w:numId w:val="0"/>
              </w:numPr>
              <w:rPr>
                <w:rFonts w:hint="eastAsia" w:ascii="楷体" w:hAnsi="楷体" w:eastAsia="楷体" w:cs="楷体"/>
                <w:sz w:val="21"/>
                <w:szCs w:val="21"/>
                <w:vertAlign w:val="baseline"/>
              </w:rPr>
            </w:pPr>
            <w:r>
              <w:rPr>
                <w:rFonts w:hint="eastAsia" w:ascii="楷体" w:hAnsi="楷体" w:eastAsia="楷体" w:cs="楷体"/>
                <w:sz w:val="21"/>
                <w:szCs w:val="21"/>
                <w:lang w:val="en-US" w:eastAsia="zh-CN"/>
              </w:rPr>
              <w:t>3、</w:t>
            </w:r>
            <w:r>
              <w:rPr>
                <w:rFonts w:hint="eastAsia" w:ascii="楷体" w:hAnsi="楷体" w:eastAsia="楷体" w:cs="楷体"/>
                <w:sz w:val="21"/>
                <w:szCs w:val="21"/>
              </w:rPr>
              <w:t>电路件</w:t>
            </w:r>
            <w:r>
              <w:rPr>
                <w:rFonts w:hint="eastAsia" w:ascii="楷体" w:hAnsi="楷体" w:eastAsia="楷体" w:cs="楷体"/>
                <w:sz w:val="21"/>
                <w:szCs w:val="21"/>
                <w:lang w:eastAsia="zh-CN"/>
              </w:rPr>
              <w:t>总质保期：</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4、</w:t>
            </w:r>
            <w:r>
              <w:rPr>
                <w:rFonts w:hint="eastAsia" w:ascii="楷体" w:hAnsi="楷体" w:eastAsia="楷体" w:cs="楷体"/>
                <w:sz w:val="21"/>
                <w:szCs w:val="21"/>
              </w:rPr>
              <w:t>车身外观件</w:t>
            </w:r>
            <w:r>
              <w:rPr>
                <w:rFonts w:hint="eastAsia" w:ascii="楷体" w:hAnsi="楷体" w:eastAsia="楷体" w:cs="楷体"/>
                <w:sz w:val="21"/>
                <w:szCs w:val="21"/>
                <w:lang w:eastAsia="zh-CN"/>
              </w:rPr>
              <w:t>总质保期：</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5、汽车用品总质保期：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654" w:type="dxa"/>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16</w:t>
            </w:r>
          </w:p>
        </w:tc>
        <w:tc>
          <w:tcPr>
            <w:tcW w:w="458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eastAsia="zh-CN"/>
              </w:rPr>
              <w:t>投标</w:t>
            </w:r>
            <w:r>
              <w:rPr>
                <w:rFonts w:hint="eastAsia" w:ascii="楷体" w:hAnsi="楷体" w:eastAsia="楷体" w:cs="楷体"/>
                <w:sz w:val="21"/>
                <w:szCs w:val="21"/>
                <w:vertAlign w:val="baseline"/>
                <w:lang w:val="en-US" w:eastAsia="zh-CN"/>
              </w:rPr>
              <w:t>方</w:t>
            </w:r>
            <w:r>
              <w:rPr>
                <w:rFonts w:hint="eastAsia" w:ascii="楷体" w:hAnsi="楷体" w:eastAsia="楷体" w:cs="楷体"/>
                <w:color w:val="auto"/>
                <w:sz w:val="21"/>
                <w:szCs w:val="21"/>
                <w:lang w:eastAsia="zh-CN"/>
              </w:rPr>
              <w:t>保证</w:t>
            </w:r>
            <w:r>
              <w:rPr>
                <w:rFonts w:hint="eastAsia" w:ascii="楷体" w:hAnsi="楷体" w:eastAsia="楷体" w:cs="楷体"/>
                <w:color w:val="auto"/>
                <w:sz w:val="21"/>
                <w:szCs w:val="21"/>
              </w:rPr>
              <w:t>应急情况下</w:t>
            </w:r>
            <w:r>
              <w:rPr>
                <w:rFonts w:hint="eastAsia" w:ascii="楷体" w:hAnsi="楷体" w:eastAsia="楷体" w:cs="楷体"/>
                <w:color w:val="auto"/>
                <w:sz w:val="21"/>
                <w:szCs w:val="21"/>
                <w:lang w:eastAsia="zh-CN"/>
              </w:rPr>
              <w:t>配送时间不超过</w:t>
            </w:r>
            <w:r>
              <w:rPr>
                <w:rFonts w:hint="eastAsia" w:ascii="楷体" w:hAnsi="楷体" w:eastAsia="楷体" w:cs="楷体"/>
                <w:color w:val="auto"/>
                <w:sz w:val="21"/>
                <w:szCs w:val="21"/>
                <w:lang w:val="en-US" w:eastAsia="zh-CN"/>
              </w:rPr>
              <w:t>36小时内送达。</w:t>
            </w:r>
          </w:p>
        </w:tc>
        <w:tc>
          <w:tcPr>
            <w:tcW w:w="1115" w:type="dxa"/>
            <w:vAlign w:val="top"/>
          </w:tcPr>
          <w:p>
            <w:pPr>
              <w:rPr>
                <w:rFonts w:hint="eastAsia" w:ascii="楷体" w:hAnsi="楷体" w:eastAsia="楷体" w:cs="楷体"/>
                <w:sz w:val="21"/>
                <w:szCs w:val="21"/>
                <w:vertAlign w:val="baseline"/>
              </w:rPr>
            </w:pPr>
          </w:p>
        </w:tc>
        <w:tc>
          <w:tcPr>
            <w:tcW w:w="2752" w:type="dxa"/>
            <w:vAlign w:val="top"/>
          </w:tcPr>
          <w:p>
            <w:pPr>
              <w:rPr>
                <w:rFonts w:hint="eastAsia" w:ascii="楷体" w:hAnsi="楷体" w:eastAsia="楷体" w:cs="楷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654" w:type="dxa"/>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17</w:t>
            </w:r>
          </w:p>
        </w:tc>
        <w:tc>
          <w:tcPr>
            <w:tcW w:w="458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维修配件货款以人民币结算，</w:t>
            </w:r>
            <w:r>
              <w:rPr>
                <w:rFonts w:hint="eastAsia" w:ascii="楷体" w:hAnsi="楷体" w:eastAsia="楷体" w:cs="楷体"/>
                <w:color w:val="auto"/>
                <w:sz w:val="21"/>
                <w:szCs w:val="21"/>
              </w:rPr>
              <w:t>投标</w:t>
            </w:r>
            <w:r>
              <w:rPr>
                <w:rFonts w:hint="eastAsia" w:ascii="楷体" w:hAnsi="楷体" w:eastAsia="楷体" w:cs="楷体"/>
                <w:sz w:val="21"/>
                <w:szCs w:val="21"/>
                <w:vertAlign w:val="baseline"/>
                <w:lang w:val="en-US" w:eastAsia="zh-CN"/>
              </w:rPr>
              <w:t>方</w:t>
            </w:r>
            <w:r>
              <w:rPr>
                <w:rFonts w:hint="eastAsia" w:ascii="楷体" w:hAnsi="楷体" w:eastAsia="楷体" w:cs="楷体"/>
                <w:color w:val="auto"/>
                <w:sz w:val="21"/>
                <w:szCs w:val="21"/>
              </w:rPr>
              <w:t>必须</w:t>
            </w:r>
            <w:r>
              <w:rPr>
                <w:rFonts w:hint="eastAsia" w:ascii="楷体" w:hAnsi="楷体" w:eastAsia="楷体" w:cs="楷体"/>
                <w:color w:val="auto"/>
                <w:sz w:val="21"/>
                <w:szCs w:val="21"/>
                <w:lang w:eastAsia="zh-CN"/>
              </w:rPr>
              <w:t>是</w:t>
            </w:r>
            <w:r>
              <w:rPr>
                <w:rFonts w:hint="eastAsia" w:ascii="楷体" w:hAnsi="楷体" w:eastAsia="楷体" w:cs="楷体"/>
                <w:color w:val="auto"/>
                <w:sz w:val="21"/>
                <w:szCs w:val="21"/>
              </w:rPr>
              <w:t>销售发票开</w:t>
            </w:r>
            <w:r>
              <w:rPr>
                <w:rFonts w:hint="eastAsia" w:ascii="楷体" w:hAnsi="楷体" w:eastAsia="楷体" w:cs="楷体"/>
                <w:color w:val="auto"/>
                <w:sz w:val="21"/>
                <w:szCs w:val="21"/>
                <w:lang w:eastAsia="zh-CN"/>
              </w:rPr>
              <w:t>票</w:t>
            </w:r>
            <w:r>
              <w:rPr>
                <w:rFonts w:hint="eastAsia" w:ascii="楷体" w:hAnsi="楷体" w:eastAsia="楷体" w:cs="楷体"/>
                <w:color w:val="auto"/>
                <w:sz w:val="21"/>
                <w:szCs w:val="21"/>
              </w:rPr>
              <w:t>单位，且开具的发票必须为增值税</w:t>
            </w:r>
            <w:r>
              <w:rPr>
                <w:rFonts w:hint="eastAsia" w:ascii="楷体" w:hAnsi="楷体" w:eastAsia="楷体" w:cs="楷体"/>
                <w:b w:val="0"/>
                <w:bCs w:val="0"/>
                <w:color w:val="auto"/>
                <w:sz w:val="21"/>
                <w:szCs w:val="21"/>
              </w:rPr>
              <w:t>专用</w:t>
            </w:r>
            <w:r>
              <w:rPr>
                <w:rFonts w:hint="eastAsia" w:ascii="楷体" w:hAnsi="楷体" w:eastAsia="楷体" w:cs="楷体"/>
                <w:b w:val="0"/>
                <w:bCs w:val="0"/>
                <w:color w:val="auto"/>
                <w:sz w:val="21"/>
                <w:szCs w:val="21"/>
                <w:lang w:eastAsia="zh-CN"/>
              </w:rPr>
              <w:t>或普通</w:t>
            </w:r>
            <w:r>
              <w:rPr>
                <w:rFonts w:hint="eastAsia" w:ascii="楷体" w:hAnsi="楷体" w:eastAsia="楷体" w:cs="楷体"/>
                <w:b w:val="0"/>
                <w:bCs w:val="0"/>
                <w:color w:val="auto"/>
                <w:sz w:val="21"/>
                <w:szCs w:val="21"/>
              </w:rPr>
              <w:t>发票。</w:t>
            </w:r>
            <w:r>
              <w:rPr>
                <w:rFonts w:hint="eastAsia" w:ascii="楷体" w:hAnsi="楷体" w:eastAsia="楷体" w:cs="楷体"/>
                <w:sz w:val="21"/>
                <w:szCs w:val="21"/>
                <w:vertAlign w:val="baseline"/>
                <w:lang w:eastAsia="zh-CN"/>
              </w:rPr>
              <w:t>招标方以银</w:t>
            </w:r>
            <w:r>
              <w:rPr>
                <w:rFonts w:hint="eastAsia" w:ascii="楷体" w:hAnsi="楷体" w:eastAsia="楷体" w:cs="楷体"/>
                <w:sz w:val="21"/>
                <w:szCs w:val="21"/>
                <w:vertAlign w:val="baseline"/>
                <w:lang w:val="en-US" w:eastAsia="zh-CN"/>
              </w:rPr>
              <w:t>行转账方式支付货款。</w:t>
            </w:r>
          </w:p>
        </w:tc>
        <w:tc>
          <w:tcPr>
            <w:tcW w:w="1115" w:type="dxa"/>
            <w:vAlign w:val="top"/>
          </w:tcPr>
          <w:p>
            <w:pPr>
              <w:rPr>
                <w:rFonts w:hint="eastAsia" w:ascii="楷体" w:hAnsi="楷体" w:eastAsia="楷体" w:cs="楷体"/>
                <w:sz w:val="21"/>
                <w:szCs w:val="21"/>
                <w:vertAlign w:val="baseline"/>
              </w:rPr>
            </w:pPr>
          </w:p>
        </w:tc>
        <w:tc>
          <w:tcPr>
            <w:tcW w:w="2752" w:type="dxa"/>
            <w:vAlign w:val="top"/>
          </w:tcPr>
          <w:p>
            <w:pPr>
              <w:rPr>
                <w:rFonts w:hint="eastAsia" w:ascii="楷体" w:hAnsi="楷体" w:eastAsia="楷体" w:cs="楷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654" w:type="dxa"/>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18</w:t>
            </w:r>
          </w:p>
        </w:tc>
        <w:tc>
          <w:tcPr>
            <w:tcW w:w="4583" w:type="dxa"/>
            <w:vAlign w:val="top"/>
          </w:tcPr>
          <w:p>
            <w:pPr>
              <w:jc w:val="both"/>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投标方对招标方</w:t>
            </w:r>
            <w:r>
              <w:rPr>
                <w:rFonts w:hint="eastAsia" w:ascii="楷体" w:hAnsi="楷体" w:eastAsia="楷体" w:cs="楷体"/>
                <w:sz w:val="21"/>
                <w:szCs w:val="21"/>
                <w:vertAlign w:val="baseline"/>
                <w:lang w:val="en-US" w:eastAsia="zh-CN"/>
              </w:rPr>
              <w:t>45天的</w:t>
            </w:r>
            <w:r>
              <w:rPr>
                <w:rFonts w:hint="eastAsia" w:ascii="楷体" w:hAnsi="楷体" w:eastAsia="楷体" w:cs="楷体"/>
                <w:sz w:val="21"/>
                <w:szCs w:val="21"/>
                <w:vertAlign w:val="baseline"/>
                <w:lang w:eastAsia="zh-CN"/>
              </w:rPr>
              <w:t>付款周期不存在异议。</w:t>
            </w:r>
          </w:p>
        </w:tc>
        <w:tc>
          <w:tcPr>
            <w:tcW w:w="1115" w:type="dxa"/>
            <w:vAlign w:val="top"/>
          </w:tcPr>
          <w:p>
            <w:pPr>
              <w:rPr>
                <w:rFonts w:hint="eastAsia" w:ascii="楷体" w:hAnsi="楷体" w:eastAsia="楷体" w:cs="楷体"/>
                <w:sz w:val="21"/>
                <w:szCs w:val="21"/>
                <w:vertAlign w:val="baseline"/>
              </w:rPr>
            </w:pPr>
          </w:p>
        </w:tc>
        <w:tc>
          <w:tcPr>
            <w:tcW w:w="2752" w:type="dxa"/>
            <w:vAlign w:val="top"/>
          </w:tcPr>
          <w:p>
            <w:pPr>
              <w:rPr>
                <w:rFonts w:hint="eastAsia" w:ascii="楷体" w:hAnsi="楷体" w:eastAsia="楷体" w:cs="楷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654" w:type="dxa"/>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19</w:t>
            </w:r>
          </w:p>
        </w:tc>
        <w:tc>
          <w:tcPr>
            <w:tcW w:w="4583" w:type="dxa"/>
            <w:vAlign w:val="top"/>
          </w:tcPr>
          <w:p>
            <w:pPr>
              <w:jc w:val="both"/>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val="en-US" w:eastAsia="zh-CN"/>
              </w:rPr>
              <w:t>招标方每月按预定计划进行采购，如结算时未使用的维修配件、汽车用品退回投标方或为下月的库存计划的，自采购日计起不少于三个月投标方保证无偿退、换</w:t>
            </w:r>
            <w:r>
              <w:rPr>
                <w:rFonts w:hint="eastAsia" w:ascii="楷体" w:hAnsi="楷体" w:eastAsia="楷体" w:cs="楷体"/>
                <w:sz w:val="21"/>
                <w:szCs w:val="21"/>
                <w:vertAlign w:val="baseline"/>
                <w:lang w:eastAsia="zh-CN"/>
              </w:rPr>
              <w:t>。</w:t>
            </w:r>
          </w:p>
        </w:tc>
        <w:tc>
          <w:tcPr>
            <w:tcW w:w="1115" w:type="dxa"/>
            <w:vAlign w:val="top"/>
          </w:tcPr>
          <w:p>
            <w:pPr>
              <w:rPr>
                <w:rFonts w:hint="eastAsia" w:ascii="楷体" w:hAnsi="楷体" w:eastAsia="楷体" w:cs="楷体"/>
                <w:sz w:val="21"/>
                <w:szCs w:val="21"/>
                <w:vertAlign w:val="baseline"/>
              </w:rPr>
            </w:pPr>
          </w:p>
        </w:tc>
        <w:tc>
          <w:tcPr>
            <w:tcW w:w="2752" w:type="dxa"/>
            <w:vAlign w:val="top"/>
          </w:tcPr>
          <w:p>
            <w:pPr>
              <w:rPr>
                <w:rFonts w:hint="eastAsia" w:ascii="楷体" w:hAnsi="楷体" w:eastAsia="楷体" w:cs="楷体"/>
                <w:sz w:val="21"/>
                <w:szCs w:val="21"/>
                <w:vertAlign w:val="baseline"/>
              </w:rPr>
            </w:pPr>
          </w:p>
        </w:tc>
      </w:tr>
    </w:tbl>
    <w:p/>
    <w:p>
      <w:pPr>
        <w:spacing w:line="560" w:lineRule="exac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eastAsia="zh-CN"/>
        </w:rPr>
        <w:t>十</w:t>
      </w:r>
      <w:r>
        <w:rPr>
          <w:rFonts w:hint="eastAsia" w:ascii="仿宋_GB2312" w:hAnsi="仿宋_GB2312" w:eastAsia="仿宋_GB2312" w:cs="仿宋_GB2312"/>
          <w:b/>
          <w:color w:val="auto"/>
          <w:sz w:val="28"/>
          <w:szCs w:val="28"/>
        </w:rPr>
        <w:t>、投标报价格式</w:t>
      </w:r>
    </w:p>
    <w:p>
      <w:pPr>
        <w:widowControl/>
        <w:spacing w:line="560" w:lineRule="exact"/>
        <w:ind w:firstLine="560" w:firstLineChars="200"/>
        <w:jc w:val="left"/>
        <w:rPr>
          <w:rFonts w:hint="eastAsia" w:ascii="仿宋_GB2312" w:hAnsi="仿宋_GB2312" w:eastAsia="仿宋_GB2312" w:cs="仿宋_GB2312"/>
          <w:b/>
          <w:i w:val="0"/>
          <w:color w:val="000000"/>
          <w:kern w:val="0"/>
          <w:sz w:val="28"/>
          <w:szCs w:val="28"/>
          <w:u w:val="none"/>
          <w:lang w:val="en-US" w:eastAsia="zh-CN" w:bidi="ar"/>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color w:val="auto"/>
          <w:sz w:val="28"/>
          <w:szCs w:val="28"/>
          <w:lang w:eastAsia="zh-CN"/>
        </w:rPr>
        <w:t>请提供</w:t>
      </w:r>
      <w:r>
        <w:rPr>
          <w:rFonts w:hint="eastAsia" w:ascii="仿宋_GB2312" w:hAnsi="仿宋_GB2312" w:eastAsia="仿宋_GB2312" w:cs="仿宋_GB2312"/>
          <w:b/>
          <w:i w:val="0"/>
          <w:color w:val="000000"/>
          <w:kern w:val="0"/>
          <w:sz w:val="28"/>
          <w:szCs w:val="28"/>
          <w:u w:val="none"/>
          <w:lang w:val="en-US" w:eastAsia="zh-CN" w:bidi="ar"/>
        </w:rPr>
        <w:t>(附表1)</w:t>
      </w:r>
      <w:r>
        <w:rPr>
          <w:rFonts w:hint="eastAsia" w:ascii="仿宋_GB2312" w:hAnsi="仿宋_GB2312" w:eastAsia="仿宋_GB2312" w:cs="仿宋_GB2312"/>
          <w:b/>
          <w:color w:val="auto"/>
          <w:sz w:val="28"/>
          <w:szCs w:val="28"/>
          <w:lang w:eastAsia="zh-CN"/>
        </w:rPr>
        <w:t>3</w:t>
      </w:r>
      <w:r>
        <w:rPr>
          <w:rFonts w:hint="eastAsia" w:ascii="仿宋_GB2312" w:hAnsi="仿宋_GB2312" w:eastAsia="仿宋_GB2312" w:cs="仿宋_GB2312"/>
          <w:b/>
          <w:color w:val="auto"/>
          <w:sz w:val="28"/>
          <w:szCs w:val="28"/>
          <w:lang w:val="en-US" w:eastAsia="zh-CN"/>
        </w:rPr>
        <w:t>32</w:t>
      </w:r>
      <w:r>
        <w:rPr>
          <w:rFonts w:hint="eastAsia" w:ascii="仿宋_GB2312" w:hAnsi="仿宋_GB2312" w:eastAsia="仿宋_GB2312" w:cs="仿宋_GB2312"/>
          <w:b/>
          <w:color w:val="auto"/>
          <w:sz w:val="28"/>
          <w:szCs w:val="28"/>
        </w:rPr>
        <w:t>件常</w:t>
      </w:r>
      <w:r>
        <w:rPr>
          <w:rFonts w:hint="eastAsia" w:ascii="仿宋_GB2312" w:hAnsi="仿宋_GB2312" w:eastAsia="仿宋_GB2312" w:cs="仿宋_GB2312"/>
          <w:b/>
          <w:color w:val="auto"/>
          <w:sz w:val="28"/>
          <w:szCs w:val="28"/>
          <w:lang w:eastAsia="zh-CN"/>
        </w:rPr>
        <w:t>用</w:t>
      </w:r>
      <w:r>
        <w:rPr>
          <w:rFonts w:hint="eastAsia" w:ascii="仿宋_GB2312" w:hAnsi="仿宋_GB2312" w:eastAsia="仿宋_GB2312" w:cs="仿宋_GB2312"/>
          <w:b/>
          <w:color w:val="auto"/>
          <w:sz w:val="28"/>
          <w:szCs w:val="28"/>
        </w:rPr>
        <w:t>维修配件</w:t>
      </w:r>
      <w:r>
        <w:rPr>
          <w:rFonts w:hint="eastAsia" w:ascii="仿宋_GB2312" w:hAnsi="仿宋_GB2312" w:eastAsia="仿宋_GB2312" w:cs="仿宋_GB2312"/>
          <w:b/>
          <w:color w:val="auto"/>
          <w:sz w:val="28"/>
          <w:szCs w:val="28"/>
          <w:lang w:eastAsia="zh-CN"/>
        </w:rPr>
        <w:t>、汽车用品</w:t>
      </w:r>
      <w:r>
        <w:rPr>
          <w:rFonts w:hint="eastAsia" w:ascii="仿宋_GB2312" w:hAnsi="仿宋_GB2312" w:eastAsia="仿宋_GB2312" w:cs="仿宋_GB2312"/>
          <w:b/>
          <w:color w:val="auto"/>
          <w:sz w:val="28"/>
          <w:szCs w:val="28"/>
        </w:rPr>
        <w:t>报价清单（</w:t>
      </w:r>
      <w:r>
        <w:rPr>
          <w:rFonts w:hint="eastAsia" w:ascii="仿宋_GB2312" w:hAnsi="仿宋_GB2312" w:eastAsia="仿宋_GB2312" w:cs="仿宋_GB2312"/>
          <w:b/>
          <w:color w:val="auto"/>
          <w:sz w:val="28"/>
          <w:szCs w:val="28"/>
          <w:lang w:val="en-US" w:eastAsia="zh-CN"/>
        </w:rPr>
        <w:t>1-332项）需按车型：</w:t>
      </w:r>
      <w:r>
        <w:rPr>
          <w:rFonts w:hint="eastAsia" w:ascii="仿宋_GB2312" w:hAnsi="仿宋_GB2312" w:eastAsia="仿宋_GB2312" w:cs="仿宋_GB2312"/>
          <w:b/>
          <w:i w:val="0"/>
          <w:color w:val="000000"/>
          <w:kern w:val="0"/>
          <w:sz w:val="28"/>
          <w:szCs w:val="28"/>
          <w:u w:val="none"/>
          <w:lang w:val="en-US" w:eastAsia="zh-CN" w:bidi="ar"/>
        </w:rPr>
        <w:t>大型客车:金旅(品牌型号：XML6113J78）报价。</w:t>
      </w:r>
    </w:p>
    <w:p>
      <w:pPr>
        <w:widowControl/>
        <w:spacing w:line="560" w:lineRule="exact"/>
        <w:ind w:firstLine="560" w:firstLineChars="200"/>
        <w:jc w:val="left"/>
        <w:rPr>
          <w:rFonts w:hint="eastAsia" w:ascii="仿宋_GB2312" w:hAnsi="仿宋_GB2312" w:eastAsia="仿宋_GB2312" w:cs="仿宋_GB2312"/>
          <w:b/>
          <w:i w:val="0"/>
          <w:color w:val="000000"/>
          <w:kern w:val="0"/>
          <w:sz w:val="28"/>
          <w:szCs w:val="28"/>
          <w:u w:val="none"/>
          <w:lang w:val="en-US" w:eastAsia="zh-CN" w:bidi="ar"/>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color w:val="auto"/>
          <w:sz w:val="28"/>
          <w:szCs w:val="28"/>
          <w:lang w:eastAsia="zh-CN"/>
        </w:rPr>
        <w:t>请提供</w:t>
      </w:r>
      <w:r>
        <w:rPr>
          <w:rFonts w:hint="eastAsia" w:ascii="仿宋_GB2312" w:hAnsi="仿宋_GB2312" w:eastAsia="仿宋_GB2312" w:cs="仿宋_GB2312"/>
          <w:b/>
          <w:i w:val="0"/>
          <w:color w:val="000000"/>
          <w:kern w:val="0"/>
          <w:sz w:val="28"/>
          <w:szCs w:val="28"/>
          <w:u w:val="none"/>
          <w:lang w:val="en-US" w:eastAsia="zh-CN" w:bidi="ar"/>
        </w:rPr>
        <w:t>（附表2）</w:t>
      </w:r>
      <w:r>
        <w:rPr>
          <w:rFonts w:hint="eastAsia" w:ascii="仿宋_GB2312" w:hAnsi="仿宋_GB2312" w:eastAsia="仿宋_GB2312" w:cs="仿宋_GB2312"/>
          <w:b/>
          <w:color w:val="auto"/>
          <w:sz w:val="28"/>
          <w:szCs w:val="28"/>
          <w:lang w:val="en-US" w:eastAsia="zh-CN"/>
        </w:rPr>
        <w:t>171</w:t>
      </w:r>
      <w:r>
        <w:rPr>
          <w:rFonts w:hint="eastAsia" w:ascii="仿宋_GB2312" w:hAnsi="仿宋_GB2312" w:eastAsia="仿宋_GB2312" w:cs="仿宋_GB2312"/>
          <w:b/>
          <w:color w:val="auto"/>
          <w:sz w:val="28"/>
          <w:szCs w:val="28"/>
        </w:rPr>
        <w:t>件常</w:t>
      </w:r>
      <w:r>
        <w:rPr>
          <w:rFonts w:hint="eastAsia" w:ascii="仿宋_GB2312" w:hAnsi="仿宋_GB2312" w:eastAsia="仿宋_GB2312" w:cs="仿宋_GB2312"/>
          <w:b/>
          <w:color w:val="auto"/>
          <w:sz w:val="28"/>
          <w:szCs w:val="28"/>
          <w:lang w:eastAsia="zh-CN"/>
        </w:rPr>
        <w:t>用</w:t>
      </w:r>
      <w:r>
        <w:rPr>
          <w:rFonts w:hint="eastAsia" w:ascii="仿宋_GB2312" w:hAnsi="仿宋_GB2312" w:eastAsia="仿宋_GB2312" w:cs="仿宋_GB2312"/>
          <w:b/>
          <w:color w:val="auto"/>
          <w:sz w:val="28"/>
          <w:szCs w:val="28"/>
        </w:rPr>
        <w:t>维修配件</w:t>
      </w:r>
      <w:r>
        <w:rPr>
          <w:rFonts w:hint="eastAsia" w:ascii="仿宋_GB2312" w:hAnsi="仿宋_GB2312" w:eastAsia="仿宋_GB2312" w:cs="仿宋_GB2312"/>
          <w:b/>
          <w:color w:val="auto"/>
          <w:sz w:val="28"/>
          <w:szCs w:val="28"/>
          <w:lang w:eastAsia="zh-CN"/>
        </w:rPr>
        <w:t>、汽车用品</w:t>
      </w:r>
      <w:r>
        <w:rPr>
          <w:rFonts w:hint="eastAsia" w:ascii="仿宋_GB2312" w:hAnsi="仿宋_GB2312" w:eastAsia="仿宋_GB2312" w:cs="仿宋_GB2312"/>
          <w:b/>
          <w:color w:val="auto"/>
          <w:sz w:val="28"/>
          <w:szCs w:val="28"/>
        </w:rPr>
        <w:t>报价清单（</w:t>
      </w:r>
      <w:r>
        <w:rPr>
          <w:rFonts w:hint="eastAsia" w:ascii="仿宋_GB2312" w:hAnsi="仿宋_GB2312" w:eastAsia="仿宋_GB2312" w:cs="仿宋_GB2312"/>
          <w:b/>
          <w:color w:val="auto"/>
          <w:sz w:val="28"/>
          <w:szCs w:val="28"/>
          <w:lang w:val="en-US" w:eastAsia="zh-CN"/>
        </w:rPr>
        <w:t>1-117项）需按车型：</w:t>
      </w:r>
      <w:r>
        <w:rPr>
          <w:rFonts w:hint="eastAsia" w:ascii="仿宋_GB2312" w:hAnsi="仿宋_GB2312" w:eastAsia="仿宋_GB2312" w:cs="仿宋_GB2312"/>
          <w:b/>
          <w:i w:val="0"/>
          <w:color w:val="000000"/>
          <w:kern w:val="0"/>
          <w:sz w:val="28"/>
          <w:szCs w:val="28"/>
          <w:u w:val="none"/>
          <w:lang w:val="en-US" w:eastAsia="zh-CN" w:bidi="ar"/>
        </w:rPr>
        <w:t>公交车：宇通(品牌型号ZK6105BEVG59B）、公交车：宇通(品牌型号ZK6845BEVG7）分别报价。</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1、以下报价为含税价（开增值税专</w:t>
      </w:r>
      <w:r>
        <w:rPr>
          <w:rFonts w:hint="eastAsia" w:ascii="仿宋_GB2312" w:hAnsi="仿宋_GB2312" w:eastAsia="仿宋_GB2312" w:cs="仿宋_GB2312"/>
          <w:color w:val="auto"/>
          <w:sz w:val="28"/>
          <w:szCs w:val="28"/>
          <w:lang w:eastAsia="zh-CN"/>
        </w:rPr>
        <w:t>用或普通</w:t>
      </w:r>
      <w:r>
        <w:rPr>
          <w:rFonts w:hint="eastAsia" w:ascii="仿宋_GB2312" w:hAnsi="仿宋_GB2312" w:eastAsia="仿宋_GB2312" w:cs="仿宋_GB2312"/>
          <w:color w:val="auto"/>
          <w:sz w:val="28"/>
          <w:szCs w:val="28"/>
        </w:rPr>
        <w:t xml:space="preserve">发票），报价单多页的需加盖骑缝章。 </w:t>
      </w:r>
    </w:p>
    <w:p>
      <w:pPr>
        <w:spacing w:line="560" w:lineRule="exact"/>
        <w:ind w:firstLine="63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2、质保期填保行里程，按</w:t>
      </w: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rPr>
        <w:t>万公里/月</w:t>
      </w:r>
      <w:r>
        <w:rPr>
          <w:rFonts w:hint="default" w:ascii="Times New Roman" w:hAnsi="Times New Roman" w:eastAsia="仿宋_GB2312" w:cs="Times New Roman"/>
          <w:color w:val="auto"/>
          <w:sz w:val="28"/>
          <w:szCs w:val="28"/>
        </w:rPr>
        <w:t>·</w:t>
      </w:r>
      <w:r>
        <w:rPr>
          <w:rFonts w:hint="eastAsia" w:ascii="仿宋_GB2312" w:hAnsi="仿宋_GB2312" w:eastAsia="仿宋_GB2312" w:cs="仿宋_GB2312"/>
          <w:color w:val="auto"/>
          <w:sz w:val="28"/>
          <w:szCs w:val="28"/>
        </w:rPr>
        <w:t>车计算，例如质保3个月，则该项填</w:t>
      </w:r>
      <w:r>
        <w:rPr>
          <w:rFonts w:hint="eastAsia" w:ascii="仿宋_GB2312" w:hAnsi="仿宋_GB2312" w:eastAsia="仿宋_GB2312" w:cs="仿宋_GB2312"/>
          <w:color w:val="auto"/>
          <w:sz w:val="28"/>
          <w:szCs w:val="28"/>
          <w:lang w:eastAsia="zh-CN"/>
        </w:rPr>
        <w:t>3</w:t>
      </w:r>
      <w:r>
        <w:rPr>
          <w:rFonts w:hint="eastAsia" w:ascii="仿宋_GB2312" w:hAnsi="仿宋_GB2312" w:eastAsia="仿宋_GB2312" w:cs="仿宋_GB2312"/>
          <w:color w:val="auto"/>
          <w:sz w:val="28"/>
          <w:szCs w:val="28"/>
        </w:rPr>
        <w:t>万公里，以此类推。</w:t>
      </w:r>
    </w:p>
    <w:p>
      <w:pPr>
        <w:spacing w:line="560" w:lineRule="exact"/>
        <w:ind w:firstLine="63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3、各项目比重：A、项目1发动机件(20%)；B、项目2底盘件(35%)；C、项目3电路件(20%)；D、项目4车身件(15%)；E、项目5汽车用品(10%)。</w:t>
      </w:r>
    </w:p>
    <w:p>
      <w:pPr>
        <w:spacing w:line="560" w:lineRule="exact"/>
        <w:ind w:firstLine="63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p>
      <w:pPr>
        <w:keepNext w:val="0"/>
        <w:keepLines w:val="0"/>
        <w:widowControl/>
        <w:suppressLineNumbers w:val="0"/>
        <w:ind w:firstLine="562" w:firstLineChars="200"/>
        <w:jc w:val="both"/>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i w:val="0"/>
          <w:color w:val="000000"/>
          <w:kern w:val="0"/>
          <w:sz w:val="28"/>
          <w:szCs w:val="28"/>
          <w:u w:val="none"/>
          <w:lang w:val="en-US" w:eastAsia="zh-CN" w:bidi="ar"/>
        </w:rPr>
        <w:t>（一）附表1</w:t>
      </w:r>
    </w:p>
    <w:tbl>
      <w:tblPr>
        <w:tblStyle w:val="12"/>
        <w:tblW w:w="90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6"/>
        <w:gridCol w:w="13"/>
        <w:gridCol w:w="1232"/>
        <w:gridCol w:w="116"/>
        <w:gridCol w:w="2047"/>
        <w:gridCol w:w="26"/>
        <w:gridCol w:w="781"/>
        <w:gridCol w:w="26"/>
        <w:gridCol w:w="917"/>
        <w:gridCol w:w="26"/>
        <w:gridCol w:w="1050"/>
        <w:gridCol w:w="1179"/>
        <w:gridCol w:w="13"/>
        <w:gridCol w:w="1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9071" w:type="dxa"/>
            <w:gridSpan w:val="14"/>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28"/>
                <w:szCs w:val="28"/>
                <w:u w:val="none"/>
                <w:lang w:val="en-US" w:eastAsia="zh-CN" w:bidi="ar"/>
              </w:rPr>
              <w:t>常规维修配件、汽车用品采购报价清单（项目1 发动机件）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17" w:type="dxa"/>
            <w:gridSpan w:val="4"/>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填报单位（盖章）：</w:t>
            </w:r>
          </w:p>
        </w:tc>
        <w:tc>
          <w:tcPr>
            <w:tcW w:w="2047" w:type="dxa"/>
            <w:shd w:val="clear" w:color="auto" w:fill="auto"/>
            <w:vAlign w:val="center"/>
          </w:tcPr>
          <w:p>
            <w:pPr>
              <w:rPr>
                <w:rFonts w:hint="eastAsia" w:ascii="宋体" w:hAnsi="宋体" w:eastAsia="宋体" w:cs="宋体"/>
                <w:i w:val="0"/>
                <w:color w:val="000000"/>
                <w:sz w:val="22"/>
                <w:szCs w:val="22"/>
                <w:u w:val="none"/>
              </w:rPr>
            </w:pPr>
          </w:p>
        </w:tc>
        <w:tc>
          <w:tcPr>
            <w:tcW w:w="807" w:type="dxa"/>
            <w:gridSpan w:val="2"/>
            <w:shd w:val="clear" w:color="auto" w:fill="FFFFFF"/>
            <w:vAlign w:val="center"/>
          </w:tcPr>
          <w:p>
            <w:pPr>
              <w:jc w:val="center"/>
              <w:rPr>
                <w:rFonts w:hint="eastAsia" w:ascii="宋体" w:hAnsi="宋体" w:eastAsia="宋体" w:cs="宋体"/>
                <w:i w:val="0"/>
                <w:color w:val="FFFFFF"/>
                <w:sz w:val="22"/>
                <w:szCs w:val="22"/>
                <w:u w:val="none"/>
              </w:rPr>
            </w:pPr>
          </w:p>
        </w:tc>
        <w:tc>
          <w:tcPr>
            <w:tcW w:w="969" w:type="dxa"/>
            <w:gridSpan w:val="3"/>
            <w:vAlign w:val="center"/>
          </w:tcPr>
          <w:p>
            <w:pPr>
              <w:rPr>
                <w:rFonts w:hint="eastAsia" w:ascii="宋体" w:hAnsi="宋体" w:eastAsia="宋体" w:cs="宋体"/>
                <w:i w:val="0"/>
                <w:color w:val="000000"/>
                <w:sz w:val="22"/>
                <w:szCs w:val="22"/>
                <w:u w:val="none"/>
              </w:rPr>
            </w:pPr>
          </w:p>
        </w:tc>
        <w:tc>
          <w:tcPr>
            <w:tcW w:w="1050" w:type="dxa"/>
            <w:vAlign w:val="center"/>
          </w:tcPr>
          <w:p>
            <w:pPr>
              <w:rPr>
                <w:rFonts w:hint="eastAsia" w:ascii="宋体" w:hAnsi="宋体" w:eastAsia="宋体" w:cs="宋体"/>
                <w:i w:val="0"/>
                <w:color w:val="000000"/>
                <w:sz w:val="22"/>
                <w:szCs w:val="22"/>
                <w:u w:val="none"/>
              </w:rPr>
            </w:pPr>
          </w:p>
        </w:tc>
        <w:tc>
          <w:tcPr>
            <w:tcW w:w="1192" w:type="dxa"/>
            <w:gridSpan w:val="2"/>
            <w:vAlign w:val="center"/>
          </w:tcPr>
          <w:p>
            <w:pPr>
              <w:rPr>
                <w:rFonts w:hint="eastAsia" w:ascii="宋体" w:hAnsi="宋体" w:eastAsia="宋体" w:cs="宋体"/>
                <w:i w:val="0"/>
                <w:color w:val="000000"/>
                <w:sz w:val="22"/>
                <w:szCs w:val="22"/>
                <w:u w:val="none"/>
              </w:rPr>
            </w:pPr>
          </w:p>
        </w:tc>
        <w:tc>
          <w:tcPr>
            <w:tcW w:w="1089" w:type="dxa"/>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材料名称</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使用车型</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数量/单位</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供货价格（元）</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质保期</w:t>
            </w: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品牌/产地</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活塞</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气缸垫</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气缸套</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缸套水封</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进气门</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排气门</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进气门座圈</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排气门座圈</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连杆</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连杆轴瓦</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活塞环</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曲轴齿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曲轴</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曲轴轴瓦</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曲轴止推片</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活塞销</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气门导管</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气门弹簧</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气门油封</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气门盖总成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气门推杆</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气门挺柱</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气门摇臂总成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缸盖螺丝</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凸轮轴</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发动机修理包</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回油管组件</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回油管</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机油泵</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机油散热器</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涡轮增压器</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涡轮增压器回油管</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涡轮增压器进油管</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节温器</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柴油泵总成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柴油高压油管</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共轨</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打风泵总成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曲轴皮带轮</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时规盖总成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油底壳总成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机油尺</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机油盖</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喷油器总成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喷油器线束</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进气管</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排气管</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轨压传感器</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燃油计量阀</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曲轴前油封</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曲轴后油封</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汽缸盖总成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水箱总成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中冷箱总成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风扇皮带轮总成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风扇过度轮总成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飞轮总成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前引擎脚胶</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后引擎脚胶</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皮带张紧轮</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9071" w:type="dxa"/>
            <w:gridSpan w:val="14"/>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28"/>
                <w:szCs w:val="28"/>
                <w:u w:val="none"/>
                <w:lang w:val="en-US" w:eastAsia="zh-CN" w:bidi="ar"/>
              </w:rPr>
              <w:t>常规维修配件采购报价清单（项目2 底盘件）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17" w:type="dxa"/>
            <w:gridSpan w:val="4"/>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填报单位（盖章）：</w:t>
            </w:r>
          </w:p>
        </w:tc>
        <w:tc>
          <w:tcPr>
            <w:tcW w:w="2047" w:type="dxa"/>
            <w:vAlign w:val="center"/>
          </w:tcPr>
          <w:p>
            <w:pPr>
              <w:rPr>
                <w:rFonts w:hint="eastAsia" w:ascii="宋体" w:hAnsi="宋体" w:eastAsia="宋体" w:cs="宋体"/>
                <w:i w:val="0"/>
                <w:color w:val="000000"/>
                <w:sz w:val="22"/>
                <w:szCs w:val="22"/>
                <w:u w:val="none"/>
              </w:rPr>
            </w:pPr>
          </w:p>
        </w:tc>
        <w:tc>
          <w:tcPr>
            <w:tcW w:w="807" w:type="dxa"/>
            <w:gridSpan w:val="2"/>
            <w:vAlign w:val="center"/>
          </w:tcPr>
          <w:p>
            <w:pPr>
              <w:jc w:val="center"/>
              <w:rPr>
                <w:rFonts w:hint="eastAsia" w:ascii="宋体" w:hAnsi="宋体" w:eastAsia="宋体" w:cs="宋体"/>
                <w:i w:val="0"/>
                <w:color w:val="000000"/>
                <w:sz w:val="22"/>
                <w:szCs w:val="22"/>
                <w:u w:val="none"/>
              </w:rPr>
            </w:pPr>
          </w:p>
        </w:tc>
        <w:tc>
          <w:tcPr>
            <w:tcW w:w="969" w:type="dxa"/>
            <w:gridSpan w:val="3"/>
            <w:vAlign w:val="center"/>
          </w:tcPr>
          <w:p>
            <w:pPr>
              <w:rPr>
                <w:rFonts w:hint="eastAsia" w:ascii="宋体" w:hAnsi="宋体" w:eastAsia="宋体" w:cs="宋体"/>
                <w:i w:val="0"/>
                <w:color w:val="000000"/>
                <w:sz w:val="22"/>
                <w:szCs w:val="22"/>
                <w:u w:val="none"/>
              </w:rPr>
            </w:pPr>
          </w:p>
        </w:tc>
        <w:tc>
          <w:tcPr>
            <w:tcW w:w="1050" w:type="dxa"/>
            <w:vAlign w:val="center"/>
          </w:tcPr>
          <w:p>
            <w:pPr>
              <w:rPr>
                <w:rFonts w:hint="eastAsia" w:ascii="宋体" w:hAnsi="宋体" w:eastAsia="宋体" w:cs="宋体"/>
                <w:i w:val="0"/>
                <w:color w:val="000000"/>
                <w:sz w:val="22"/>
                <w:szCs w:val="22"/>
                <w:u w:val="none"/>
              </w:rPr>
            </w:pPr>
          </w:p>
        </w:tc>
        <w:tc>
          <w:tcPr>
            <w:tcW w:w="1192" w:type="dxa"/>
            <w:gridSpan w:val="2"/>
            <w:vAlign w:val="center"/>
          </w:tcPr>
          <w:p>
            <w:pPr>
              <w:rPr>
                <w:rFonts w:hint="eastAsia" w:ascii="宋体" w:hAnsi="宋体" w:eastAsia="宋体" w:cs="宋体"/>
                <w:i w:val="0"/>
                <w:color w:val="000000"/>
                <w:sz w:val="22"/>
                <w:szCs w:val="22"/>
                <w:u w:val="none"/>
              </w:rPr>
            </w:pPr>
          </w:p>
        </w:tc>
        <w:tc>
          <w:tcPr>
            <w:tcW w:w="1089" w:type="dxa"/>
            <w:tcBorders>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波箱前盖</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波箱后盖</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波箱壳体</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波箱上盖总成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波箱一轴</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波箱二轴</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波箱副轴</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一档齿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二档齿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三档齿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四档齿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五档齿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R档齿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二档副齿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三档副齿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四档副齿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五档副齿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一档内轴承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二档内轴承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三档内轴承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四档内轴承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五档内轴承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波箱一轴前轴承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波箱二轴后轴承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波箱二轴前轴承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波箱二轴后轴承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波箱前盖油封</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波箱后盖油封</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波箱卡簧修理包</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波箱垫修理包</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波箱二轴突元</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波箱操纵机构</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1/R档换挡齿圈</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1/R档换挡齿座</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2/3档换挡齿圈</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2/3档换挡齿座</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2/3档同步齿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2/3档同步锥齿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4/5档同步齿圈</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4/5档同步齿座</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4点同步齿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5档同步齿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4/5档同步锥齿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同步滑块</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换挡拨块</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1/R档止推垫</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分离轴承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分离拨叉</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分离拨叉轴</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离合总泵</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离合分泵</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离合分泵修理包</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分离拨叉卡簧</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离合压板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离合片</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离合导向轴承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波箱总成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尾牙总成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尾牙盘角齿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尾牙轴承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尾牙油封</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尾牙壳体</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尾牙小总成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行星齿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行星齿垫</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半轴齿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半轴齿垫</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十字轴</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尾牙突元</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尾牙大螺母</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方向机总成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方向机助力泵</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方向机油管</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方向机油壶</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前钢板总成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后钢板总成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前钢板吊耳</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后钢板吊耳</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前钢板销</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条 </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后钢板销</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前避震器</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后避震器</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气囊</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气囊高低阀</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直拉杆总成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横拉杆总成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直拉杆球头</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衡拉杆球头</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转向节修理包</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平衡架总成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平衡架胶套</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选档线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换挡线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档杆机构总成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方向盘总成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前轮殻总成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前刹车调整臂</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前刹车分泵</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前刹车凸轮</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前刹车古</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前刹车掌总成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前刹车掌销</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前刹车油封</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前刹车回位弹簧</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前刹车皮</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前刹车盘总成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前刹车钳总成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前轮轴承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前轮胎螺丝</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后轮胎螺丝</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后刹车古</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后刹车皮</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后刹车掌总成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后刹车回位弹簧</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后轮殻总成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后刹车轴承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后刹车油封</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后刹车调整臂</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后刹车分泵</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后刹车大螺母</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后刹车凸轮</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刹车调整滚轮</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刹车风管</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刹车快放阀</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继动阀总成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干燥器总成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冷凝器总成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打风泵第二节风管</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手刹开关</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刹车总泵</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传动轴总成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传动轴十字轴</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油箱盖</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前轮钢圈</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后轮钢圈</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消声器波纹管</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水泵皮带</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风扇皮带</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风扇过度皮带</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压缩机皮带</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w:t>
            </w:r>
          </w:p>
        </w:tc>
        <w:tc>
          <w:tcPr>
            <w:tcW w:w="1361"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压缩机过度皮带</w:t>
            </w:r>
          </w:p>
        </w:tc>
        <w:tc>
          <w:tcPr>
            <w:tcW w:w="2047"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auto"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69" w:type="dxa"/>
            <w:gridSpan w:val="3"/>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203</w:t>
            </w:r>
          </w:p>
        </w:tc>
        <w:tc>
          <w:tcPr>
            <w:tcW w:w="13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发电机皮带</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8"/>
                <w:szCs w:val="28"/>
                <w:u w:val="none"/>
              </w:rPr>
            </w:pPr>
          </w:p>
        </w:tc>
        <w:tc>
          <w:tcPr>
            <w:tcW w:w="807" w:type="dxa"/>
            <w:gridSpan w:val="2"/>
            <w:tcBorders>
              <w:top w:val="single" w:color="auto" w:sz="4" w:space="0"/>
              <w:left w:val="single" w:color="auto" w:sz="4" w:space="0"/>
              <w:bottom w:val="single" w:color="auto" w:sz="4" w:space="0"/>
              <w:right w:val="single" w:color="auto"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条</w:t>
            </w:r>
          </w:p>
        </w:tc>
        <w:tc>
          <w:tcPr>
            <w:tcW w:w="969"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000000"/>
                <w:sz w:val="28"/>
                <w:szCs w:val="28"/>
                <w:u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000000"/>
                <w:sz w:val="28"/>
                <w:szCs w:val="28"/>
                <w:u w:val="none"/>
              </w:rPr>
            </w:pPr>
          </w:p>
        </w:tc>
        <w:tc>
          <w:tcPr>
            <w:tcW w:w="1192"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000000"/>
                <w:sz w:val="28"/>
                <w:szCs w:val="28"/>
                <w:u w:val="none"/>
              </w:rPr>
            </w:pPr>
          </w:p>
        </w:tc>
        <w:tc>
          <w:tcPr>
            <w:tcW w:w="108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9071" w:type="dxa"/>
            <w:gridSpan w:val="1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常规维修配件采购报价清单（项目3 电路件）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071" w:type="dxa"/>
            <w:gridSpan w:val="14"/>
            <w:tcBorders>
              <w:top w:val="single" w:color="auto" w:sz="4" w:space="0"/>
              <w:right w:val="single" w:color="000000" w:sz="4" w:space="0"/>
            </w:tcBorders>
            <w:vAlign w:val="center"/>
          </w:tcPr>
          <w:p>
            <w:pPr>
              <w:rPr>
                <w:rFonts w:hint="eastAsia" w:ascii="宋体" w:hAnsi="宋体" w:eastAsia="宋体" w:cs="宋体"/>
                <w:i w:val="0"/>
                <w:color w:val="000000"/>
                <w:sz w:val="22"/>
                <w:szCs w:val="22"/>
                <w:u w:val="none"/>
              </w:rPr>
            </w:pPr>
            <w:r>
              <w:rPr>
                <w:rFonts w:hint="eastAsia" w:ascii="仿宋_GB2312" w:hAnsi="宋体" w:eastAsia="仿宋_GB2312" w:cs="仿宋_GB2312"/>
                <w:i w:val="0"/>
                <w:color w:val="000000"/>
                <w:kern w:val="0"/>
                <w:sz w:val="24"/>
                <w:szCs w:val="24"/>
                <w:u w:val="none"/>
                <w:lang w:val="en-US" w:eastAsia="zh-CN" w:bidi="ar"/>
              </w:rPr>
              <w:t>填报单位（盖章）：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7"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雨刮片</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雨刮臂（ＬＲ）</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雨刮摇臂总成</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雨刮电机</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保险丝（5A）</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保险丝（10A）</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保险丝（15）</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保险丝（20）</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保险丝（30）</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大保险丝（100）</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大保险丝（150）</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前大灯总成</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后大灯总成</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发电机</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启动机</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空调压缩机</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空调冷凝风机</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空调散热风机</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空调低压开关</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空调高压开关</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空调控制面板</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空调膨胀阀</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空调压缩机离合总成</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空调压缩机轴封</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空调干燥器</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24V刹车灯泡</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24V小灯泡</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24V转向灯泡</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雨刮控制开关</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大灯组合控制开关</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雨刮控制器</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5脚继电器（24V）</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雨刮继电器</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缓速器控制器</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缓速器控制面板</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缓速器感应器</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闪光器</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蜂鸣器</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喇叭</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翘板开关</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应急灯开关</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车身侧灯总成</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车箱灯总成</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磁吸开关</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120A电池</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150A电池</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司机位风扇（24V）</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门泵电磁阀</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门泵总成</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门铃开关</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刹车灯感应器</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手刹感应器</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机油压力感应器</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倒档感应器</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空档感应器</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气压传感器</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水温感应器</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曲轴信号传感器</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进气压力传感器</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燃油传感器</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仪表盘总成</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里程表传感器</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发动机转速传感器</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电池线耳</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电源开关</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电子门锁（带线）</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071" w:type="dxa"/>
            <w:gridSpan w:val="14"/>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28"/>
                <w:szCs w:val="28"/>
                <w:u w:val="none"/>
                <w:lang w:val="en-US" w:eastAsia="zh-CN" w:bidi="ar"/>
              </w:rPr>
              <w:t>常规维修配件采购报价清单（项目4 车身件）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071" w:type="dxa"/>
            <w:gridSpan w:val="14"/>
            <w:tcBorders>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填报单位（盖章）：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后视镜（R）</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43"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后视镜（L）</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车内窥视镜</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乘客座椅</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司机座椅</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拉环</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地板（竹编）</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铝板</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液压杆</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门扣</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门锁</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车门应急阀</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9071" w:type="dxa"/>
            <w:gridSpan w:val="14"/>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28"/>
                <w:szCs w:val="28"/>
                <w:u w:val="none"/>
                <w:lang w:val="en-US" w:eastAsia="zh-CN" w:bidi="ar"/>
              </w:rPr>
              <w:t>常规维修配件采购报价清单（项目5 汽车用品）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01" w:type="dxa"/>
            <w:gridSpan w:val="3"/>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填报单位（盖章）：</w:t>
            </w:r>
          </w:p>
        </w:tc>
        <w:tc>
          <w:tcPr>
            <w:tcW w:w="2189" w:type="dxa"/>
            <w:gridSpan w:val="3"/>
            <w:vAlign w:val="center"/>
          </w:tcPr>
          <w:p>
            <w:pPr>
              <w:rPr>
                <w:rFonts w:hint="eastAsia" w:ascii="宋体" w:hAnsi="宋体" w:eastAsia="宋体" w:cs="宋体"/>
                <w:i w:val="0"/>
                <w:color w:val="000000"/>
                <w:sz w:val="22"/>
                <w:szCs w:val="22"/>
                <w:u w:val="none"/>
              </w:rPr>
            </w:pPr>
          </w:p>
        </w:tc>
        <w:tc>
          <w:tcPr>
            <w:tcW w:w="807" w:type="dxa"/>
            <w:gridSpan w:val="2"/>
            <w:vAlign w:val="center"/>
          </w:tcPr>
          <w:p>
            <w:pPr>
              <w:jc w:val="center"/>
              <w:rPr>
                <w:rFonts w:hint="eastAsia" w:ascii="宋体" w:hAnsi="宋体" w:eastAsia="宋体" w:cs="宋体"/>
                <w:i w:val="0"/>
                <w:color w:val="000000"/>
                <w:sz w:val="22"/>
                <w:szCs w:val="22"/>
                <w:u w:val="none"/>
              </w:rPr>
            </w:pPr>
          </w:p>
        </w:tc>
        <w:tc>
          <w:tcPr>
            <w:tcW w:w="917" w:type="dxa"/>
            <w:vAlign w:val="center"/>
          </w:tcPr>
          <w:p>
            <w:pPr>
              <w:rPr>
                <w:rFonts w:hint="eastAsia" w:ascii="宋体" w:hAnsi="宋体" w:eastAsia="宋体" w:cs="宋体"/>
                <w:i w:val="0"/>
                <w:color w:val="000000"/>
                <w:sz w:val="22"/>
                <w:szCs w:val="22"/>
                <w:u w:val="none"/>
              </w:rPr>
            </w:pPr>
          </w:p>
        </w:tc>
        <w:tc>
          <w:tcPr>
            <w:tcW w:w="1076" w:type="dxa"/>
            <w:gridSpan w:val="2"/>
            <w:vAlign w:val="center"/>
          </w:tcPr>
          <w:p>
            <w:pPr>
              <w:rPr>
                <w:rFonts w:hint="eastAsia" w:ascii="宋体" w:hAnsi="宋体" w:eastAsia="宋体" w:cs="宋体"/>
                <w:i w:val="0"/>
                <w:color w:val="000000"/>
                <w:sz w:val="22"/>
                <w:szCs w:val="22"/>
                <w:u w:val="none"/>
              </w:rPr>
            </w:pPr>
          </w:p>
        </w:tc>
        <w:tc>
          <w:tcPr>
            <w:tcW w:w="1179" w:type="dxa"/>
            <w:vAlign w:val="center"/>
          </w:tcPr>
          <w:p>
            <w:pPr>
              <w:rPr>
                <w:rFonts w:hint="eastAsia" w:ascii="宋体" w:hAnsi="宋体" w:eastAsia="宋体" w:cs="宋体"/>
                <w:i w:val="0"/>
                <w:color w:val="000000"/>
                <w:sz w:val="22"/>
                <w:szCs w:val="22"/>
                <w:u w:val="none"/>
              </w:rPr>
            </w:pPr>
          </w:p>
        </w:tc>
        <w:tc>
          <w:tcPr>
            <w:tcW w:w="1102" w:type="dxa"/>
            <w:gridSpan w:val="2"/>
            <w:tcBorders>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化清剂</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除锈剂</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方向机油</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刹车油</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碎布</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螺丝（6Q）</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螺丝（8Q）</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螺丝（10Q）</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螺丝（12Q）</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螺丝（14Q）</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螺母（6Q）</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螺母（8Q）</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螺母（10Q）</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螺母（12Q）</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螺母（14Q）</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平戒子（6Q）</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平戒子（8Q）</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平戒子（10Q）</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平戒子（12Q）</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平戒子（14Q）</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弹簧戒子（6Q）</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弹簧戒子（8Q）</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弹簧戒子（10Q）</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弹簧戒子（12Q）</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弹簧戒子（14Q）</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复合戒子（6Q）</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复合戒子（8Q）</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复合戒子（10Q）</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复合戒子（12Q）</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复合戒子（14Q）</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铝铆钉</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美纹纸</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314</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沙布</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密封胶</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玻璃胶</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电工胶布</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318</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快速接头（6Q）</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快速接头（8Q）</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快速接头（10Q）</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快速接头（12Q）</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快速接头（14Q）</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亚太管　　（６Ｑ）</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324</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亚太管　　（８Ｑ）</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亚太管　　（１０Ｑ）</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亚太管　　（１２Ｑ）</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327</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亚太管　　（１４Ｑ）</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燃油添加剂(尿素）</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罐（5KG)</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329</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机油</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罐（170KG)</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齿轮油</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罐（170KG)</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刹车油</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润滑脂3号00号</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bl>
    <w:p>
      <w:pPr>
        <w:widowControl/>
        <w:spacing w:line="560" w:lineRule="exact"/>
        <w:jc w:val="left"/>
        <w:rPr>
          <w:rFonts w:hint="eastAsia" w:ascii="仿宋_GB2312" w:hAnsi="仿宋_GB2312" w:eastAsia="仿宋_GB2312" w:cs="仿宋_GB2312"/>
          <w:color w:val="auto"/>
          <w:kern w:val="0"/>
          <w:sz w:val="28"/>
          <w:szCs w:val="28"/>
        </w:rPr>
      </w:pPr>
    </w:p>
    <w:tbl>
      <w:tblPr>
        <w:tblStyle w:val="13"/>
        <w:tblpPr w:leftFromText="180" w:rightFromText="180" w:vertAnchor="text" w:tblpX="-1750" w:tblpY="-8188"/>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324" w:type="dxa"/>
          </w:tcPr>
          <w:p>
            <w:pPr>
              <w:widowControl/>
              <w:spacing w:line="560" w:lineRule="exact"/>
              <w:jc w:val="left"/>
              <w:rPr>
                <w:rFonts w:hint="eastAsia" w:ascii="仿宋_GB2312" w:hAnsi="仿宋_GB2312" w:eastAsia="仿宋_GB2312" w:cs="仿宋_GB2312"/>
                <w:color w:val="auto"/>
                <w:kern w:val="0"/>
                <w:sz w:val="28"/>
                <w:szCs w:val="28"/>
                <w:vertAlign w:val="baseline"/>
              </w:rPr>
            </w:pPr>
          </w:p>
        </w:tc>
      </w:tr>
    </w:tbl>
    <w:p>
      <w:pPr>
        <w:keepNext w:val="0"/>
        <w:keepLines w:val="0"/>
        <w:widowControl/>
        <w:suppressLineNumbers w:val="0"/>
        <w:ind w:firstLine="562" w:firstLineChars="200"/>
        <w:jc w:val="both"/>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
          <w:i w:val="0"/>
          <w:color w:val="000000"/>
          <w:kern w:val="0"/>
          <w:sz w:val="28"/>
          <w:szCs w:val="28"/>
          <w:u w:val="none"/>
          <w:lang w:val="en-US" w:eastAsia="zh-CN" w:bidi="ar"/>
        </w:rPr>
        <w:t>（二）附表2</w:t>
      </w:r>
    </w:p>
    <w:tbl>
      <w:tblPr>
        <w:tblStyle w:val="12"/>
        <w:tblW w:w="90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6"/>
        <w:gridCol w:w="13"/>
        <w:gridCol w:w="1232"/>
        <w:gridCol w:w="116"/>
        <w:gridCol w:w="2073"/>
        <w:gridCol w:w="766"/>
        <w:gridCol w:w="958"/>
        <w:gridCol w:w="26"/>
        <w:gridCol w:w="1050"/>
        <w:gridCol w:w="1179"/>
        <w:gridCol w:w="13"/>
        <w:gridCol w:w="1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9071" w:type="dxa"/>
            <w:gridSpan w:val="12"/>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28"/>
                <w:szCs w:val="28"/>
                <w:u w:val="none"/>
                <w:lang w:val="en-US" w:eastAsia="zh-CN" w:bidi="ar"/>
              </w:rPr>
              <w:t>常规维修配件、汽车用品采购报价清单（项目1 发动机件）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17" w:type="dxa"/>
            <w:gridSpan w:val="4"/>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填报单位（盖章）：</w:t>
            </w:r>
          </w:p>
        </w:tc>
        <w:tc>
          <w:tcPr>
            <w:tcW w:w="2073" w:type="dxa"/>
            <w:shd w:val="clear" w:color="auto" w:fill="auto"/>
            <w:vAlign w:val="center"/>
          </w:tcPr>
          <w:p>
            <w:pPr>
              <w:rPr>
                <w:rFonts w:hint="eastAsia" w:ascii="宋体" w:hAnsi="宋体" w:eastAsia="宋体" w:cs="宋体"/>
                <w:i w:val="0"/>
                <w:color w:val="000000"/>
                <w:sz w:val="22"/>
                <w:szCs w:val="22"/>
                <w:u w:val="none"/>
              </w:rPr>
            </w:pPr>
          </w:p>
        </w:tc>
        <w:tc>
          <w:tcPr>
            <w:tcW w:w="766" w:type="dxa"/>
            <w:shd w:val="clear" w:color="auto" w:fill="FFFFFF"/>
            <w:vAlign w:val="center"/>
          </w:tcPr>
          <w:p>
            <w:pPr>
              <w:jc w:val="center"/>
              <w:rPr>
                <w:rFonts w:hint="eastAsia" w:ascii="宋体" w:hAnsi="宋体" w:eastAsia="宋体" w:cs="宋体"/>
                <w:i w:val="0"/>
                <w:color w:val="FFFFFF"/>
                <w:sz w:val="22"/>
                <w:szCs w:val="22"/>
                <w:u w:val="none"/>
              </w:rPr>
            </w:pPr>
          </w:p>
        </w:tc>
        <w:tc>
          <w:tcPr>
            <w:tcW w:w="984" w:type="dxa"/>
            <w:gridSpan w:val="2"/>
            <w:vAlign w:val="center"/>
          </w:tcPr>
          <w:p>
            <w:pPr>
              <w:rPr>
                <w:rFonts w:hint="eastAsia" w:ascii="宋体" w:hAnsi="宋体" w:eastAsia="宋体" w:cs="宋体"/>
                <w:i w:val="0"/>
                <w:color w:val="000000"/>
                <w:sz w:val="22"/>
                <w:szCs w:val="22"/>
                <w:u w:val="none"/>
              </w:rPr>
            </w:pPr>
          </w:p>
        </w:tc>
        <w:tc>
          <w:tcPr>
            <w:tcW w:w="1050" w:type="dxa"/>
            <w:vAlign w:val="center"/>
          </w:tcPr>
          <w:p>
            <w:pPr>
              <w:rPr>
                <w:rFonts w:hint="eastAsia" w:ascii="宋体" w:hAnsi="宋体" w:eastAsia="宋体" w:cs="宋体"/>
                <w:i w:val="0"/>
                <w:color w:val="000000"/>
                <w:sz w:val="22"/>
                <w:szCs w:val="22"/>
                <w:u w:val="none"/>
              </w:rPr>
            </w:pPr>
          </w:p>
        </w:tc>
        <w:tc>
          <w:tcPr>
            <w:tcW w:w="1192" w:type="dxa"/>
            <w:gridSpan w:val="2"/>
            <w:vAlign w:val="center"/>
          </w:tcPr>
          <w:p>
            <w:pPr>
              <w:rPr>
                <w:rFonts w:hint="eastAsia" w:ascii="宋体" w:hAnsi="宋体" w:eastAsia="宋体" w:cs="宋体"/>
                <w:i w:val="0"/>
                <w:color w:val="000000"/>
                <w:sz w:val="22"/>
                <w:szCs w:val="22"/>
                <w:u w:val="none"/>
              </w:rPr>
            </w:pPr>
          </w:p>
        </w:tc>
        <w:tc>
          <w:tcPr>
            <w:tcW w:w="1089" w:type="dxa"/>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材料名称</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使用车型</w:t>
            </w: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数量/单位</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供货价格（元）</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质保期</w:t>
            </w: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品牌/产地</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电机机脚胶</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打风泵空气滤清器</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打风泵机油滤清器</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水箱总成</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水箱盖</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水箱电风扇总成</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9071" w:type="dxa"/>
            <w:gridSpan w:val="12"/>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28"/>
                <w:szCs w:val="28"/>
                <w:u w:val="none"/>
                <w:lang w:val="en-US" w:eastAsia="zh-CN" w:bidi="ar"/>
              </w:rPr>
              <w:t>常规维修配件采购报价清单（项目2 底盘件）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17" w:type="dxa"/>
            <w:gridSpan w:val="4"/>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填报单位（盖章）：</w:t>
            </w:r>
          </w:p>
        </w:tc>
        <w:tc>
          <w:tcPr>
            <w:tcW w:w="2073" w:type="dxa"/>
            <w:vAlign w:val="center"/>
          </w:tcPr>
          <w:p>
            <w:pPr>
              <w:rPr>
                <w:rFonts w:hint="eastAsia" w:ascii="宋体" w:hAnsi="宋体" w:eastAsia="宋体" w:cs="宋体"/>
                <w:i w:val="0"/>
                <w:color w:val="000000"/>
                <w:sz w:val="22"/>
                <w:szCs w:val="22"/>
                <w:u w:val="none"/>
              </w:rPr>
            </w:pPr>
          </w:p>
        </w:tc>
        <w:tc>
          <w:tcPr>
            <w:tcW w:w="766" w:type="dxa"/>
            <w:vAlign w:val="center"/>
          </w:tcPr>
          <w:p>
            <w:pPr>
              <w:jc w:val="center"/>
              <w:rPr>
                <w:rFonts w:hint="eastAsia" w:ascii="宋体" w:hAnsi="宋体" w:eastAsia="宋体" w:cs="宋体"/>
                <w:i w:val="0"/>
                <w:color w:val="000000"/>
                <w:sz w:val="22"/>
                <w:szCs w:val="22"/>
                <w:u w:val="none"/>
              </w:rPr>
            </w:pPr>
          </w:p>
        </w:tc>
        <w:tc>
          <w:tcPr>
            <w:tcW w:w="984" w:type="dxa"/>
            <w:gridSpan w:val="2"/>
            <w:vAlign w:val="center"/>
          </w:tcPr>
          <w:p>
            <w:pPr>
              <w:rPr>
                <w:rFonts w:hint="eastAsia" w:ascii="宋体" w:hAnsi="宋体" w:eastAsia="宋体" w:cs="宋体"/>
                <w:i w:val="0"/>
                <w:color w:val="000000"/>
                <w:sz w:val="22"/>
                <w:szCs w:val="22"/>
                <w:u w:val="none"/>
              </w:rPr>
            </w:pPr>
          </w:p>
        </w:tc>
        <w:tc>
          <w:tcPr>
            <w:tcW w:w="1050" w:type="dxa"/>
            <w:vAlign w:val="center"/>
          </w:tcPr>
          <w:p>
            <w:pPr>
              <w:rPr>
                <w:rFonts w:hint="eastAsia" w:ascii="宋体" w:hAnsi="宋体" w:eastAsia="宋体" w:cs="宋体"/>
                <w:i w:val="0"/>
                <w:color w:val="000000"/>
                <w:sz w:val="22"/>
                <w:szCs w:val="22"/>
                <w:u w:val="none"/>
              </w:rPr>
            </w:pPr>
          </w:p>
        </w:tc>
        <w:tc>
          <w:tcPr>
            <w:tcW w:w="1192" w:type="dxa"/>
            <w:gridSpan w:val="2"/>
            <w:vAlign w:val="center"/>
          </w:tcPr>
          <w:p>
            <w:pPr>
              <w:rPr>
                <w:rFonts w:hint="eastAsia" w:ascii="宋体" w:hAnsi="宋体" w:eastAsia="宋体" w:cs="宋体"/>
                <w:i w:val="0"/>
                <w:color w:val="000000"/>
                <w:sz w:val="22"/>
                <w:szCs w:val="22"/>
                <w:u w:val="none"/>
              </w:rPr>
            </w:pPr>
          </w:p>
        </w:tc>
        <w:tc>
          <w:tcPr>
            <w:tcW w:w="1089" w:type="dxa"/>
            <w:tcBorders>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尾牙总成</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尾牙盘角齿</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尾牙轴承</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尾牙油封</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尾牙壳体</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尾牙小总成</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行星齿</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行星齿垫</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半轴齿</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半轴齿垫</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十字轴</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尾牙突元</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尾牙大螺母</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方向机总成</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方向机油管</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方向机油壶</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前避震器</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后避震器</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前气囊</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后气囊</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气囊高低阀</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直拉杆总成</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横拉杆总成</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直拉杆球头</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衡拉杆球头</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转向节修理包</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平衡架总成</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平衡架胶套</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方向盘总成</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前刹车分泵</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前刹车油封</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前刹车皮</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前刹车盘总成</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前刹车钳总成</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前轮轴承</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前轮胎螺丝</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后轮胎螺丝</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后刹车轴承</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后刹车油封</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后刹车分泵</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后刹车大螺母</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刹车风管</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刹车快放阀</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继动阀总成</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干燥器总成</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干燥器胆</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冷凝器总成</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打风泵出风管</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手刹开关</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刹车总泵</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传动轴总成</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传动轴十字轴</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前轮钢圈</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后轮钢圈</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9071"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常规维修配件采购报价清单（项目3 电路件）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071" w:type="dxa"/>
            <w:gridSpan w:val="12"/>
            <w:tcBorders>
              <w:top w:val="single" w:color="auto" w:sz="4" w:space="0"/>
              <w:right w:val="single" w:color="000000" w:sz="4" w:space="0"/>
            </w:tcBorders>
            <w:vAlign w:val="center"/>
          </w:tcPr>
          <w:p>
            <w:pPr>
              <w:rPr>
                <w:rFonts w:hint="eastAsia" w:ascii="宋体" w:hAnsi="宋体" w:eastAsia="宋体" w:cs="宋体"/>
                <w:i w:val="0"/>
                <w:color w:val="000000"/>
                <w:sz w:val="22"/>
                <w:szCs w:val="22"/>
                <w:u w:val="none"/>
              </w:rPr>
            </w:pPr>
            <w:r>
              <w:rPr>
                <w:rFonts w:hint="eastAsia" w:ascii="仿宋_GB2312" w:hAnsi="宋体" w:eastAsia="仿宋_GB2312" w:cs="仿宋_GB2312"/>
                <w:i w:val="0"/>
                <w:color w:val="000000"/>
                <w:kern w:val="0"/>
                <w:sz w:val="24"/>
                <w:szCs w:val="24"/>
                <w:u w:val="none"/>
                <w:lang w:val="en-US" w:eastAsia="zh-CN" w:bidi="ar"/>
              </w:rPr>
              <w:t>填报单位（盖章）：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7"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雨刮片</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雨刮臂（ＬＲ）</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雨刮摇臂总成</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雨刮电机</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保险丝（5A）</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保险丝（10A）</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保险丝（15）</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保险丝（20）</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保险丝（30）</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大保险丝（100）</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大保险丝（150）</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前大灯总成</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后大灯总成</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24V刹车灯泡</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24V小灯泡</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24V转向灯泡</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5脚继电器（24V）</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4脚继电器（24V）</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下车蜂鸣器</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24V喇叭</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翘板开关</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应急灯开关</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车身侧灯总成</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车箱灯总成</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120A电池</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150A电池</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司机位风扇（24V）</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门泵电磁阀</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门泵总成</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门铃开关</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刹车灯感应器</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手刹感应器</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气压传感器</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水温感应器</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仪表盘总成</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里程表传感器</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电机转速传感器</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电池线耳</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电源开关</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门外控制开关</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车厢换气扇总成</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集中润滑器控制面板</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集中润滑器总成</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电子门锁（带线）</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071" w:type="dxa"/>
            <w:gridSpan w:val="12"/>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28"/>
                <w:szCs w:val="28"/>
                <w:u w:val="none"/>
                <w:lang w:val="en-US" w:eastAsia="zh-CN" w:bidi="ar"/>
              </w:rPr>
              <w:t>常规维修配件采购报价清单（项目4 车身件）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071" w:type="dxa"/>
            <w:gridSpan w:val="12"/>
            <w:tcBorders>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填报单位（盖章）：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后视镜（R）</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后视镜（L）</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车内窥视镜</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乘客座椅</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司机座椅</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拉环</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铝板</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液压杆</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门扣</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门锁</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储气筒放水开关</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车门应急阀</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9071" w:type="dxa"/>
            <w:gridSpan w:val="12"/>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28"/>
                <w:szCs w:val="28"/>
                <w:u w:val="none"/>
                <w:lang w:val="en-US" w:eastAsia="zh-CN" w:bidi="ar"/>
              </w:rPr>
              <w:t>常规维修配件采购报价清单（项目5 汽车用品）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01" w:type="dxa"/>
            <w:gridSpan w:val="3"/>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填报单位（盖章）：</w:t>
            </w:r>
          </w:p>
        </w:tc>
        <w:tc>
          <w:tcPr>
            <w:tcW w:w="2189" w:type="dxa"/>
            <w:gridSpan w:val="2"/>
            <w:vAlign w:val="center"/>
          </w:tcPr>
          <w:p>
            <w:pPr>
              <w:rPr>
                <w:rFonts w:hint="eastAsia" w:ascii="宋体" w:hAnsi="宋体" w:eastAsia="宋体" w:cs="宋体"/>
                <w:i w:val="0"/>
                <w:color w:val="000000"/>
                <w:sz w:val="22"/>
                <w:szCs w:val="22"/>
                <w:u w:val="none"/>
              </w:rPr>
            </w:pPr>
          </w:p>
        </w:tc>
        <w:tc>
          <w:tcPr>
            <w:tcW w:w="766" w:type="dxa"/>
            <w:vAlign w:val="center"/>
          </w:tcPr>
          <w:p>
            <w:pPr>
              <w:jc w:val="center"/>
              <w:rPr>
                <w:rFonts w:hint="eastAsia" w:ascii="宋体" w:hAnsi="宋体" w:eastAsia="宋体" w:cs="宋体"/>
                <w:i w:val="0"/>
                <w:color w:val="000000"/>
                <w:sz w:val="22"/>
                <w:szCs w:val="22"/>
                <w:u w:val="none"/>
              </w:rPr>
            </w:pPr>
          </w:p>
        </w:tc>
        <w:tc>
          <w:tcPr>
            <w:tcW w:w="958" w:type="dxa"/>
            <w:vAlign w:val="center"/>
          </w:tcPr>
          <w:p>
            <w:pPr>
              <w:rPr>
                <w:rFonts w:hint="eastAsia" w:ascii="宋体" w:hAnsi="宋体" w:eastAsia="宋体" w:cs="宋体"/>
                <w:i w:val="0"/>
                <w:color w:val="000000"/>
                <w:sz w:val="22"/>
                <w:szCs w:val="22"/>
                <w:u w:val="none"/>
              </w:rPr>
            </w:pPr>
          </w:p>
        </w:tc>
        <w:tc>
          <w:tcPr>
            <w:tcW w:w="1076" w:type="dxa"/>
            <w:gridSpan w:val="2"/>
            <w:vAlign w:val="center"/>
          </w:tcPr>
          <w:p>
            <w:pPr>
              <w:rPr>
                <w:rFonts w:hint="eastAsia" w:ascii="宋体" w:hAnsi="宋体" w:eastAsia="宋体" w:cs="宋体"/>
                <w:i w:val="0"/>
                <w:color w:val="000000"/>
                <w:sz w:val="22"/>
                <w:szCs w:val="22"/>
                <w:u w:val="none"/>
              </w:rPr>
            </w:pPr>
          </w:p>
        </w:tc>
        <w:tc>
          <w:tcPr>
            <w:tcW w:w="1179" w:type="dxa"/>
            <w:vAlign w:val="center"/>
          </w:tcPr>
          <w:p>
            <w:pPr>
              <w:rPr>
                <w:rFonts w:hint="eastAsia" w:ascii="宋体" w:hAnsi="宋体" w:eastAsia="宋体" w:cs="宋体"/>
                <w:i w:val="0"/>
                <w:color w:val="000000"/>
                <w:sz w:val="22"/>
                <w:szCs w:val="22"/>
                <w:u w:val="none"/>
              </w:rPr>
            </w:pPr>
          </w:p>
        </w:tc>
        <w:tc>
          <w:tcPr>
            <w:tcW w:w="1102" w:type="dxa"/>
            <w:gridSpan w:val="2"/>
            <w:tcBorders>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化清剂</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除锈剂</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手喷漆</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方向机油</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刹车油</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冷却液</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桶/支</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碎布</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轧带</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螺丝（6Q）</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螺丝（8Q）</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螺丝（10Q）</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螺丝（12Q）</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螺丝（14Q）</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螺母（6Q）</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螺母（8Q）</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螺母（10Q）</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螺母（12Q）</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螺母（14Q）</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平戒子（6Q）</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平戒子（8Q）</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平戒子（10Q）</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平戒子（12Q）</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平戒子（14Q）</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弹簧戒子（6Q）</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弹簧戒子（8Q）</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弹簧戒子（10Q）</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弹簧戒子（12Q）</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弹簧戒子（14Q）</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复合戒子（6Q）</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复合戒子（8Q）</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复合戒子（10Q）</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复合戒子（12Q）</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复合戒子（14Q）</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盒／斤</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美纹纸</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沙布</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密封胶</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玻璃胶</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电工胶布</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快速接头（6Q）</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快速接头（8Q）</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快速接头（10Q）</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快速接头（12Q）</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快速接头（14Q）</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亚太管　　（６Ｑ）</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亚太管　　（８Ｑ）</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亚太管　　（１０Ｑ）</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亚太管　　（１２Ｑ）</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亚太管　　（１４Ｑ）</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打风泵专用机油</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尾牙专用齿轮油</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刹车油</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润滑脂3号</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润滑脂00号</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电机专用润滑脂</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刹车专用润滑脂</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9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bl>
    <w:p>
      <w:pPr>
        <w:widowControl/>
        <w:spacing w:line="560" w:lineRule="exact"/>
        <w:jc w:val="left"/>
        <w:rPr>
          <w:rFonts w:hint="eastAsia" w:ascii="仿宋_GB2312" w:hAnsi="仿宋_GB2312" w:eastAsia="仿宋_GB2312" w:cs="仿宋_GB2312"/>
          <w:color w:val="auto"/>
          <w:kern w:val="0"/>
          <w:sz w:val="28"/>
          <w:szCs w:val="28"/>
        </w:rPr>
      </w:pPr>
    </w:p>
    <w:tbl>
      <w:tblPr>
        <w:tblStyle w:val="12"/>
        <w:tblW w:w="90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69"/>
        <w:gridCol w:w="1232"/>
        <w:gridCol w:w="2189"/>
        <w:gridCol w:w="796"/>
        <w:gridCol w:w="928"/>
        <w:gridCol w:w="1076"/>
        <w:gridCol w:w="1179"/>
        <w:gridCol w:w="1102"/>
      </w:tblGrid>
      <w:tr>
        <w:tblPrEx>
          <w:tblLayout w:type="fixed"/>
          <w:tblCellMar>
            <w:top w:w="15" w:type="dxa"/>
            <w:left w:w="15" w:type="dxa"/>
            <w:bottom w:w="15" w:type="dxa"/>
            <w:right w:w="15" w:type="dxa"/>
          </w:tblCellMar>
        </w:tblPrEx>
        <w:trPr>
          <w:trHeight w:val="510" w:hRule="atLeast"/>
        </w:trPr>
        <w:tc>
          <w:tcPr>
            <w:tcW w:w="9071" w:type="dxa"/>
            <w:gridSpan w:val="8"/>
            <w:tcBorders>
              <w:top w:val="nil"/>
              <w:left w:val="nil"/>
              <w:bottom w:val="nil"/>
              <w:right w:val="nil"/>
            </w:tcBorders>
            <w:vAlign w:val="center"/>
          </w:tcPr>
          <w:p>
            <w:pPr>
              <w:keepNext w:val="0"/>
              <w:keepLines w:val="0"/>
              <w:widowControl/>
              <w:suppressLineNumbers w:val="0"/>
              <w:ind w:firstLine="281" w:firstLineChars="100"/>
              <w:jc w:val="both"/>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28"/>
                <w:szCs w:val="28"/>
                <w:u w:val="none"/>
                <w:lang w:val="en-US" w:eastAsia="zh-CN" w:bidi="ar"/>
              </w:rPr>
              <w:t>（三)、请提供非常规维修配件、汽车用品报价清单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01" w:type="dxa"/>
            <w:gridSpan w:val="2"/>
            <w:tcBorders>
              <w:top w:val="nil"/>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填报单位（盖章）：</w:t>
            </w:r>
          </w:p>
        </w:tc>
        <w:tc>
          <w:tcPr>
            <w:tcW w:w="2189" w:type="dxa"/>
            <w:tcBorders>
              <w:top w:val="nil"/>
            </w:tcBorders>
            <w:vAlign w:val="center"/>
          </w:tcPr>
          <w:p>
            <w:pPr>
              <w:rPr>
                <w:rFonts w:hint="eastAsia" w:ascii="宋体" w:hAnsi="宋体" w:eastAsia="宋体" w:cs="宋体"/>
                <w:i w:val="0"/>
                <w:color w:val="000000"/>
                <w:sz w:val="22"/>
                <w:szCs w:val="22"/>
                <w:u w:val="none"/>
              </w:rPr>
            </w:pPr>
          </w:p>
        </w:tc>
        <w:tc>
          <w:tcPr>
            <w:tcW w:w="796" w:type="dxa"/>
            <w:tcBorders>
              <w:top w:val="nil"/>
            </w:tcBorders>
            <w:vAlign w:val="center"/>
          </w:tcPr>
          <w:p>
            <w:pPr>
              <w:jc w:val="center"/>
              <w:rPr>
                <w:rFonts w:hint="eastAsia" w:ascii="宋体" w:hAnsi="宋体" w:eastAsia="宋体" w:cs="宋体"/>
                <w:i w:val="0"/>
                <w:color w:val="000000"/>
                <w:sz w:val="22"/>
                <w:szCs w:val="22"/>
                <w:u w:val="none"/>
              </w:rPr>
            </w:pPr>
          </w:p>
        </w:tc>
        <w:tc>
          <w:tcPr>
            <w:tcW w:w="928" w:type="dxa"/>
            <w:tcBorders>
              <w:top w:val="nil"/>
            </w:tcBorders>
            <w:vAlign w:val="center"/>
          </w:tcPr>
          <w:p>
            <w:pPr>
              <w:rPr>
                <w:rFonts w:hint="eastAsia" w:ascii="宋体" w:hAnsi="宋体" w:eastAsia="宋体" w:cs="宋体"/>
                <w:i w:val="0"/>
                <w:color w:val="000000"/>
                <w:sz w:val="22"/>
                <w:szCs w:val="22"/>
                <w:u w:val="none"/>
              </w:rPr>
            </w:pPr>
          </w:p>
        </w:tc>
        <w:tc>
          <w:tcPr>
            <w:tcW w:w="1076" w:type="dxa"/>
            <w:tcBorders>
              <w:top w:val="nil"/>
            </w:tcBorders>
            <w:vAlign w:val="center"/>
          </w:tcPr>
          <w:p>
            <w:pPr>
              <w:rPr>
                <w:rFonts w:hint="eastAsia" w:ascii="宋体" w:hAnsi="宋体" w:eastAsia="宋体" w:cs="宋体"/>
                <w:i w:val="0"/>
                <w:color w:val="000000"/>
                <w:sz w:val="22"/>
                <w:szCs w:val="22"/>
                <w:u w:val="none"/>
              </w:rPr>
            </w:pPr>
          </w:p>
        </w:tc>
        <w:tc>
          <w:tcPr>
            <w:tcW w:w="1179" w:type="dxa"/>
            <w:tcBorders>
              <w:top w:val="nil"/>
            </w:tcBorders>
            <w:vAlign w:val="center"/>
          </w:tcPr>
          <w:p>
            <w:pPr>
              <w:rPr>
                <w:rFonts w:hint="eastAsia" w:ascii="宋体" w:hAnsi="宋体" w:eastAsia="宋体" w:cs="宋体"/>
                <w:i w:val="0"/>
                <w:color w:val="000000"/>
                <w:sz w:val="22"/>
                <w:szCs w:val="22"/>
                <w:u w:val="none"/>
              </w:rPr>
            </w:pPr>
          </w:p>
        </w:tc>
        <w:tc>
          <w:tcPr>
            <w:tcW w:w="1102" w:type="dxa"/>
            <w:tcBorders>
              <w:top w:val="nil"/>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序号</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材料名称</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使用车型</w:t>
            </w:r>
          </w:p>
        </w:tc>
        <w:tc>
          <w:tcPr>
            <w:tcW w:w="79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shd w:val="clear" w:color="auto" w:fill="auto"/>
                <w:lang w:val="en-US" w:eastAsia="zh-CN" w:bidi="ar"/>
              </w:rPr>
            </w:pPr>
            <w:r>
              <w:rPr>
                <w:rFonts w:hint="eastAsia" w:ascii="宋体" w:hAnsi="宋体" w:eastAsia="宋体" w:cs="宋体"/>
                <w:b/>
                <w:i w:val="0"/>
                <w:color w:val="auto"/>
                <w:kern w:val="0"/>
                <w:sz w:val="22"/>
                <w:szCs w:val="22"/>
                <w:u w:val="none"/>
                <w:shd w:val="clear" w:color="auto" w:fill="auto"/>
                <w:lang w:val="en-US" w:eastAsia="zh-CN" w:bidi="ar"/>
              </w:rPr>
              <w:t>数量/单位</w:t>
            </w:r>
          </w:p>
        </w:tc>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供货价格（元）</w:t>
            </w:r>
          </w:p>
        </w:tc>
        <w:tc>
          <w:tcPr>
            <w:tcW w:w="10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质保期</w:t>
            </w:r>
          </w:p>
        </w:tc>
        <w:tc>
          <w:tcPr>
            <w:tcW w:w="11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品牌/产地</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shd w:val="clear" w:color="auto" w:fill="auto"/>
              </w:rPr>
            </w:pPr>
          </w:p>
        </w:tc>
        <w:tc>
          <w:tcPr>
            <w:tcW w:w="92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shd w:val="clear" w:color="auto" w:fill="auto"/>
              </w:rPr>
            </w:pPr>
          </w:p>
        </w:tc>
        <w:tc>
          <w:tcPr>
            <w:tcW w:w="92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shd w:val="clear" w:color="auto" w:fill="auto"/>
              </w:rPr>
            </w:pPr>
          </w:p>
        </w:tc>
        <w:tc>
          <w:tcPr>
            <w:tcW w:w="92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shd w:val="clear" w:color="auto" w:fill="auto"/>
              </w:rPr>
            </w:pPr>
          </w:p>
        </w:tc>
        <w:tc>
          <w:tcPr>
            <w:tcW w:w="92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shd w:val="clear" w:color="auto" w:fill="auto"/>
              </w:rPr>
            </w:pPr>
          </w:p>
        </w:tc>
        <w:tc>
          <w:tcPr>
            <w:tcW w:w="92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shd w:val="clear" w:color="auto" w:fill="auto"/>
              </w:rPr>
            </w:pPr>
          </w:p>
        </w:tc>
        <w:tc>
          <w:tcPr>
            <w:tcW w:w="92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shd w:val="clear" w:color="auto" w:fill="auto"/>
              </w:rPr>
            </w:pPr>
          </w:p>
        </w:tc>
        <w:tc>
          <w:tcPr>
            <w:tcW w:w="92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shd w:val="clear" w:color="auto" w:fill="auto"/>
              </w:rPr>
            </w:pPr>
          </w:p>
        </w:tc>
        <w:tc>
          <w:tcPr>
            <w:tcW w:w="92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shd w:val="clear" w:color="auto" w:fill="auto"/>
              </w:rPr>
            </w:pPr>
          </w:p>
        </w:tc>
        <w:tc>
          <w:tcPr>
            <w:tcW w:w="92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shd w:val="clear" w:color="auto" w:fill="auto"/>
              </w:rPr>
            </w:pPr>
          </w:p>
        </w:tc>
        <w:tc>
          <w:tcPr>
            <w:tcW w:w="92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shd w:val="clear" w:color="auto" w:fill="auto"/>
              </w:rPr>
            </w:pPr>
          </w:p>
        </w:tc>
        <w:tc>
          <w:tcPr>
            <w:tcW w:w="92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shd w:val="clear" w:color="auto" w:fill="auto"/>
              </w:rPr>
            </w:pPr>
          </w:p>
        </w:tc>
        <w:tc>
          <w:tcPr>
            <w:tcW w:w="92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shd w:val="clear" w:color="auto" w:fill="auto"/>
              </w:rPr>
            </w:pPr>
          </w:p>
        </w:tc>
        <w:tc>
          <w:tcPr>
            <w:tcW w:w="92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shd w:val="clear" w:color="auto" w:fill="auto"/>
              </w:rPr>
            </w:pPr>
          </w:p>
        </w:tc>
        <w:tc>
          <w:tcPr>
            <w:tcW w:w="92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shd w:val="clear" w:color="auto" w:fill="auto"/>
              </w:rPr>
            </w:pPr>
          </w:p>
        </w:tc>
        <w:tc>
          <w:tcPr>
            <w:tcW w:w="92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shd w:val="clear" w:color="auto" w:fill="auto"/>
              </w:rPr>
            </w:pPr>
          </w:p>
        </w:tc>
        <w:tc>
          <w:tcPr>
            <w:tcW w:w="92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shd w:val="clear" w:color="auto" w:fill="auto"/>
              </w:rPr>
            </w:pPr>
          </w:p>
        </w:tc>
        <w:tc>
          <w:tcPr>
            <w:tcW w:w="92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shd w:val="clear" w:color="auto" w:fill="auto"/>
              </w:rPr>
            </w:pPr>
          </w:p>
        </w:tc>
        <w:tc>
          <w:tcPr>
            <w:tcW w:w="92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shd w:val="clear" w:color="auto" w:fill="auto"/>
              </w:rPr>
            </w:pPr>
          </w:p>
        </w:tc>
        <w:tc>
          <w:tcPr>
            <w:tcW w:w="92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shd w:val="clear" w:color="auto" w:fill="auto"/>
              </w:rPr>
            </w:pPr>
          </w:p>
        </w:tc>
        <w:tc>
          <w:tcPr>
            <w:tcW w:w="92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shd w:val="clear" w:color="auto" w:fill="auto"/>
              </w:rPr>
            </w:pPr>
          </w:p>
        </w:tc>
        <w:tc>
          <w:tcPr>
            <w:tcW w:w="92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bl>
    <w:p>
      <w:pPr>
        <w:tabs>
          <w:tab w:val="right" w:pos="8312"/>
        </w:tabs>
        <w:spacing w:line="560" w:lineRule="exact"/>
        <w:ind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特别提示：</w:t>
      </w:r>
      <w:r>
        <w:rPr>
          <w:rFonts w:hint="eastAsia" w:ascii="仿宋_GB2312" w:hAnsi="仿宋_GB2312" w:eastAsia="仿宋_GB2312" w:cs="仿宋_GB2312"/>
          <w:color w:val="auto"/>
          <w:sz w:val="28"/>
          <w:szCs w:val="28"/>
        </w:rPr>
        <w:t>标人严格按照以上内容及要求制作投标文件，所有证书类文件应提供复印件且必须在有效期内。</w:t>
      </w:r>
    </w:p>
    <w:p/>
    <w:sectPr>
      <w:footerReference r:id="rId9" w:type="default"/>
      <w:type w:val="continuous"/>
      <w:pgSz w:w="11906" w:h="16838"/>
      <w:pgMar w:top="1440" w:right="1797" w:bottom="1440" w:left="1797" w:header="851" w:footer="992" w:gutter="0"/>
      <w:pgNumType w:fmt="numberInDash" w:chapStyle="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3</w:t>
    </w:r>
    <w:r>
      <w:fldChar w:fldCharType="end"/>
    </w:r>
  </w:p>
  <w:p>
    <w:pPr>
      <w:pStyle w:val="8"/>
      <w:jc w:val="right"/>
      <w:rPr>
        <w:rFonts w:hint="eastAsia" w:ascii="仿宋_GB2312" w:hAnsi="华文中宋" w:eastAsia="仿宋_GB2312"/>
      </w:rPr>
    </w:pPr>
    <w:r>
      <w:rPr>
        <w:rFonts w:hint="eastAsia" w:ascii="仿宋_GB2312" w:hAnsi="华文中宋" w:eastAsia="仿宋_GB2312"/>
      </w:rPr>
      <mc:AlternateContent>
        <mc:Choice Requires="wps">
          <w:drawing>
            <wp:anchor distT="0" distB="0" distL="114300" distR="114300" simplePos="0" relativeHeight="251658240" behindDoc="0" locked="0" layoutInCell="1" allowOverlap="1">
              <wp:simplePos x="0" y="0"/>
              <wp:positionH relativeFrom="column">
                <wp:posOffset>6985</wp:posOffset>
              </wp:positionH>
              <wp:positionV relativeFrom="paragraph">
                <wp:posOffset>-59055</wp:posOffset>
              </wp:positionV>
              <wp:extent cx="5257800" cy="0"/>
              <wp:effectExtent l="0" t="0" r="0" b="0"/>
              <wp:wrapNone/>
              <wp:docPr id="1" name="直线 1"/>
              <wp:cNvGraphicFramePr/>
              <a:graphic xmlns:a="http://schemas.openxmlformats.org/drawingml/2006/main">
                <a:graphicData uri="http://schemas.microsoft.com/office/word/2010/wordprocessingShape">
                  <wps:wsp>
                    <wps:cNvCnPr/>
                    <wps:spPr>
                      <a:xfrm>
                        <a:off x="0" y="0"/>
                        <a:ext cx="5257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0.55pt;margin-top:-4.65pt;height:0pt;width:414pt;z-index:251658240;mso-width-relative:page;mso-height-relative:page;" filled="f" stroked="t" coordsize="21600,21600" o:gfxdata="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r6jETTAAAABwEAAA8AAAAAAAAAAQAgAAAAIgAAAGRycy9kb3ducmV2&#10;LnhtbFBLAQIUABQAAAAIAIdO4kBqM4U9yAEAAIoDAAAOAAAAAAAAAAEAIAAAACIBAABkcnMvZTJv&#10;RG9jLnhtbFBLBQYAAAAABgAGAFkBAABcBQAAAAA=&#10;">
              <v:fill on="f" focussize="0,0"/>
              <v:stroke weight="0pt"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ascii="仿宋_GB2312" w:hAnsi="华文中宋" w:eastAsia="仿宋_GB2312"/>
      </w:rPr>
    </w:pPr>
    <w:r>
      <w:rPr>
        <w:rFonts w:hint="eastAsia" w:ascii="仿宋_GB2312" w:hAnsi="华文中宋" w:eastAsia="仿宋_GB2312"/>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-59055</wp:posOffset>
              </wp:positionV>
              <wp:extent cx="5257800" cy="0"/>
              <wp:effectExtent l="0" t="0" r="0" b="0"/>
              <wp:wrapNone/>
              <wp:docPr id="3" name="直线 2"/>
              <wp:cNvGraphicFramePr/>
              <a:graphic xmlns:a="http://schemas.openxmlformats.org/drawingml/2006/main">
                <a:graphicData uri="http://schemas.microsoft.com/office/word/2010/wordprocessingShape">
                  <wps:wsp>
                    <wps:cNvCnPr/>
                    <wps:spPr>
                      <a:xfrm>
                        <a:off x="0" y="0"/>
                        <a:ext cx="5257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55pt;margin-top:-4.65pt;height:0pt;width:414pt;z-index:251660288;mso-width-relative:page;mso-height-relative:page;" filled="f" stroked="t" coordsize="21600,21600" o:gfxdata="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vqMRNMAAAAHAQAADwAAAAAAAAABACAAAAAiAAAAZHJzL2Rvd25y&#10;ZXYueG1sUEsBAhQAFAAAAAgAh07iQHsCyInKAQAAigMAAA4AAAAAAAAAAQAgAAAAIgEAAGRycy9l&#10;Mm9Eb2MueG1sUEsFBgAAAAAGAAYAWQEAAF4FAAAAAA==&#10;">
              <v:fill on="f" focussize="0,0"/>
              <v:stroke weight="0pt" color="#000000" joinstyle="round"/>
              <v:imagedata o:title=""/>
              <o:lock v:ext="edit" aspectratio="f"/>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3</w:t>
    </w:r>
    <w:r>
      <w:fldChar w:fldCharType="end"/>
    </w:r>
  </w:p>
  <w:p>
    <w:pPr>
      <w:pStyle w:val="8"/>
      <w:jc w:val="right"/>
      <w:rPr>
        <w:rFonts w:hint="eastAsia" w:ascii="仿宋_GB2312" w:hAnsi="华文中宋" w:eastAsia="仿宋_GB2312"/>
      </w:rPr>
    </w:pPr>
    <w:r>
      <w:rPr>
        <w:rFonts w:hint="eastAsia" w:ascii="仿宋_GB2312" w:hAnsi="华文中宋" w:eastAsia="仿宋_GB2312"/>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-59055</wp:posOffset>
              </wp:positionV>
              <wp:extent cx="5257800" cy="0"/>
              <wp:effectExtent l="0" t="0" r="0" b="0"/>
              <wp:wrapNone/>
              <wp:docPr id="2" name="直线 3"/>
              <wp:cNvGraphicFramePr/>
              <a:graphic xmlns:a="http://schemas.openxmlformats.org/drawingml/2006/main">
                <a:graphicData uri="http://schemas.microsoft.com/office/word/2010/wordprocessingShape">
                  <wps:wsp>
                    <wps:cNvCnPr/>
                    <wps:spPr>
                      <a:xfrm>
                        <a:off x="0" y="0"/>
                        <a:ext cx="5257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55pt;margin-top:-4.65pt;height:0pt;width:414pt;z-index:251661312;mso-width-relative:page;mso-height-relative:page;" filled="f" stroked="t" coordsize="21600,21600" o:gfxdata="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vqMRNMAAAAHAQAADwAAAAAAAAABACAAAAAiAAAAZHJzL2Rvd25y&#10;ZXYueG1sUEsBAhQAFAAAAAgAh07iQFJBksPKAQAAigMAAA4AAAAAAAAAAQAgAAAAIgEAAGRycy9l&#10;Mm9Eb2MueG1sUEsFBgAAAAAGAAYAWQEAAF4FAAAAAA==&#10;">
              <v:fill on="f" focussize="0,0"/>
              <v:stroke weight="0pt" color="#000000" joinstyle="round"/>
              <v:imagedata o:title=""/>
              <o:lock v:ext="edit" aspectratio="f"/>
            </v:lin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- 25 -</w:t>
    </w:r>
    <w:r>
      <w:fldChar w:fldCharType="end"/>
    </w:r>
  </w:p>
  <w:p>
    <w:pPr>
      <w:pStyle w:val="8"/>
      <w:jc w:val="right"/>
      <w:rPr>
        <w:rFonts w:hint="eastAsia" w:ascii="仿宋_GB2312" w:hAnsi="华文中宋" w:eastAsia="仿宋_GB2312"/>
      </w:rPr>
    </w:pPr>
    <w:r>
      <w:rPr>
        <w:rFonts w:hint="eastAsia" w:ascii="仿宋_GB2312" w:hAnsi="华文中宋" w:eastAsia="仿宋_GB231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-84455</wp:posOffset>
              </wp:positionV>
              <wp:extent cx="5257800" cy="0"/>
              <wp:effectExtent l="0" t="0" r="0" b="0"/>
              <wp:wrapNone/>
              <wp:docPr id="4" name="直线 4"/>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6.65pt;height:0pt;width:414pt;z-index:251659264;mso-width-relative:page;mso-height-relative:page;" filled="f" stroked="t" coordsize="21600,21600" o:gfxdata="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EZQB7UAAAACAEAAA8AAAAAAAAAAQAgAAAAIgAAAGRycy9k&#10;b3ducmV2LnhtbFBLAQIUABQAAAAIAIdO4kAy9s+2zQEAAI0DAAAOAAAAAAAAAAEAIAAAACMBAABk&#10;cnMvZTJvRG9jLnhtbFBLBQYAAAAABgAGAFkBAABiBQAAAAA=&#10;">
              <v:fill on="f" focussize="0,0"/>
              <v:stroke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宋体" w:hAnsi="宋体"/>
        <w:b/>
        <w:sz w:val="44"/>
        <w:szCs w:val="44"/>
      </w:rPr>
    </w:pPr>
    <w:r>
      <w:rPr>
        <w:rFonts w:hint="eastAsia"/>
        <w:kern w:val="0"/>
        <w:szCs w:val="21"/>
      </w:rPr>
      <w:t>广州</w:t>
    </w:r>
    <w:r>
      <w:rPr>
        <w:rFonts w:hint="eastAsia"/>
        <w:kern w:val="0"/>
        <w:szCs w:val="21"/>
        <w:lang w:eastAsia="zh-CN"/>
      </w:rPr>
      <w:t>南沙交通发展有限公司交通运输分公司</w:t>
    </w:r>
    <w:r>
      <w:rPr>
        <w:rFonts w:hint="eastAsia" w:ascii="宋体" w:hAnsi="宋体"/>
        <w:kern w:val="0"/>
        <w:szCs w:val="21"/>
        <w:lang w:val="en-US" w:eastAsia="zh-CN"/>
      </w:rPr>
      <w:t>2019</w:t>
    </w:r>
    <w:r>
      <w:rPr>
        <w:rFonts w:hint="eastAsia"/>
        <w:kern w:val="0"/>
        <w:szCs w:val="21"/>
      </w:rPr>
      <w:t>年</w:t>
    </w:r>
    <w:r>
      <w:rPr>
        <w:rFonts w:hint="eastAsia"/>
        <w:kern w:val="0"/>
        <w:szCs w:val="21"/>
        <w:lang w:eastAsia="zh-CN"/>
      </w:rPr>
      <w:t>采购</w:t>
    </w:r>
    <w:r>
      <w:rPr>
        <w:rFonts w:hint="eastAsia"/>
        <w:kern w:val="0"/>
        <w:szCs w:val="21"/>
      </w:rPr>
      <w:t>汽车维修配件</w:t>
    </w:r>
    <w:r>
      <w:rPr>
        <w:rFonts w:hint="eastAsia"/>
        <w:kern w:val="0"/>
        <w:szCs w:val="21"/>
        <w:lang w:eastAsia="zh-CN"/>
      </w:rPr>
      <w:t>、汽车用品</w:t>
    </w:r>
    <w:r>
      <w:rPr>
        <w:rFonts w:hint="eastAsia"/>
        <w:kern w:val="0"/>
        <w:szCs w:val="21"/>
      </w:rPr>
      <w:t>项目</w:t>
    </w:r>
  </w:p>
  <w:p>
    <w:pPr>
      <w:pStyle w:val="9"/>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multilevel"/>
    <w:tmpl w:val="0000001A"/>
    <w:lvl w:ilvl="0" w:tentative="0">
      <w:start w:val="1"/>
      <w:numFmt w:val="japaneseCounting"/>
      <w:lvlText w:val="%1、"/>
      <w:lvlJc w:val="left"/>
      <w:pPr>
        <w:tabs>
          <w:tab w:val="left" w:pos="1215"/>
        </w:tabs>
        <w:ind w:left="1215" w:hanging="8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20"/>
    <w:multiLevelType w:val="multilevel"/>
    <w:tmpl w:val="00000020"/>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eastAsia="仿宋_GB2312"/>
        <w:b/>
        <w:color w:val="auto"/>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3E4D42E7"/>
    <w:multiLevelType w:val="multilevel"/>
    <w:tmpl w:val="3E4D42E7"/>
    <w:lvl w:ilvl="0" w:tentative="0">
      <w:start w:val="1"/>
      <w:numFmt w:val="japaneseCounting"/>
      <w:lvlText w:val="（%1）"/>
      <w:lvlJc w:val="left"/>
      <w:pPr>
        <w:tabs>
          <w:tab w:val="left" w:pos="1152"/>
        </w:tabs>
        <w:ind w:left="1152" w:hanging="720"/>
      </w:pPr>
      <w:rPr>
        <w:rFonts w:hint="default"/>
      </w:rPr>
    </w:lvl>
    <w:lvl w:ilvl="1" w:tentative="0">
      <w:start w:val="1"/>
      <w:numFmt w:val="lowerLetter"/>
      <w:lvlText w:val="%2)"/>
      <w:lvlJc w:val="left"/>
      <w:pPr>
        <w:tabs>
          <w:tab w:val="left" w:pos="1272"/>
        </w:tabs>
        <w:ind w:left="1272" w:hanging="420"/>
      </w:pPr>
    </w:lvl>
    <w:lvl w:ilvl="2" w:tentative="0">
      <w:start w:val="1"/>
      <w:numFmt w:val="lowerRoman"/>
      <w:lvlText w:val="%3."/>
      <w:lvlJc w:val="right"/>
      <w:pPr>
        <w:tabs>
          <w:tab w:val="left" w:pos="1692"/>
        </w:tabs>
        <w:ind w:left="1692" w:hanging="420"/>
      </w:pPr>
    </w:lvl>
    <w:lvl w:ilvl="3" w:tentative="0">
      <w:start w:val="1"/>
      <w:numFmt w:val="decimal"/>
      <w:lvlText w:val="%4."/>
      <w:lvlJc w:val="left"/>
      <w:pPr>
        <w:tabs>
          <w:tab w:val="left" w:pos="2112"/>
        </w:tabs>
        <w:ind w:left="2112" w:hanging="420"/>
      </w:pPr>
    </w:lvl>
    <w:lvl w:ilvl="4" w:tentative="0">
      <w:start w:val="1"/>
      <w:numFmt w:val="lowerLetter"/>
      <w:lvlText w:val="%5)"/>
      <w:lvlJc w:val="left"/>
      <w:pPr>
        <w:tabs>
          <w:tab w:val="left" w:pos="2532"/>
        </w:tabs>
        <w:ind w:left="2532" w:hanging="420"/>
      </w:pPr>
    </w:lvl>
    <w:lvl w:ilvl="5" w:tentative="0">
      <w:start w:val="1"/>
      <w:numFmt w:val="lowerRoman"/>
      <w:lvlText w:val="%6."/>
      <w:lvlJc w:val="right"/>
      <w:pPr>
        <w:tabs>
          <w:tab w:val="left" w:pos="2952"/>
        </w:tabs>
        <w:ind w:left="2952" w:hanging="420"/>
      </w:pPr>
    </w:lvl>
    <w:lvl w:ilvl="6" w:tentative="0">
      <w:start w:val="1"/>
      <w:numFmt w:val="decimal"/>
      <w:lvlText w:val="%7."/>
      <w:lvlJc w:val="left"/>
      <w:pPr>
        <w:tabs>
          <w:tab w:val="left" w:pos="3372"/>
        </w:tabs>
        <w:ind w:left="3372" w:hanging="420"/>
      </w:pPr>
    </w:lvl>
    <w:lvl w:ilvl="7" w:tentative="0">
      <w:start w:val="1"/>
      <w:numFmt w:val="lowerLetter"/>
      <w:lvlText w:val="%8)"/>
      <w:lvlJc w:val="left"/>
      <w:pPr>
        <w:tabs>
          <w:tab w:val="left" w:pos="3792"/>
        </w:tabs>
        <w:ind w:left="3792" w:hanging="420"/>
      </w:pPr>
    </w:lvl>
    <w:lvl w:ilvl="8" w:tentative="0">
      <w:start w:val="1"/>
      <w:numFmt w:val="lowerRoman"/>
      <w:lvlText w:val="%9."/>
      <w:lvlJc w:val="right"/>
      <w:pPr>
        <w:tabs>
          <w:tab w:val="left" w:pos="4212"/>
        </w:tabs>
        <w:ind w:left="4212" w:hanging="420"/>
      </w:pPr>
    </w:lvl>
  </w:abstractNum>
  <w:abstractNum w:abstractNumId="3">
    <w:nsid w:val="5A61B0AC"/>
    <w:multiLevelType w:val="singleLevel"/>
    <w:tmpl w:val="5A61B0AC"/>
    <w:lvl w:ilvl="0" w:tentative="0">
      <w:start w:val="2"/>
      <w:numFmt w:val="chineseCounting"/>
      <w:suff w:val="nothing"/>
      <w:lvlText w:val="（%1）"/>
      <w:lvlJc w:val="left"/>
    </w:lvl>
  </w:abstractNum>
  <w:abstractNum w:abstractNumId="4">
    <w:nsid w:val="5A697469"/>
    <w:multiLevelType w:val="singleLevel"/>
    <w:tmpl w:val="5A697469"/>
    <w:lvl w:ilvl="0" w:tentative="0">
      <w:start w:val="3"/>
      <w:numFmt w:val="decimal"/>
      <w:suff w:val="space"/>
      <w:lvlText w:val="(%1)"/>
      <w:lvlJc w:val="left"/>
    </w:lvl>
  </w:abstractNum>
  <w:abstractNum w:abstractNumId="5">
    <w:nsid w:val="5A6ACCF5"/>
    <w:multiLevelType w:val="singleLevel"/>
    <w:tmpl w:val="5A6ACCF5"/>
    <w:lvl w:ilvl="0" w:tentative="0">
      <w:start w:val="1"/>
      <w:numFmt w:val="chineseCounting"/>
      <w:suff w:val="nothing"/>
      <w:lvlText w:val="%1、"/>
      <w:lvlJc w:val="left"/>
    </w:lvl>
  </w:abstractNum>
  <w:abstractNum w:abstractNumId="6">
    <w:nsid w:val="5A6ACDE1"/>
    <w:multiLevelType w:val="singleLevel"/>
    <w:tmpl w:val="5A6ACDE1"/>
    <w:lvl w:ilvl="0" w:tentative="0">
      <w:start w:val="1"/>
      <w:numFmt w:val="decimal"/>
      <w:suff w:val="nothing"/>
      <w:lvlText w:val="%1、"/>
      <w:lvlJc w:val="left"/>
    </w:lvl>
  </w:abstractNum>
  <w:abstractNum w:abstractNumId="7">
    <w:nsid w:val="5A6AD51B"/>
    <w:multiLevelType w:val="singleLevel"/>
    <w:tmpl w:val="5A6AD51B"/>
    <w:lvl w:ilvl="0" w:tentative="0">
      <w:start w:val="1"/>
      <w:numFmt w:val="chineseCounting"/>
      <w:suff w:val="nothing"/>
      <w:lvlText w:val="%1、"/>
      <w:lvlJc w:val="left"/>
    </w:lvl>
  </w:abstractNum>
  <w:abstractNum w:abstractNumId="8">
    <w:nsid w:val="5A701E97"/>
    <w:multiLevelType w:val="singleLevel"/>
    <w:tmpl w:val="5A701E97"/>
    <w:lvl w:ilvl="0" w:tentative="0">
      <w:start w:val="7"/>
      <w:numFmt w:val="chineseCounting"/>
      <w:suff w:val="nothing"/>
      <w:lvlText w:val="%1、"/>
      <w:lvlJc w:val="left"/>
    </w:lvl>
  </w:abstractNum>
  <w:abstractNum w:abstractNumId="9">
    <w:nsid w:val="5A72B61B"/>
    <w:multiLevelType w:val="singleLevel"/>
    <w:tmpl w:val="5A72B61B"/>
    <w:lvl w:ilvl="0" w:tentative="0">
      <w:start w:val="2"/>
      <w:numFmt w:val="chineseCounting"/>
      <w:suff w:val="nothing"/>
      <w:lvlText w:val="%1、"/>
      <w:lvlJc w:val="left"/>
    </w:lvl>
  </w:abstractNum>
  <w:abstractNum w:abstractNumId="10">
    <w:nsid w:val="5A72B74C"/>
    <w:multiLevelType w:val="singleLevel"/>
    <w:tmpl w:val="5A72B74C"/>
    <w:lvl w:ilvl="0" w:tentative="0">
      <w:start w:val="1"/>
      <w:numFmt w:val="decimal"/>
      <w:suff w:val="nothing"/>
      <w:lvlText w:val="%1、"/>
      <w:lvlJc w:val="left"/>
    </w:lvl>
  </w:abstractNum>
  <w:abstractNum w:abstractNumId="11">
    <w:nsid w:val="5A72BA5F"/>
    <w:multiLevelType w:val="singleLevel"/>
    <w:tmpl w:val="5A72BA5F"/>
    <w:lvl w:ilvl="0" w:tentative="0">
      <w:start w:val="1"/>
      <w:numFmt w:val="decimal"/>
      <w:suff w:val="nothing"/>
      <w:lvlText w:val="%1、"/>
      <w:lvlJc w:val="left"/>
    </w:lvl>
  </w:abstractNum>
  <w:abstractNum w:abstractNumId="12">
    <w:nsid w:val="5A72BB9C"/>
    <w:multiLevelType w:val="singleLevel"/>
    <w:tmpl w:val="5A72BB9C"/>
    <w:lvl w:ilvl="0" w:tentative="0">
      <w:start w:val="1"/>
      <w:numFmt w:val="decimal"/>
      <w:suff w:val="nothing"/>
      <w:lvlText w:val="%1、"/>
      <w:lvlJc w:val="left"/>
    </w:lvl>
  </w:abstractNum>
  <w:abstractNum w:abstractNumId="13">
    <w:nsid w:val="5A9D09DB"/>
    <w:multiLevelType w:val="singleLevel"/>
    <w:tmpl w:val="5A9D09DB"/>
    <w:lvl w:ilvl="0" w:tentative="0">
      <w:start w:val="1"/>
      <w:numFmt w:val="decimal"/>
      <w:suff w:val="nothing"/>
      <w:lvlText w:val="%1、"/>
      <w:lvlJc w:val="left"/>
    </w:lvl>
  </w:abstractNum>
  <w:num w:numId="1">
    <w:abstractNumId w:val="0"/>
    <w:lvlOverride w:ilvl="0">
      <w:startOverride w:val="1"/>
    </w:lvlOverride>
  </w:num>
  <w:num w:numId="2">
    <w:abstractNumId w:val="5"/>
  </w:num>
  <w:num w:numId="3">
    <w:abstractNumId w:val="6"/>
  </w:num>
  <w:num w:numId="4">
    <w:abstractNumId w:val="1"/>
    <w:lvlOverride w:ilvl="1">
      <w:startOverride w:val="1"/>
    </w:lvlOverride>
  </w:num>
  <w:num w:numId="5">
    <w:abstractNumId w:val="1"/>
    <w:lvlOverride w:ilvl="2">
      <w:startOverride w:val="1"/>
    </w:lvlOverride>
  </w:num>
  <w:num w:numId="6">
    <w:abstractNumId w:val="3"/>
  </w:num>
  <w:num w:numId="7">
    <w:abstractNumId w:val="4"/>
  </w:num>
  <w:num w:numId="8">
    <w:abstractNumId w:val="1"/>
    <w:lvlOverride w:ilvl="3">
      <w:startOverride w:val="1"/>
    </w:lvlOverride>
  </w:num>
  <w:num w:numId="9">
    <w:abstractNumId w:val="7"/>
  </w:num>
  <w:num w:numId="10">
    <w:abstractNumId w:val="2"/>
  </w:num>
  <w:num w:numId="11">
    <w:abstractNumId w:val="8"/>
  </w:num>
  <w:num w:numId="12">
    <w:abstractNumId w:val="9"/>
  </w:num>
  <w:num w:numId="13">
    <w:abstractNumId w:val="10"/>
  </w:num>
  <w:num w:numId="14">
    <w:abstractNumId w:val="11"/>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30326"/>
    <w:rsid w:val="04EC03F2"/>
    <w:rsid w:val="06935854"/>
    <w:rsid w:val="08C91C1A"/>
    <w:rsid w:val="0B29418E"/>
    <w:rsid w:val="0C0D2090"/>
    <w:rsid w:val="0CA30326"/>
    <w:rsid w:val="13AB6DCB"/>
    <w:rsid w:val="16720417"/>
    <w:rsid w:val="1A532C25"/>
    <w:rsid w:val="1B3B325B"/>
    <w:rsid w:val="1B723586"/>
    <w:rsid w:val="1F8F1007"/>
    <w:rsid w:val="22F22955"/>
    <w:rsid w:val="23CC07D9"/>
    <w:rsid w:val="244D2169"/>
    <w:rsid w:val="24601890"/>
    <w:rsid w:val="256D5B32"/>
    <w:rsid w:val="26351970"/>
    <w:rsid w:val="2ABB7EB6"/>
    <w:rsid w:val="2B072991"/>
    <w:rsid w:val="33272B9C"/>
    <w:rsid w:val="339F630F"/>
    <w:rsid w:val="3764329C"/>
    <w:rsid w:val="38D34EDA"/>
    <w:rsid w:val="39827A31"/>
    <w:rsid w:val="42916A3D"/>
    <w:rsid w:val="44BD035E"/>
    <w:rsid w:val="48567BFE"/>
    <w:rsid w:val="4B9E5EE6"/>
    <w:rsid w:val="50B0169F"/>
    <w:rsid w:val="52BA01EF"/>
    <w:rsid w:val="533575AD"/>
    <w:rsid w:val="55696FEF"/>
    <w:rsid w:val="5D786DC6"/>
    <w:rsid w:val="62083AE0"/>
    <w:rsid w:val="646343B5"/>
    <w:rsid w:val="6AF55F74"/>
    <w:rsid w:val="78D210BC"/>
    <w:rsid w:val="79E404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paragraph" w:styleId="3">
    <w:name w:val="heading 2"/>
    <w:basedOn w:val="1"/>
    <w:next w:val="4"/>
    <w:unhideWhenUsed/>
    <w:qFormat/>
    <w:uiPriority w:val="0"/>
    <w:pPr>
      <w:keepNext/>
      <w:keepLines/>
      <w:adjustRightInd w:val="0"/>
      <w:snapToGrid w:val="0"/>
      <w:spacing w:line="360" w:lineRule="auto"/>
      <w:jc w:val="center"/>
      <w:outlineLvl w:val="1"/>
    </w:pPr>
    <w:rPr>
      <w:rFonts w:ascii="宋体" w:hAnsi="Arial" w:eastAsia="宋体" w:cs="宋体"/>
      <w:sz w:val="32"/>
      <w:lang w:val="en-US" w:eastAsia="zh-CN" w:bidi="ar-SA"/>
    </w:rPr>
  </w:style>
  <w:style w:type="paragraph" w:styleId="5">
    <w:name w:val="heading 3"/>
    <w:basedOn w:val="1"/>
    <w:next w:val="4"/>
    <w:unhideWhenUsed/>
    <w:qFormat/>
    <w:uiPriority w:val="0"/>
    <w:pPr>
      <w:widowControl w:val="0"/>
      <w:tabs>
        <w:tab w:val="left" w:pos="851"/>
      </w:tabs>
      <w:autoSpaceDE w:val="0"/>
      <w:autoSpaceDN w:val="0"/>
      <w:adjustRightInd w:val="0"/>
      <w:snapToGrid w:val="0"/>
      <w:spacing w:line="360" w:lineRule="auto"/>
      <w:jc w:val="both"/>
      <w:outlineLvl w:val="2"/>
    </w:pPr>
    <w:rPr>
      <w:rFonts w:ascii="宋体" w:eastAsia="宋体" w:cs="宋体"/>
      <w:sz w:val="21"/>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6">
    <w:name w:val="Body Text"/>
    <w:basedOn w:val="1"/>
    <w:qFormat/>
    <w:uiPriority w:val="0"/>
    <w:pPr>
      <w:spacing w:after="120" w:afterLines="0"/>
    </w:pPr>
    <w:rPr>
      <w:rFonts w:eastAsia="宋体"/>
      <w:sz w:val="21"/>
      <w:lang w:val="en-US" w:eastAsia="zh-CN" w:bidi="ar-SA"/>
    </w:rPr>
  </w:style>
  <w:style w:type="paragraph" w:styleId="7">
    <w:name w:val="Date"/>
    <w:basedOn w:val="1"/>
    <w:next w:val="1"/>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right" w:leader="dot" w:pos="8296"/>
      </w:tabs>
    </w:pPr>
    <w:rPr>
      <w:rFonts w:eastAsia="黑体"/>
      <w:color w:val="FF0000"/>
      <w:sz w:val="32"/>
      <w:szCs w:val="32"/>
    </w:rPr>
  </w:style>
  <w:style w:type="paragraph" w:styleId="11">
    <w:name w:val="Body Text First Indent"/>
    <w:basedOn w:val="6"/>
    <w:qFormat/>
    <w:uiPriority w:val="0"/>
    <w:pPr>
      <w:widowControl w:val="0"/>
      <w:ind w:firstLine="420"/>
      <w:jc w:val="both"/>
    </w:pPr>
    <w:rPr>
      <w:kern w:val="2"/>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page number"/>
    <w:basedOn w:val="14"/>
    <w:qFormat/>
    <w:uiPriority w:val="0"/>
  </w:style>
  <w:style w:type="character" w:styleId="16">
    <w:name w:val="Hyperlink"/>
    <w:qFormat/>
    <w:uiPriority w:val="0"/>
    <w:rPr>
      <w:color w:val="0000FF"/>
      <w:u w:val="single"/>
    </w:rPr>
  </w:style>
  <w:style w:type="character" w:customStyle="1" w:styleId="17">
    <w:name w:val="p141"/>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2018-03-14T09:00:00Z</dcterms:created>
  <dc:creator>Administrator</dc:creator>
  <cp:lastModifiedBy>威少</cp:lastModifiedBy>
  <cp:lastPrinted>2019-03-19T07:48:59Z</cp:lastPrinted>
  <dcterms:modified xsi:type="dcterms:W3CDTF">2019-03-19T08:04:40Z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