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spacing w:val="60"/>
          <w:sz w:val="28"/>
          <w:szCs w:val="28"/>
        </w:rPr>
      </w:pPr>
    </w:p>
    <w:p>
      <w:pPr>
        <w:spacing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广州南沙交通发展有限公司交通运输分公司</w:t>
      </w:r>
    </w:p>
    <w:p>
      <w:pPr>
        <w:spacing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车辆维修服务资格采购项目</w:t>
      </w:r>
    </w:p>
    <w:p>
      <w:pPr>
        <w:spacing w:line="560" w:lineRule="exact"/>
        <w:ind w:left="-59" w:leftChars="-95" w:hanging="140" w:hangingChars="35"/>
        <w:rPr>
          <w:rFonts w:ascii="仿宋_GB2312" w:hAnsi="仿宋_GB2312" w:eastAsia="仿宋_GB2312" w:cs="仿宋_GB2312"/>
          <w:b/>
          <w:color w:val="000000" w:themeColor="text1"/>
          <w:spacing w:val="60"/>
          <w:sz w:val="28"/>
          <w:szCs w:val="28"/>
        </w:rPr>
      </w:pPr>
    </w:p>
    <w:p>
      <w:pPr>
        <w:spacing w:line="560" w:lineRule="exact"/>
        <w:rPr>
          <w:rFonts w:ascii="仿宋_GB2312" w:hAnsi="仿宋_GB2312" w:eastAsia="仿宋_GB2312" w:cs="仿宋_GB2312"/>
          <w:b/>
          <w:color w:val="000000" w:themeColor="text1"/>
          <w:spacing w:val="60"/>
          <w:sz w:val="28"/>
          <w:szCs w:val="28"/>
        </w:rPr>
      </w:pPr>
    </w:p>
    <w:p>
      <w:pPr>
        <w:jc w:val="center"/>
        <w:rPr>
          <w:rFonts w:ascii="方正小标宋简体" w:hAnsi="方正小标宋简体" w:eastAsia="方正小标宋简体" w:cs="方正小标宋简体"/>
          <w:b/>
          <w:color w:val="000000" w:themeColor="text1"/>
          <w:sz w:val="84"/>
          <w:szCs w:val="84"/>
        </w:rPr>
      </w:pPr>
      <w:r>
        <w:rPr>
          <w:rFonts w:hint="eastAsia" w:ascii="方正小标宋简体" w:hAnsi="方正小标宋简体" w:eastAsia="方正小标宋简体" w:cs="方正小标宋简体"/>
          <w:b/>
          <w:color w:val="000000" w:themeColor="text1"/>
          <w:sz w:val="84"/>
          <w:szCs w:val="84"/>
        </w:rPr>
        <w:t>询</w:t>
      </w:r>
    </w:p>
    <w:p>
      <w:pPr>
        <w:jc w:val="center"/>
        <w:rPr>
          <w:rFonts w:ascii="方正小标宋简体" w:hAnsi="方正小标宋简体" w:eastAsia="方正小标宋简体" w:cs="方正小标宋简体"/>
          <w:b/>
          <w:color w:val="000000" w:themeColor="text1"/>
          <w:sz w:val="84"/>
          <w:szCs w:val="84"/>
        </w:rPr>
      </w:pPr>
      <w:r>
        <w:rPr>
          <w:rFonts w:hint="eastAsia" w:ascii="方正小标宋简体" w:hAnsi="方正小标宋简体" w:eastAsia="方正小标宋简体" w:cs="方正小标宋简体"/>
          <w:b/>
          <w:color w:val="000000" w:themeColor="text1"/>
          <w:sz w:val="84"/>
          <w:szCs w:val="84"/>
        </w:rPr>
        <w:t>价</w:t>
      </w:r>
    </w:p>
    <w:p>
      <w:pPr>
        <w:jc w:val="center"/>
        <w:rPr>
          <w:rFonts w:ascii="方正小标宋简体" w:hAnsi="方正小标宋简体" w:eastAsia="方正小标宋简体" w:cs="方正小标宋简体"/>
          <w:b/>
          <w:color w:val="000000" w:themeColor="text1"/>
          <w:sz w:val="84"/>
          <w:szCs w:val="84"/>
        </w:rPr>
      </w:pPr>
      <w:r>
        <w:rPr>
          <w:rFonts w:hint="eastAsia" w:ascii="方正小标宋简体" w:hAnsi="方正小标宋简体" w:eastAsia="方正小标宋简体" w:cs="方正小标宋简体"/>
          <w:b/>
          <w:color w:val="000000" w:themeColor="text1"/>
          <w:sz w:val="84"/>
          <w:szCs w:val="84"/>
        </w:rPr>
        <w:t>文</w:t>
      </w:r>
    </w:p>
    <w:p>
      <w:pPr>
        <w:jc w:val="center"/>
        <w:rPr>
          <w:rFonts w:ascii="仿宋_GB2312" w:hAnsi="仿宋_GB2312" w:eastAsia="仿宋_GB2312" w:cs="仿宋_GB2312"/>
          <w:b/>
          <w:color w:val="000000" w:themeColor="text1"/>
          <w:sz w:val="84"/>
          <w:szCs w:val="84"/>
        </w:rPr>
      </w:pPr>
      <w:r>
        <w:rPr>
          <w:rFonts w:hint="eastAsia" w:ascii="方正小标宋简体" w:hAnsi="方正小标宋简体" w:eastAsia="方正小标宋简体" w:cs="方正小标宋简体"/>
          <w:b/>
          <w:color w:val="000000" w:themeColor="text1"/>
          <w:sz w:val="84"/>
          <w:szCs w:val="84"/>
        </w:rPr>
        <w:t>件</w:t>
      </w:r>
    </w:p>
    <w:p>
      <w:pPr>
        <w:spacing w:line="560" w:lineRule="exact"/>
        <w:jc w:val="center"/>
        <w:rPr>
          <w:rFonts w:ascii="仿宋_GB2312" w:hAnsi="仿宋_GB2312" w:eastAsia="仿宋_GB2312" w:cs="仿宋_GB2312"/>
          <w:color w:val="000000" w:themeColor="text1"/>
          <w:sz w:val="28"/>
          <w:szCs w:val="28"/>
        </w:rPr>
      </w:pPr>
    </w:p>
    <w:p>
      <w:pPr>
        <w:spacing w:line="560" w:lineRule="exact"/>
        <w:jc w:val="center"/>
        <w:rPr>
          <w:rFonts w:ascii="仿宋_GB2312" w:hAnsi="仿宋_GB2312" w:eastAsia="仿宋_GB2312" w:cs="仿宋_GB2312"/>
          <w:color w:val="000000" w:themeColor="text1"/>
          <w:sz w:val="28"/>
          <w:szCs w:val="28"/>
        </w:rPr>
      </w:pPr>
    </w:p>
    <w:p>
      <w:pPr>
        <w:spacing w:line="560" w:lineRule="exact"/>
        <w:jc w:val="center"/>
        <w:rPr>
          <w:rFonts w:ascii="仿宋_GB2312" w:hAnsi="仿宋_GB2312" w:eastAsia="仿宋_GB2312" w:cs="仿宋_GB2312"/>
          <w:color w:val="000000" w:themeColor="text1"/>
          <w:sz w:val="28"/>
          <w:szCs w:val="28"/>
        </w:rPr>
      </w:pPr>
    </w:p>
    <w:p>
      <w:pPr>
        <w:spacing w:line="560" w:lineRule="exact"/>
        <w:jc w:val="center"/>
        <w:rPr>
          <w:rFonts w:ascii="仿宋_GB2312" w:hAnsi="仿宋_GB2312" w:eastAsia="仿宋_GB2312" w:cs="仿宋_GB2312"/>
          <w:color w:val="000000" w:themeColor="text1"/>
          <w:sz w:val="28"/>
          <w:szCs w:val="28"/>
        </w:rPr>
      </w:pPr>
    </w:p>
    <w:p>
      <w:pPr>
        <w:spacing w:line="560" w:lineRule="exact"/>
        <w:jc w:val="center"/>
        <w:rPr>
          <w:rFonts w:ascii="仿宋_GB2312" w:hAnsi="仿宋_GB2312" w:eastAsia="仿宋_GB2312" w:cs="仿宋_GB2312"/>
          <w:color w:val="000000" w:themeColor="text1"/>
          <w:sz w:val="28"/>
          <w:szCs w:val="28"/>
        </w:rPr>
      </w:pPr>
    </w:p>
    <w:p>
      <w:pPr>
        <w:spacing w:line="560" w:lineRule="exact"/>
        <w:jc w:val="center"/>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广州南沙交通发展有限公司交通运输分公司</w:t>
      </w:r>
    </w:p>
    <w:p>
      <w:pPr>
        <w:spacing w:line="560" w:lineRule="exact"/>
        <w:jc w:val="center"/>
        <w:rPr>
          <w:rFonts w:ascii="仿宋_GB2312" w:hAnsi="仿宋_GB2312" w:eastAsia="仿宋_GB2312" w:cs="仿宋_GB2312"/>
          <w:color w:val="000000" w:themeColor="text1"/>
          <w:sz w:val="28"/>
          <w:szCs w:val="28"/>
        </w:rPr>
      </w:pPr>
    </w:p>
    <w:p>
      <w:pPr>
        <w:spacing w:line="560" w:lineRule="exact"/>
        <w:jc w:val="center"/>
        <w:rPr>
          <w:rFonts w:ascii="仿宋_GB2312" w:hAnsi="仿宋_GB2312" w:eastAsia="仿宋_GB2312" w:cs="仿宋_GB2312"/>
          <w:b/>
          <w:color w:val="000000" w:themeColor="text1"/>
          <w:sz w:val="28"/>
          <w:szCs w:val="28"/>
        </w:rPr>
      </w:pPr>
      <w:r>
        <w:rPr>
          <w:rFonts w:ascii="仿宋_GB2312" w:hAnsi="仿宋_GB2312" w:eastAsia="仿宋_GB2312" w:cs="仿宋_GB2312"/>
          <w:b/>
          <w:color w:val="000000" w:themeColor="text1"/>
          <w:sz w:val="28"/>
          <w:szCs w:val="28"/>
        </w:rPr>
        <w:t>201</w:t>
      </w:r>
      <w:r>
        <w:rPr>
          <w:rFonts w:hint="eastAsia" w:ascii="仿宋_GB2312" w:hAnsi="仿宋_GB2312" w:eastAsia="仿宋_GB2312" w:cs="仿宋_GB2312"/>
          <w:b/>
          <w:color w:val="000000" w:themeColor="text1"/>
          <w:sz w:val="28"/>
          <w:szCs w:val="28"/>
        </w:rPr>
        <w:t>9年</w:t>
      </w:r>
      <w:r>
        <w:rPr>
          <w:rFonts w:hint="eastAsia" w:ascii="仿宋_GB2312" w:hAnsi="仿宋_GB2312" w:eastAsia="仿宋_GB2312" w:cs="仿宋_GB2312"/>
          <w:b/>
          <w:color w:val="000000" w:themeColor="text1"/>
          <w:sz w:val="28"/>
          <w:szCs w:val="28"/>
          <w:lang w:val="en-US" w:eastAsia="zh-CN"/>
        </w:rPr>
        <w:t>4</w:t>
      </w:r>
      <w:r>
        <w:rPr>
          <w:rFonts w:hint="eastAsia" w:ascii="仿宋_GB2312" w:hAnsi="仿宋_GB2312" w:eastAsia="仿宋_GB2312" w:cs="仿宋_GB2312"/>
          <w:b/>
          <w:color w:val="000000" w:themeColor="text1"/>
          <w:sz w:val="28"/>
          <w:szCs w:val="28"/>
        </w:rPr>
        <w:t>月</w:t>
      </w:r>
    </w:p>
    <w:p>
      <w:pPr>
        <w:spacing w:line="560" w:lineRule="exact"/>
        <w:rPr>
          <w:rFonts w:ascii="仿宋_GB2312" w:hAnsi="仿宋_GB2312" w:eastAsia="仿宋_GB2312" w:cs="仿宋_GB2312"/>
          <w:color w:val="000000" w:themeColor="text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600" w:header="851" w:footer="992" w:gutter="0"/>
          <w:cols w:space="720" w:num="1"/>
          <w:titlePg/>
          <w:docGrid w:linePitch="312" w:charSpace="0"/>
        </w:sectPr>
      </w:pPr>
    </w:p>
    <w:p>
      <w:pPr>
        <w:rPr>
          <w:color w:val="000000" w:themeColor="text1"/>
        </w:rPr>
      </w:pPr>
    </w:p>
    <w:p>
      <w:pPr>
        <w:snapToGrid w:val="0"/>
        <w:spacing w:line="520" w:lineRule="atLeas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广州南沙交通发展有限公司交通运输分公司（以下简称“招标人”）就车辆维修服务资格采购项目进行询价。通过询价选定3家符合要求的投标人进入我司车辆维修服务库，合同执行期一年。现将相关事宜说明如下：</w:t>
      </w:r>
    </w:p>
    <w:p>
      <w:pPr>
        <w:numPr>
          <w:ilvl w:val="0"/>
          <w:numId w:val="1"/>
        </w:numPr>
        <w:snapToGrid w:val="0"/>
        <w:spacing w:line="520" w:lineRule="atLeas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项目名称：车辆维修服务资格采购项目。</w:t>
      </w:r>
    </w:p>
    <w:p>
      <w:pPr>
        <w:numPr>
          <w:ilvl w:val="0"/>
          <w:numId w:val="1"/>
        </w:numPr>
        <w:snapToGrid w:val="0"/>
        <w:spacing w:line="520" w:lineRule="atLeas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项目年采购量：1</w:t>
      </w:r>
      <w:r>
        <w:rPr>
          <w:rFonts w:hint="eastAsia" w:ascii="仿宋" w:hAnsi="仿宋" w:eastAsia="仿宋" w:cs="仿宋_GB2312"/>
          <w:color w:val="000000" w:themeColor="text1"/>
          <w:sz w:val="28"/>
          <w:szCs w:val="28"/>
          <w:lang w:val="en-US" w:eastAsia="zh-CN"/>
        </w:rPr>
        <w:t>5</w:t>
      </w:r>
      <w:r>
        <w:rPr>
          <w:rFonts w:hint="eastAsia" w:ascii="仿宋" w:hAnsi="仿宋" w:eastAsia="仿宋" w:cs="仿宋_GB2312"/>
          <w:color w:val="000000" w:themeColor="text1"/>
          <w:sz w:val="28"/>
          <w:szCs w:val="28"/>
        </w:rPr>
        <w:t>万元以下（不含1</w:t>
      </w:r>
      <w:r>
        <w:rPr>
          <w:rFonts w:hint="eastAsia" w:ascii="仿宋" w:hAnsi="仿宋" w:eastAsia="仿宋" w:cs="仿宋_GB2312"/>
          <w:color w:val="000000" w:themeColor="text1"/>
          <w:sz w:val="28"/>
          <w:szCs w:val="28"/>
          <w:lang w:val="en-US" w:eastAsia="zh-CN"/>
        </w:rPr>
        <w:t>5</w:t>
      </w:r>
      <w:r>
        <w:rPr>
          <w:rFonts w:hint="eastAsia" w:ascii="仿宋" w:hAnsi="仿宋" w:eastAsia="仿宋" w:cs="仿宋_GB2312"/>
          <w:color w:val="000000" w:themeColor="text1"/>
          <w:sz w:val="28"/>
          <w:szCs w:val="28"/>
        </w:rPr>
        <w:t>万元）</w:t>
      </w:r>
    </w:p>
    <w:p>
      <w:pPr>
        <w:numPr>
          <w:ilvl w:val="0"/>
          <w:numId w:val="1"/>
        </w:numPr>
        <w:snapToGrid w:val="0"/>
        <w:spacing w:line="520" w:lineRule="atLeast"/>
        <w:ind w:firstLine="560" w:firstLineChars="200"/>
        <w:rPr>
          <w:color w:val="auto"/>
        </w:rPr>
      </w:pPr>
      <w:r>
        <w:rPr>
          <w:rFonts w:hint="eastAsia" w:ascii="仿宋" w:hAnsi="仿宋" w:eastAsia="仿宋" w:cs="仿宋_GB2312"/>
          <w:color w:val="auto"/>
          <w:sz w:val="28"/>
          <w:szCs w:val="28"/>
        </w:rPr>
        <w:t>项目内容：包括但不限于以下维修项目：</w:t>
      </w:r>
      <w:r>
        <w:rPr>
          <w:rFonts w:hint="eastAsia" w:ascii="仿宋" w:hAnsi="仿宋" w:eastAsia="仿宋"/>
          <w:color w:val="auto"/>
          <w:sz w:val="28"/>
          <w:szCs w:val="28"/>
        </w:rPr>
        <w:t>汽车检测、各级维修、汽车大修、总成维修、汽车小修、汽车专项维修（</w:t>
      </w:r>
      <w:r>
        <w:rPr>
          <w:rFonts w:hint="eastAsia" w:ascii="仿宋" w:hAnsi="仿宋" w:eastAsia="仿宋" w:cs="仿宋_GB2312"/>
          <w:color w:val="auto"/>
          <w:sz w:val="28"/>
          <w:szCs w:val="28"/>
        </w:rPr>
        <w:t>车辆喷漆、事故拖车、水箱维修、更换玻璃</w:t>
      </w:r>
      <w:r>
        <w:rPr>
          <w:rFonts w:hint="eastAsia" w:ascii="仿宋" w:hAnsi="仿宋" w:eastAsia="仿宋"/>
          <w:color w:val="auto"/>
          <w:sz w:val="28"/>
          <w:szCs w:val="28"/>
        </w:rPr>
        <w:t>）、二十四小时拖车、事故车辆外修</w:t>
      </w:r>
      <w:r>
        <w:rPr>
          <w:rFonts w:hint="eastAsia" w:ascii="仿宋" w:hAnsi="仿宋" w:eastAsia="仿宋" w:cs="仿宋_GB2312"/>
          <w:color w:val="auto"/>
          <w:sz w:val="28"/>
          <w:szCs w:val="28"/>
        </w:rPr>
        <w:t>。</w:t>
      </w:r>
    </w:p>
    <w:p>
      <w:pPr>
        <w:snapToGrid w:val="0"/>
        <w:spacing w:line="520" w:lineRule="atLeas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注：（一）报价最低的入库投标人为招标人首选维修服务单位。招标人单次维修总项目报价≤8000元的项目，指定由首选服务单位维修；单次维修总项目报价＞8000元时，必须进行维修服务库内比价后确定维修服务单位。</w:t>
      </w:r>
    </w:p>
    <w:p>
      <w:pPr>
        <w:numPr>
          <w:ilvl w:val="0"/>
          <w:numId w:val="2"/>
        </w:numPr>
        <w:snapToGrid w:val="0"/>
        <w:spacing w:line="520" w:lineRule="atLeast"/>
        <w:ind w:firstLine="560" w:firstLineChars="200"/>
        <w:rPr>
          <w:rFonts w:hint="eastAsia" w:ascii="仿宋" w:hAnsi="仿宋" w:eastAsia="仿宋" w:cs="仿宋_GB2312"/>
          <w:color w:val="auto"/>
          <w:sz w:val="28"/>
          <w:szCs w:val="28"/>
        </w:rPr>
      </w:pPr>
      <w:r>
        <w:rPr>
          <w:rFonts w:hint="eastAsia" w:ascii="仿宋" w:hAnsi="仿宋" w:eastAsia="仿宋" w:cs="仿宋_GB2312"/>
          <w:color w:val="000000" w:themeColor="text1"/>
          <w:sz w:val="28"/>
          <w:szCs w:val="28"/>
        </w:rPr>
        <w:t>招标人</w:t>
      </w:r>
      <w:r>
        <w:rPr>
          <w:rFonts w:hint="eastAsia" w:ascii="仿宋" w:hAnsi="仿宋" w:eastAsia="仿宋" w:cs="仿宋_GB2312"/>
          <w:color w:val="auto"/>
          <w:sz w:val="28"/>
          <w:szCs w:val="28"/>
        </w:rPr>
        <w:t>不定期对首选中标服务单位的维修项目（总项目报价≤8000元的项目）进行市场询价；如发现报价超过市场价10%，并累计达到三次的，招标人有权终止其首选维修服务单位资格。招标人于维修服务库内依次选取中标供应商为首选维修服务单位。</w:t>
      </w:r>
    </w:p>
    <w:p>
      <w:pPr>
        <w:pStyle w:val="2"/>
        <w:numPr>
          <w:ilvl w:val="0"/>
          <w:numId w:val="0"/>
        </w:numPr>
        <w:ind w:firstLine="560" w:firstLineChars="200"/>
        <w:rPr>
          <w:rFonts w:hint="default" w:ascii="仿宋" w:hAnsi="仿宋" w:eastAsia="仿宋" w:cs="仿宋_GB2312"/>
          <w:b w:val="0"/>
          <w:bCs w:val="0"/>
          <w:color w:val="auto"/>
          <w:kern w:val="2"/>
          <w:sz w:val="28"/>
          <w:szCs w:val="28"/>
          <w:lang w:val="en-US" w:eastAsia="zh-CN" w:bidi="ar-SA"/>
        </w:rPr>
      </w:pPr>
      <w:r>
        <w:rPr>
          <w:rFonts w:hint="eastAsia" w:ascii="仿宋" w:hAnsi="仿宋" w:eastAsia="仿宋" w:cs="仿宋_GB2312"/>
          <w:b w:val="0"/>
          <w:bCs w:val="0"/>
          <w:color w:val="auto"/>
          <w:kern w:val="2"/>
          <w:sz w:val="28"/>
          <w:szCs w:val="28"/>
          <w:lang w:val="en-US" w:eastAsia="zh-CN" w:bidi="ar-SA"/>
        </w:rPr>
        <w:t>（三）车辆喷漆项目允许分包维修。</w:t>
      </w:r>
    </w:p>
    <w:p>
      <w:pPr>
        <w:numPr>
          <w:ilvl w:val="0"/>
          <w:numId w:val="1"/>
        </w:numPr>
        <w:snapToGrid w:val="0"/>
        <w:spacing w:line="520" w:lineRule="atLeast"/>
        <w:ind w:firstLine="560" w:firstLineChars="200"/>
        <w:rPr>
          <w:rFonts w:ascii="仿宋" w:hAnsi="仿宋" w:eastAsia="仿宋" w:cs="仿宋_GB2312"/>
          <w:sz w:val="28"/>
          <w:szCs w:val="28"/>
        </w:rPr>
      </w:pPr>
      <w:r>
        <w:rPr>
          <w:rFonts w:hint="eastAsia" w:ascii="仿宋" w:hAnsi="仿宋" w:eastAsia="仿宋" w:cs="仿宋_GB2312"/>
          <w:sz w:val="28"/>
          <w:szCs w:val="28"/>
        </w:rPr>
        <w:t>★项目需求：</w:t>
      </w:r>
    </w:p>
    <w:p>
      <w:pPr>
        <w:snapToGrid w:val="0"/>
        <w:spacing w:line="520" w:lineRule="atLeas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（一）投标人必须是具有独立承担民事责任能力的在中华人民共和国境内注册的法人或</w:t>
      </w:r>
      <w:r>
        <w:rPr>
          <w:rFonts w:hint="eastAsia" w:ascii="仿宋" w:hAnsi="仿宋" w:eastAsia="仿宋" w:cs="仿宋_GB2312"/>
          <w:color w:val="000000" w:themeColor="text1"/>
          <w:sz w:val="28"/>
          <w:szCs w:val="28"/>
          <w:lang w:val="en-US" w:eastAsia="zh-CN"/>
        </w:rPr>
        <w:t>具有</w:t>
      </w:r>
      <w:r>
        <w:rPr>
          <w:rFonts w:hint="eastAsia" w:ascii="仿宋" w:hAnsi="仿宋" w:eastAsia="仿宋" w:cs="仿宋_GB2312"/>
          <w:color w:val="000000" w:themeColor="text1"/>
          <w:sz w:val="28"/>
          <w:szCs w:val="28"/>
        </w:rPr>
        <w:t>法人</w:t>
      </w:r>
      <w:r>
        <w:rPr>
          <w:rFonts w:hint="eastAsia" w:ascii="仿宋" w:hAnsi="仿宋" w:eastAsia="仿宋" w:cs="仿宋_GB2312"/>
          <w:color w:val="000000" w:themeColor="text1"/>
          <w:sz w:val="28"/>
          <w:szCs w:val="28"/>
          <w:lang w:val="en-US" w:eastAsia="zh-CN"/>
        </w:rPr>
        <w:t>代表</w:t>
      </w:r>
      <w:r>
        <w:rPr>
          <w:rFonts w:hint="eastAsia" w:ascii="仿宋" w:hAnsi="仿宋" w:eastAsia="仿宋" w:cs="仿宋_GB2312"/>
          <w:color w:val="000000" w:themeColor="text1"/>
          <w:sz w:val="28"/>
          <w:szCs w:val="28"/>
        </w:rPr>
        <w:t>授权</w:t>
      </w:r>
      <w:r>
        <w:rPr>
          <w:rFonts w:hint="eastAsia" w:ascii="仿宋" w:hAnsi="仿宋" w:eastAsia="仿宋" w:cs="仿宋_GB2312"/>
          <w:color w:val="000000" w:themeColor="text1"/>
          <w:sz w:val="28"/>
          <w:szCs w:val="28"/>
          <w:lang w:val="en-US" w:eastAsia="zh-CN"/>
        </w:rPr>
        <w:t>委托</w:t>
      </w:r>
      <w:r>
        <w:rPr>
          <w:rFonts w:hint="eastAsia" w:ascii="仿宋" w:hAnsi="仿宋" w:eastAsia="仿宋" w:cs="仿宋_GB2312"/>
          <w:color w:val="000000" w:themeColor="text1"/>
          <w:sz w:val="28"/>
          <w:szCs w:val="28"/>
        </w:rPr>
        <w:t>书及</w:t>
      </w:r>
      <w:r>
        <w:rPr>
          <w:rFonts w:hint="eastAsia" w:ascii="仿宋" w:hAnsi="仿宋" w:eastAsia="仿宋" w:cs="仿宋_GB2312"/>
          <w:color w:val="000000" w:themeColor="text1"/>
          <w:sz w:val="28"/>
          <w:szCs w:val="28"/>
          <w:lang w:val="en-US" w:eastAsia="zh-CN"/>
        </w:rPr>
        <w:t>资格证明文件</w:t>
      </w:r>
      <w:r>
        <w:rPr>
          <w:rFonts w:hint="eastAsia" w:ascii="仿宋" w:hAnsi="仿宋" w:eastAsia="仿宋" w:cs="仿宋_GB2312"/>
          <w:color w:val="000000" w:themeColor="text1"/>
          <w:sz w:val="28"/>
          <w:szCs w:val="28"/>
        </w:rPr>
        <w:t>，在南沙区（黄阁镇、南沙街）范围内设有维修厂。</w:t>
      </w:r>
    </w:p>
    <w:p>
      <w:pPr>
        <w:snapToGrid w:val="0"/>
        <w:spacing w:line="520" w:lineRule="atLeast"/>
        <w:ind w:firstLine="560" w:firstLineChars="200"/>
        <w:rPr>
          <w:rFonts w:ascii="仿宋" w:hAnsi="仿宋" w:eastAsia="仿宋" w:cs="仿宋_GB2312"/>
          <w:color w:val="000000"/>
          <w:sz w:val="28"/>
          <w:szCs w:val="28"/>
        </w:rPr>
      </w:pPr>
      <w:r>
        <w:rPr>
          <w:rFonts w:hint="eastAsia" w:ascii="仿宋" w:hAnsi="仿宋" w:eastAsia="仿宋" w:cs="仿宋_GB2312"/>
          <w:color w:val="000000" w:themeColor="text1"/>
          <w:sz w:val="28"/>
          <w:szCs w:val="28"/>
        </w:rPr>
        <w:t>（二）投标人</w:t>
      </w:r>
      <w:r>
        <w:rPr>
          <w:rFonts w:hint="eastAsia" w:ascii="仿宋" w:hAnsi="仿宋" w:eastAsia="仿宋" w:cs="仿宋_GB2312"/>
          <w:color w:val="000000"/>
          <w:sz w:val="28"/>
          <w:szCs w:val="28"/>
        </w:rPr>
        <w:t>提供的</w:t>
      </w:r>
      <w:r>
        <w:rPr>
          <w:rFonts w:hint="eastAsia" w:ascii="仿宋" w:hAnsi="仿宋" w:eastAsia="仿宋" w:cs="仿宋_GB2312"/>
          <w:color w:val="000000"/>
          <w:sz w:val="28"/>
          <w:szCs w:val="28"/>
          <w:lang w:val="en-US" w:eastAsia="zh-CN"/>
        </w:rPr>
        <w:t>开标一览表、商务响应文件、企业</w:t>
      </w:r>
      <w:r>
        <w:rPr>
          <w:rFonts w:hint="eastAsia" w:ascii="仿宋" w:hAnsi="仿宋" w:eastAsia="仿宋" w:cs="仿宋_GB2312"/>
          <w:color w:val="000000"/>
          <w:sz w:val="28"/>
          <w:szCs w:val="28"/>
        </w:rPr>
        <w:t>法定代表人证明书、法人代表授权委托书、</w:t>
      </w:r>
      <w:r>
        <w:rPr>
          <w:rFonts w:hint="eastAsia" w:ascii="仿宋" w:hAnsi="仿宋" w:eastAsia="仿宋" w:cs="仿宋_GB2312"/>
          <w:color w:val="000000"/>
          <w:sz w:val="28"/>
          <w:szCs w:val="28"/>
          <w:lang w:val="en-US" w:eastAsia="zh-CN"/>
        </w:rPr>
        <w:t>承诺书、</w:t>
      </w:r>
      <w:r>
        <w:rPr>
          <w:rFonts w:hint="eastAsia" w:ascii="仿宋" w:hAnsi="仿宋" w:eastAsia="仿宋" w:cs="仿宋_GB2312"/>
          <w:color w:val="000000" w:themeColor="text1"/>
          <w:sz w:val="28"/>
          <w:szCs w:val="28"/>
          <w:lang w:val="en-US" w:eastAsia="zh-CN"/>
        </w:rPr>
        <w:t>资格证明文件</w:t>
      </w:r>
      <w:r>
        <w:rPr>
          <w:rFonts w:hint="eastAsia" w:ascii="仿宋" w:hAnsi="仿宋" w:eastAsia="仿宋" w:cs="仿宋_GB2312"/>
          <w:color w:val="000000"/>
          <w:sz w:val="28"/>
          <w:szCs w:val="28"/>
        </w:rPr>
        <w:t>（</w:t>
      </w:r>
      <w:r>
        <w:rPr>
          <w:rFonts w:hint="eastAsia" w:ascii="仿宋" w:hAnsi="仿宋" w:eastAsia="仿宋" w:cs="仿宋_GB2312"/>
          <w:color w:val="000000"/>
          <w:sz w:val="28"/>
          <w:szCs w:val="28"/>
          <w:lang w:val="en-US" w:eastAsia="zh-CN"/>
        </w:rPr>
        <w:t>即资格声明，</w:t>
      </w:r>
      <w:r>
        <w:rPr>
          <w:rFonts w:hint="eastAsia" w:ascii="仿宋" w:hAnsi="仿宋" w:eastAsia="仿宋" w:cs="仿宋_GB2312"/>
          <w:color w:val="000000"/>
          <w:sz w:val="28"/>
          <w:szCs w:val="28"/>
        </w:rPr>
        <w:t>包括营业执照，道路运输许可证，机动车维修备案</w:t>
      </w:r>
      <w:r>
        <w:rPr>
          <w:rFonts w:hint="eastAsia" w:ascii="仿宋" w:hAnsi="仿宋" w:eastAsia="仿宋" w:cs="仿宋_GB2312"/>
          <w:color w:val="000000"/>
          <w:sz w:val="28"/>
          <w:szCs w:val="28"/>
          <w:lang w:val="en-US" w:eastAsia="zh-CN"/>
        </w:rPr>
        <w:t>书</w:t>
      </w:r>
      <w:r>
        <w:rPr>
          <w:rFonts w:hint="eastAsia" w:ascii="仿宋" w:hAnsi="仿宋" w:eastAsia="仿宋" w:cs="仿宋_GB2312"/>
          <w:color w:val="000000"/>
          <w:sz w:val="28"/>
          <w:szCs w:val="28"/>
        </w:rPr>
        <w:t>）、报价表</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lang w:val="en-US" w:eastAsia="zh-CN"/>
        </w:rPr>
        <w:t>合同</w:t>
      </w:r>
      <w:r>
        <w:rPr>
          <w:rFonts w:hint="eastAsia" w:ascii="仿宋" w:hAnsi="仿宋" w:eastAsia="仿宋" w:cs="仿宋_GB2312"/>
          <w:color w:val="000000"/>
          <w:sz w:val="28"/>
          <w:szCs w:val="28"/>
        </w:rPr>
        <w:t>等有关资料要加盖公章，并采用密封形式投递。</w:t>
      </w:r>
    </w:p>
    <w:p>
      <w:pPr>
        <w:snapToGrid w:val="0"/>
        <w:spacing w:line="520" w:lineRule="atLeast"/>
        <w:ind w:left="561" w:leftChars="267"/>
        <w:rPr>
          <w:color w:val="auto"/>
        </w:rPr>
      </w:pPr>
      <w:r>
        <w:rPr>
          <w:rFonts w:hint="eastAsia" w:ascii="仿宋" w:hAnsi="仿宋" w:eastAsia="仿宋" w:cs="仿宋_GB2312"/>
          <w:color w:val="auto"/>
          <w:sz w:val="28"/>
          <w:szCs w:val="28"/>
        </w:rPr>
        <w:t>（三）投标人每次与招标人进行对账及结算时，必须提供</w:t>
      </w:r>
      <w:r>
        <w:rPr>
          <w:rFonts w:hint="eastAsia" w:ascii="仿宋" w:hAnsi="仿宋" w:eastAsia="仿宋" w:cs="仿宋_GB2312"/>
          <w:color w:val="auto"/>
          <w:sz w:val="28"/>
          <w:szCs w:val="28"/>
          <w:lang w:val="en-US" w:eastAsia="zh-CN"/>
        </w:rPr>
        <w:t>足</w:t>
      </w:r>
      <w:r>
        <w:rPr>
          <w:rFonts w:hint="eastAsia" w:ascii="仿宋" w:hAnsi="仿宋" w:eastAsia="仿宋" w:cs="仿宋_GB2312"/>
          <w:color w:val="auto"/>
          <w:sz w:val="28"/>
          <w:szCs w:val="28"/>
        </w:rPr>
        <w:t>额增值税专用或普通发票</w:t>
      </w:r>
      <w:r>
        <w:rPr>
          <w:rFonts w:hint="eastAsia" w:ascii="仿宋" w:hAnsi="仿宋" w:eastAsia="仿宋" w:cs="仿宋_GB2312"/>
          <w:b/>
          <w:bCs/>
          <w:color w:val="auto"/>
          <w:sz w:val="28"/>
          <w:szCs w:val="28"/>
        </w:rPr>
        <w:t>。</w:t>
      </w:r>
    </w:p>
    <w:p>
      <w:p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 xml:space="preserve">（四）投标人具备维修及保养车辆的能力（必需全部满足），招标人现有车型如下：   </w:t>
      </w:r>
    </w:p>
    <w:p>
      <w:p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1、公交车：宇通牌ZK6105BEVG598、宇通牌ZK6845BEVG7、金龙XMQ6820AGD5；</w:t>
      </w:r>
    </w:p>
    <w:p>
      <w:p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2、大型客车：金旅牌XML6113J78、宇通牌ZK672902、申龙牌SLK6112FS03、柯斯达牌SCT6702TRB53；</w:t>
      </w:r>
    </w:p>
    <w:p>
      <w:p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3、校车：宇通ZK6109DX52、宇通ZK61929DX6、海格KLQ6106XQE3。</w:t>
      </w:r>
    </w:p>
    <w:p>
      <w:pPr>
        <w:numPr>
          <w:ilvl w:val="0"/>
          <w:numId w:val="1"/>
        </w:num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★项目承诺要求：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送修车辆维修合格出厂后，按《广东省汽车、摩托车维修质量管理办法》第十三条规定的责任保障期限执行，车辆质量保障不少于下列规定：整车大修和总成大修20000KM或100天，一级维护2000KM或10天，二级维护5000KM或30天，小修2000KM或10天，全车喷漆保质期一年，局部喷漆保质期180天，水箱维修保质期40天，车辆质量保期以公里数或时间先到为准，如维修项目在保修期内出现问题或故障是由投标人技术、装配、配件等原因之一造成的，则由投标人承担责任，免费保修（含工时费、换同一配件免费），投标人维修的车辆交予招标人使用后，招标人因人为因素造成车辆损坏的，由招标人负责。如有交通事故应以交通部门指定机构的质量评估报告为准。</w:t>
      </w:r>
    </w:p>
    <w:p>
      <w:pPr>
        <w:numPr>
          <w:ilvl w:val="0"/>
          <w:numId w:val="1"/>
        </w:num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★项目费用结算：</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（一）投标人按期向招标人提供《结算单》及详细的电脑清单，招标人在核算后以银行转账的方式向投标人支付维修费用。</w:t>
      </w:r>
    </w:p>
    <w:p>
      <w:pPr>
        <w:numPr>
          <w:ilvl w:val="255"/>
          <w:numId w:val="0"/>
        </w:numPr>
        <w:snapToGrid w:val="0"/>
        <w:spacing w:line="520" w:lineRule="atLeast"/>
        <w:rPr>
          <w:rFonts w:ascii="仿宋_GB2312" w:hAnsi="仿宋_GB2312" w:eastAsia="仿宋_GB2312" w:cs="仿宋_GB2312"/>
          <w:b/>
          <w:color w:val="auto"/>
          <w:sz w:val="28"/>
          <w:szCs w:val="28"/>
        </w:rPr>
      </w:pPr>
      <w:r>
        <w:rPr>
          <w:rFonts w:hint="eastAsia" w:ascii="仿宋" w:hAnsi="仿宋" w:eastAsia="仿宋"/>
          <w:color w:val="auto"/>
          <w:sz w:val="28"/>
          <w:szCs w:val="28"/>
        </w:rPr>
        <w:t>（二）维修费用由投标人与招标人每壹个月结算一次，每月5日前对账开票，收到足额发票后，10个工作日内汇款。</w:t>
      </w:r>
      <w:bookmarkStart w:id="0" w:name="_Toc247523987"/>
    </w:p>
    <w:p>
      <w:pPr>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七、开标与评标</w:t>
      </w:r>
      <w:bookmarkEnd w:id="0"/>
    </w:p>
    <w:p>
      <w:pPr>
        <w:spacing w:line="560" w:lineRule="exact"/>
        <w:ind w:firstLine="560" w:firstLineChars="200"/>
        <w:rPr>
          <w:rFonts w:ascii="仿宋" w:hAnsi="仿宋" w:eastAsia="仿宋" w:cs="仿宋"/>
          <w:bCs/>
          <w:color w:val="auto"/>
          <w:sz w:val="28"/>
          <w:szCs w:val="28"/>
        </w:rPr>
      </w:pPr>
      <w:r>
        <w:rPr>
          <w:rFonts w:hint="eastAsia" w:ascii="仿宋" w:hAnsi="仿宋" w:eastAsia="仿宋"/>
          <w:color w:val="auto"/>
          <w:sz w:val="28"/>
          <w:szCs w:val="28"/>
        </w:rPr>
        <w:t>（一）</w:t>
      </w:r>
      <w:r>
        <w:rPr>
          <w:rFonts w:hint="eastAsia" w:ascii="仿宋" w:hAnsi="仿宋" w:eastAsia="仿宋" w:cs="仿宋"/>
          <w:bCs/>
          <w:color w:val="auto"/>
          <w:sz w:val="28"/>
          <w:szCs w:val="28"/>
        </w:rPr>
        <w:t>开标</w:t>
      </w:r>
    </w:p>
    <w:p>
      <w:pPr>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本次招标采用一次性开标形式。开标时，开启投标文件封套。开标全过程由监督人员监察。</w:t>
      </w:r>
    </w:p>
    <w:p>
      <w:pPr>
        <w:spacing w:line="560" w:lineRule="exact"/>
        <w:ind w:firstLine="560" w:firstLineChars="200"/>
        <w:rPr>
          <w:rFonts w:ascii="仿宋" w:hAnsi="仿宋" w:eastAsia="仿宋" w:cs="仿宋"/>
          <w:bCs/>
          <w:color w:val="auto"/>
          <w:sz w:val="28"/>
          <w:szCs w:val="28"/>
        </w:rPr>
      </w:pPr>
      <w:r>
        <w:rPr>
          <w:rFonts w:hint="eastAsia" w:ascii="仿宋" w:hAnsi="仿宋" w:eastAsia="仿宋"/>
          <w:color w:val="auto"/>
          <w:sz w:val="28"/>
          <w:szCs w:val="28"/>
        </w:rPr>
        <w:t>（二）</w:t>
      </w:r>
      <w:r>
        <w:rPr>
          <w:rFonts w:hint="eastAsia" w:ascii="仿宋" w:hAnsi="仿宋" w:eastAsia="仿宋" w:cs="仿宋"/>
          <w:bCs/>
          <w:color w:val="auto"/>
          <w:sz w:val="28"/>
          <w:szCs w:val="28"/>
        </w:rPr>
        <w:t>评标委员会</w:t>
      </w:r>
    </w:p>
    <w:p>
      <w:pPr>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1、本次招标工作的评标委员会由招标人根据招标文件规定及相关评标依据并结合本次招标项目特点组建。</w:t>
      </w:r>
    </w:p>
    <w:p>
      <w:pPr>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2、评标委员会依据相关法规和招标文件规定对投标文件进行评审，并提交评标报告。</w:t>
      </w:r>
    </w:p>
    <w:p>
      <w:pPr>
        <w:spacing w:line="560" w:lineRule="exact"/>
        <w:ind w:firstLine="560" w:firstLineChars="200"/>
        <w:rPr>
          <w:rFonts w:ascii="仿宋" w:hAnsi="仿宋" w:eastAsia="仿宋" w:cs="仿宋"/>
          <w:bCs/>
          <w:color w:val="auto"/>
          <w:sz w:val="28"/>
          <w:szCs w:val="28"/>
        </w:rPr>
      </w:pPr>
      <w:r>
        <w:rPr>
          <w:rFonts w:hint="eastAsia" w:ascii="仿宋" w:hAnsi="仿宋" w:eastAsia="仿宋"/>
          <w:color w:val="auto"/>
          <w:sz w:val="28"/>
          <w:szCs w:val="28"/>
        </w:rPr>
        <w:t>（三）</w:t>
      </w:r>
      <w:r>
        <w:rPr>
          <w:rFonts w:hint="eastAsia" w:ascii="仿宋" w:hAnsi="仿宋" w:eastAsia="仿宋" w:cs="仿宋"/>
          <w:bCs/>
          <w:color w:val="auto"/>
          <w:sz w:val="28"/>
          <w:szCs w:val="28"/>
        </w:rPr>
        <w:t>评标</w:t>
      </w:r>
    </w:p>
    <w:p>
      <w:pPr>
        <w:spacing w:line="560" w:lineRule="exact"/>
        <w:ind w:firstLine="840" w:firstLineChars="300"/>
        <w:rPr>
          <w:rFonts w:ascii="仿宋" w:hAnsi="仿宋" w:eastAsia="仿宋" w:cs="仿宋"/>
          <w:bCs/>
          <w:color w:val="auto"/>
          <w:sz w:val="28"/>
          <w:szCs w:val="28"/>
        </w:rPr>
      </w:pPr>
      <w:r>
        <w:rPr>
          <w:rFonts w:hint="eastAsia" w:ascii="仿宋" w:hAnsi="仿宋" w:eastAsia="仿宋" w:cs="仿宋"/>
          <w:bCs/>
          <w:color w:val="auto"/>
          <w:sz w:val="28"/>
          <w:szCs w:val="28"/>
        </w:rPr>
        <w:t>1、评标基本原则：评标工作应遵循“公开、公平、公正”的原则进行。</w:t>
      </w:r>
    </w:p>
    <w:p>
      <w:pPr>
        <w:pStyle w:val="2"/>
        <w:ind w:firstLine="840" w:firstLineChars="300"/>
        <w:rPr>
          <w:rFonts w:ascii="仿宋" w:hAnsi="仿宋" w:eastAsia="仿宋" w:cs="仿宋"/>
          <w:b w:val="0"/>
          <w:color w:val="auto"/>
          <w:sz w:val="28"/>
          <w:szCs w:val="28"/>
        </w:rPr>
      </w:pPr>
      <w:r>
        <w:rPr>
          <w:rFonts w:hint="eastAsia" w:ascii="仿宋" w:hAnsi="仿宋" w:eastAsia="仿宋" w:cs="仿宋"/>
          <w:b w:val="0"/>
          <w:color w:val="auto"/>
          <w:sz w:val="28"/>
          <w:szCs w:val="28"/>
        </w:rPr>
        <w:t>2、评标方法：本次招标采用低价中标法。由评标委员根据招标文件规定及评分标准内容进行评审。在通过符合性审查的投标人中，总报价最低的三个投标人为入库中标单位。</w:t>
      </w:r>
      <w:bookmarkStart w:id="1" w:name="_Toc358886010"/>
    </w:p>
    <w:p>
      <w:pPr>
        <w:pStyle w:val="5"/>
        <w:tabs>
          <w:tab w:val="left" w:pos="0"/>
          <w:tab w:val="left" w:pos="1080"/>
          <w:tab w:val="left" w:pos="1215"/>
          <w:tab w:val="clear" w:pos="851"/>
        </w:tabs>
        <w:ind w:firstLine="638" w:firstLineChars="228"/>
        <w:rPr>
          <w:rFonts w:ascii="仿宋" w:hAnsi="仿宋" w:eastAsia="仿宋" w:cs="仿宋"/>
          <w:b w:val="0"/>
          <w:color w:val="auto"/>
          <w:sz w:val="28"/>
          <w:szCs w:val="28"/>
        </w:rPr>
      </w:pPr>
      <w:r>
        <w:rPr>
          <w:rFonts w:hint="eastAsia" w:ascii="仿宋" w:hAnsi="仿宋" w:eastAsia="仿宋" w:cs="仿宋"/>
          <w:b w:val="0"/>
          <w:color w:val="auto"/>
          <w:sz w:val="28"/>
          <w:szCs w:val="28"/>
        </w:rPr>
        <w:t>八、项目废标处理</w:t>
      </w:r>
      <w:bookmarkEnd w:id="1"/>
    </w:p>
    <w:p>
      <w:pPr>
        <w:pStyle w:val="5"/>
        <w:tabs>
          <w:tab w:val="left" w:pos="0"/>
          <w:tab w:val="left" w:pos="1080"/>
          <w:tab w:val="left" w:pos="1215"/>
          <w:tab w:val="clear" w:pos="851"/>
        </w:tabs>
        <w:ind w:firstLine="638" w:firstLineChars="228"/>
        <w:rPr>
          <w:rFonts w:ascii="仿宋" w:hAnsi="仿宋" w:eastAsia="仿宋" w:cs="仿宋"/>
          <w:b w:val="0"/>
          <w:color w:val="auto"/>
          <w:sz w:val="28"/>
          <w:szCs w:val="28"/>
        </w:rPr>
      </w:pPr>
      <w:r>
        <w:rPr>
          <w:rFonts w:hint="eastAsia" w:ascii="仿宋" w:hAnsi="仿宋" w:eastAsia="仿宋" w:cs="仿宋"/>
          <w:b w:val="0"/>
          <w:color w:val="auto"/>
          <w:sz w:val="28"/>
          <w:szCs w:val="28"/>
        </w:rPr>
        <w:t>根据《政府采购法》第三十六条规定，下列情况出现将作废标处理：</w:t>
      </w:r>
    </w:p>
    <w:p>
      <w:pPr>
        <w:pStyle w:val="5"/>
        <w:tabs>
          <w:tab w:val="left" w:pos="0"/>
          <w:tab w:val="left" w:pos="1080"/>
          <w:tab w:val="left" w:pos="1215"/>
          <w:tab w:val="clear" w:pos="851"/>
        </w:tabs>
        <w:ind w:firstLine="638" w:firstLineChars="228"/>
        <w:rPr>
          <w:rFonts w:ascii="仿宋" w:hAnsi="仿宋" w:eastAsia="仿宋" w:cs="仿宋"/>
          <w:b w:val="0"/>
          <w:color w:val="auto"/>
          <w:sz w:val="28"/>
          <w:szCs w:val="28"/>
        </w:rPr>
      </w:pPr>
      <w:r>
        <w:rPr>
          <w:rFonts w:hint="eastAsia" w:ascii="仿宋" w:hAnsi="仿宋" w:eastAsia="仿宋"/>
          <w:b w:val="0"/>
          <w:color w:val="auto"/>
          <w:sz w:val="28"/>
          <w:szCs w:val="28"/>
        </w:rPr>
        <w:t>（一）</w:t>
      </w:r>
      <w:r>
        <w:rPr>
          <w:rFonts w:hint="eastAsia" w:ascii="仿宋" w:hAnsi="仿宋" w:eastAsia="仿宋" w:cs="仿宋"/>
          <w:b w:val="0"/>
          <w:color w:val="auto"/>
          <w:sz w:val="28"/>
          <w:szCs w:val="28"/>
        </w:rPr>
        <w:t>通过符合性审查的投标人或者对</w:t>
      </w:r>
      <w:r>
        <w:rPr>
          <w:rFonts w:hint="eastAsia" w:ascii="仿宋" w:hAnsi="仿宋" w:eastAsia="仿宋" w:cs="仿宋"/>
          <w:b w:val="0"/>
          <w:color w:val="auto"/>
          <w:sz w:val="28"/>
          <w:szCs w:val="28"/>
          <w:lang w:val="en-US" w:eastAsia="zh-CN"/>
        </w:rPr>
        <w:t>询价</w:t>
      </w:r>
      <w:r>
        <w:rPr>
          <w:rFonts w:hint="eastAsia" w:ascii="仿宋" w:hAnsi="仿宋" w:eastAsia="仿宋" w:cs="仿宋"/>
          <w:b w:val="0"/>
          <w:color w:val="auto"/>
          <w:sz w:val="28"/>
          <w:szCs w:val="28"/>
        </w:rPr>
        <w:t>文件作实质响应的有效投标单位不足三家的；</w:t>
      </w:r>
    </w:p>
    <w:p>
      <w:pPr>
        <w:pStyle w:val="5"/>
        <w:tabs>
          <w:tab w:val="left" w:pos="0"/>
          <w:tab w:val="left" w:pos="1080"/>
          <w:tab w:val="left" w:pos="1215"/>
          <w:tab w:val="clear" w:pos="851"/>
        </w:tabs>
        <w:ind w:firstLine="638" w:firstLineChars="228"/>
        <w:rPr>
          <w:rFonts w:ascii="仿宋" w:hAnsi="仿宋" w:eastAsia="仿宋" w:cs="仿宋"/>
          <w:b w:val="0"/>
          <w:color w:val="auto"/>
          <w:sz w:val="28"/>
          <w:szCs w:val="28"/>
        </w:rPr>
      </w:pPr>
      <w:r>
        <w:rPr>
          <w:rFonts w:hint="eastAsia" w:ascii="仿宋" w:hAnsi="仿宋" w:eastAsia="仿宋"/>
          <w:b w:val="0"/>
          <w:color w:val="auto"/>
          <w:sz w:val="28"/>
          <w:szCs w:val="28"/>
        </w:rPr>
        <w:t>（二）</w:t>
      </w:r>
      <w:r>
        <w:rPr>
          <w:rFonts w:hint="eastAsia" w:ascii="仿宋" w:hAnsi="仿宋" w:eastAsia="仿宋" w:cs="仿宋"/>
          <w:b w:val="0"/>
          <w:color w:val="auto"/>
          <w:sz w:val="28"/>
          <w:szCs w:val="28"/>
        </w:rPr>
        <w:t xml:space="preserve">出现影响采购公正的违法、违规行为的；  </w:t>
      </w:r>
    </w:p>
    <w:p>
      <w:pPr>
        <w:pStyle w:val="5"/>
        <w:tabs>
          <w:tab w:val="left" w:pos="0"/>
          <w:tab w:val="left" w:pos="1080"/>
          <w:tab w:val="left" w:pos="1215"/>
          <w:tab w:val="clear" w:pos="851"/>
        </w:tabs>
        <w:ind w:firstLine="638" w:firstLineChars="228"/>
        <w:rPr>
          <w:rFonts w:hint="eastAsia" w:ascii="仿宋" w:hAnsi="仿宋" w:eastAsia="仿宋" w:cs="仿宋_GB2312"/>
          <w:color w:val="auto"/>
          <w:sz w:val="28"/>
          <w:szCs w:val="28"/>
        </w:rPr>
      </w:pPr>
      <w:r>
        <w:rPr>
          <w:rFonts w:hint="eastAsia" w:ascii="仿宋" w:hAnsi="仿宋" w:eastAsia="仿宋"/>
          <w:b w:val="0"/>
          <w:color w:val="auto"/>
          <w:sz w:val="28"/>
          <w:szCs w:val="28"/>
        </w:rPr>
        <w:t>（三）</w:t>
      </w:r>
      <w:r>
        <w:rPr>
          <w:rFonts w:hint="eastAsia" w:ascii="仿宋" w:hAnsi="仿宋" w:eastAsia="仿宋" w:cs="仿宋"/>
          <w:b w:val="0"/>
          <w:color w:val="auto"/>
          <w:sz w:val="28"/>
          <w:szCs w:val="28"/>
        </w:rPr>
        <w:t xml:space="preserve">因重大变故，采购任务取消的。 </w:t>
      </w:r>
    </w:p>
    <w:p>
      <w:p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九、中标人的确定和授予合同</w:t>
      </w:r>
    </w:p>
    <w:p>
      <w:pPr>
        <w:snapToGrid w:val="0"/>
        <w:spacing w:before="120"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评选出</w:t>
      </w:r>
      <w:r>
        <w:rPr>
          <w:rFonts w:hint="eastAsia" w:ascii="仿宋" w:hAnsi="仿宋" w:eastAsia="仿宋" w:cs="仿宋_GB2312"/>
          <w:color w:val="auto"/>
          <w:sz w:val="28"/>
          <w:szCs w:val="28"/>
          <w:lang w:val="en-US" w:eastAsia="zh-CN"/>
        </w:rPr>
        <w:t>入库中标单位</w:t>
      </w:r>
      <w:r>
        <w:rPr>
          <w:rFonts w:hint="eastAsia" w:ascii="仿宋" w:hAnsi="仿宋" w:eastAsia="仿宋" w:cs="仿宋_GB2312"/>
          <w:color w:val="auto"/>
          <w:sz w:val="28"/>
          <w:szCs w:val="28"/>
        </w:rPr>
        <w:t>后，按询价文件合同格式及要求双方签订合同。</w:t>
      </w:r>
    </w:p>
    <w:p>
      <w:p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十、</w:t>
      </w:r>
      <w:r>
        <w:rPr>
          <w:rFonts w:hint="eastAsia" w:ascii="仿宋" w:hAnsi="仿宋" w:eastAsia="仿宋" w:cs="仿宋_GB2312"/>
          <w:color w:val="auto"/>
          <w:sz w:val="28"/>
          <w:szCs w:val="28"/>
          <w:lang w:val="en-US" w:eastAsia="zh-CN"/>
        </w:rPr>
        <w:t>投标</w:t>
      </w:r>
      <w:r>
        <w:rPr>
          <w:rFonts w:hint="eastAsia" w:ascii="仿宋" w:hAnsi="仿宋" w:eastAsia="仿宋" w:cs="仿宋_GB2312"/>
          <w:color w:val="auto"/>
          <w:sz w:val="28"/>
          <w:szCs w:val="28"/>
        </w:rPr>
        <w:t>需知：</w:t>
      </w:r>
    </w:p>
    <w:p>
      <w:pPr>
        <w:spacing w:line="560" w:lineRule="exact"/>
        <w:ind w:firstLine="560" w:firstLineChars="200"/>
        <w:rPr>
          <w:rFonts w:ascii="仿宋" w:hAnsi="仿宋" w:eastAsia="仿宋" w:cs="仿宋_GB2312"/>
          <w:color w:val="auto"/>
          <w:sz w:val="28"/>
          <w:szCs w:val="28"/>
        </w:rPr>
      </w:pPr>
      <w:r>
        <w:rPr>
          <w:rFonts w:hint="eastAsia" w:ascii="仿宋" w:hAnsi="仿宋" w:eastAsia="仿宋" w:cs="仿宋"/>
          <w:bCs/>
          <w:color w:val="auto"/>
          <w:sz w:val="28"/>
          <w:szCs w:val="28"/>
        </w:rPr>
        <w:t>投标人</w:t>
      </w:r>
      <w:r>
        <w:rPr>
          <w:rFonts w:hint="eastAsia" w:ascii="仿宋" w:hAnsi="仿宋" w:eastAsia="仿宋" w:cs="仿宋_GB2312"/>
          <w:color w:val="auto"/>
          <w:sz w:val="28"/>
          <w:szCs w:val="28"/>
        </w:rPr>
        <w:t>须在报价时提供企业营业执照复印件、联系人证件身份证、联系人联系电话（复印件上均须加盖单位公章），未提供或提供不完整的一律不得参与投标。</w:t>
      </w:r>
      <w:r>
        <w:rPr>
          <w:rFonts w:hint="eastAsia" w:ascii="仿宋" w:hAnsi="仿宋" w:eastAsia="仿宋" w:cs="仿宋"/>
          <w:bCs/>
          <w:color w:val="auto"/>
          <w:sz w:val="28"/>
          <w:szCs w:val="28"/>
        </w:rPr>
        <w:t>投标人</w:t>
      </w:r>
      <w:r>
        <w:rPr>
          <w:rFonts w:hint="eastAsia" w:ascii="仿宋" w:hAnsi="仿宋" w:eastAsia="仿宋" w:cs="仿宋_GB2312"/>
          <w:color w:val="auto"/>
          <w:sz w:val="28"/>
          <w:szCs w:val="28"/>
        </w:rPr>
        <w:t>没有按照询价文件要求提交全部资料，或者报价文件没有对询价文件在各方面都做出实质性响应是</w:t>
      </w:r>
      <w:r>
        <w:rPr>
          <w:rFonts w:hint="eastAsia" w:ascii="仿宋" w:hAnsi="仿宋" w:eastAsia="仿宋" w:cs="仿宋"/>
          <w:bCs/>
          <w:color w:val="auto"/>
          <w:sz w:val="28"/>
          <w:szCs w:val="28"/>
        </w:rPr>
        <w:t>投标人</w:t>
      </w:r>
      <w:r>
        <w:rPr>
          <w:rFonts w:hint="eastAsia" w:ascii="仿宋" w:hAnsi="仿宋" w:eastAsia="仿宋" w:cs="仿宋_GB2312"/>
          <w:color w:val="auto"/>
          <w:sz w:val="28"/>
          <w:szCs w:val="28"/>
        </w:rPr>
        <w:t>的风险，可能导致其投标无效或被拒绝。</w:t>
      </w:r>
    </w:p>
    <w:p>
      <w:pPr>
        <w:numPr>
          <w:ilvl w:val="255"/>
          <w:numId w:val="0"/>
        </w:numPr>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十一、报价文件：</w:t>
      </w:r>
    </w:p>
    <w:p>
      <w:pPr>
        <w:tabs>
          <w:tab w:val="left" w:pos="0"/>
          <w:tab w:val="left" w:pos="1080"/>
          <w:tab w:val="left" w:pos="1215"/>
        </w:tabs>
        <w:spacing w:line="520" w:lineRule="exact"/>
        <w:ind w:firstLine="638" w:firstLineChars="228"/>
        <w:rPr>
          <w:rFonts w:ascii="仿宋" w:hAnsi="仿宋" w:eastAsia="仿宋" w:cs="仿宋_GB2312"/>
          <w:color w:val="auto"/>
          <w:sz w:val="28"/>
          <w:szCs w:val="28"/>
        </w:rPr>
      </w:pPr>
      <w:r>
        <w:rPr>
          <w:rFonts w:hint="eastAsia" w:ascii="仿宋" w:hAnsi="仿宋" w:eastAsia="仿宋"/>
          <w:color w:val="auto"/>
          <w:sz w:val="28"/>
          <w:szCs w:val="28"/>
        </w:rPr>
        <w:t>（一）</w:t>
      </w:r>
      <w:r>
        <w:rPr>
          <w:rFonts w:hint="eastAsia" w:ascii="仿宋" w:hAnsi="仿宋" w:eastAsia="仿宋" w:cs="仿宋_GB2312"/>
          <w:color w:val="auto"/>
          <w:sz w:val="28"/>
          <w:szCs w:val="28"/>
        </w:rPr>
        <w:t>报价文件一式四份，</w:t>
      </w:r>
      <w:r>
        <w:rPr>
          <w:rFonts w:hint="eastAsia" w:ascii="仿宋" w:hAnsi="仿宋" w:eastAsia="仿宋" w:cs="仿宋_GB2312"/>
          <w:color w:val="auto"/>
          <w:sz w:val="28"/>
          <w:szCs w:val="28"/>
          <w:lang w:val="en-US" w:eastAsia="zh-CN"/>
        </w:rPr>
        <w:t>一正三副，</w:t>
      </w:r>
      <w:r>
        <w:rPr>
          <w:rFonts w:hint="eastAsia" w:ascii="仿宋" w:hAnsi="仿宋" w:eastAsia="仿宋" w:cs="仿宋_GB2312"/>
          <w:color w:val="auto"/>
          <w:sz w:val="28"/>
          <w:szCs w:val="28"/>
        </w:rPr>
        <w:t>并标注“正本”和“副本”。正本和副本有不一致的，以正本为准；</w:t>
      </w:r>
      <w:r>
        <w:rPr>
          <w:rFonts w:hint="eastAsia" w:ascii="仿宋" w:hAnsi="仿宋" w:eastAsia="仿宋" w:cs="仿宋_GB2312"/>
          <w:color w:val="auto"/>
          <w:sz w:val="28"/>
          <w:szCs w:val="28"/>
          <w:lang w:val="en-GB"/>
        </w:rPr>
        <w:t>报价文件大写金额和小写金额不一致的，以大写金额为准；</w:t>
      </w:r>
      <w:r>
        <w:rPr>
          <w:rFonts w:hint="eastAsia" w:ascii="仿宋" w:hAnsi="仿宋" w:eastAsia="仿宋" w:cs="仿宋_GB2312"/>
          <w:color w:val="auto"/>
          <w:sz w:val="28"/>
          <w:szCs w:val="28"/>
        </w:rPr>
        <w:t>报价文件</w:t>
      </w:r>
      <w:r>
        <w:rPr>
          <w:rFonts w:hint="eastAsia" w:ascii="仿宋" w:hAnsi="仿宋" w:eastAsia="仿宋" w:cs="仿宋_GB2312"/>
          <w:color w:val="auto"/>
          <w:sz w:val="28"/>
          <w:szCs w:val="28"/>
          <w:lang w:val="en-US" w:eastAsia="zh-CN"/>
        </w:rPr>
        <w:t>的</w:t>
      </w:r>
      <w:r>
        <w:rPr>
          <w:rFonts w:hint="eastAsia" w:ascii="仿宋" w:hAnsi="仿宋" w:eastAsia="仿宋" w:cs="仿宋_GB2312"/>
          <w:color w:val="auto"/>
          <w:sz w:val="28"/>
          <w:szCs w:val="28"/>
        </w:rPr>
        <w:t>分项报价合计与总价不一致的，以总价为准。</w:t>
      </w:r>
    </w:p>
    <w:p>
      <w:pPr>
        <w:pStyle w:val="4"/>
        <w:snapToGrid w:val="0"/>
        <w:spacing w:line="520" w:lineRule="atLeast"/>
        <w:ind w:firstLine="560" w:firstLineChars="200"/>
        <w:rPr>
          <w:rFonts w:ascii="仿宋" w:hAnsi="仿宋" w:eastAsia="仿宋" w:cs="仿宋_GB2312"/>
          <w:color w:val="auto"/>
          <w:sz w:val="28"/>
          <w:szCs w:val="28"/>
        </w:rPr>
      </w:pPr>
      <w:r>
        <w:rPr>
          <w:rFonts w:hint="eastAsia" w:ascii="仿宋" w:hAnsi="仿宋" w:eastAsia="仿宋"/>
          <w:color w:val="auto"/>
          <w:sz w:val="28"/>
          <w:szCs w:val="28"/>
        </w:rPr>
        <w:t>（二）</w:t>
      </w:r>
      <w:r>
        <w:rPr>
          <w:rFonts w:hint="eastAsia" w:ascii="仿宋" w:hAnsi="仿宋" w:eastAsia="仿宋" w:cs="仿宋_GB2312"/>
          <w:color w:val="auto"/>
          <w:sz w:val="28"/>
          <w:szCs w:val="28"/>
        </w:rPr>
        <w:t>报价文件的编写</w:t>
      </w:r>
    </w:p>
    <w:p>
      <w:pPr>
        <w:pStyle w:val="5"/>
        <w:tabs>
          <w:tab w:val="left" w:pos="900"/>
          <w:tab w:val="clear" w:pos="851"/>
        </w:tabs>
        <w:spacing w:line="520" w:lineRule="atLeast"/>
        <w:ind w:firstLine="560" w:firstLineChars="200"/>
        <w:rPr>
          <w:rFonts w:ascii="仿宋" w:hAnsi="仿宋" w:eastAsia="仿宋" w:cs="仿宋_GB2312"/>
          <w:b w:val="0"/>
          <w:bCs w:val="0"/>
          <w:color w:val="auto"/>
          <w:sz w:val="28"/>
          <w:szCs w:val="28"/>
        </w:rPr>
      </w:pPr>
      <w:r>
        <w:rPr>
          <w:rFonts w:ascii="仿宋" w:hAnsi="仿宋" w:eastAsia="仿宋" w:cs="仿宋_GB2312"/>
          <w:b w:val="0"/>
          <w:bCs w:val="0"/>
          <w:color w:val="auto"/>
          <w:sz w:val="28"/>
          <w:szCs w:val="28"/>
        </w:rPr>
        <w:t>1</w:t>
      </w:r>
      <w:r>
        <w:rPr>
          <w:rFonts w:hint="eastAsia" w:ascii="仿宋" w:hAnsi="仿宋" w:eastAsia="仿宋" w:cs="仿宋_GB2312"/>
          <w:b w:val="0"/>
          <w:bCs w:val="0"/>
          <w:color w:val="auto"/>
          <w:sz w:val="28"/>
          <w:szCs w:val="28"/>
        </w:rPr>
        <w:t>、投标人应按报价文件的规定及附件要求的内容和格式完整地填写和提供资料。</w:t>
      </w:r>
    </w:p>
    <w:p>
      <w:pPr>
        <w:pStyle w:val="5"/>
        <w:tabs>
          <w:tab w:val="left" w:pos="900"/>
          <w:tab w:val="clear" w:pos="851"/>
        </w:tabs>
        <w:spacing w:line="520" w:lineRule="atLeast"/>
        <w:ind w:firstLine="560" w:firstLineChars="200"/>
        <w:rPr>
          <w:rFonts w:ascii="仿宋" w:hAnsi="仿宋" w:eastAsia="仿宋" w:cs="仿宋_GB2312"/>
          <w:b w:val="0"/>
          <w:bCs w:val="0"/>
          <w:color w:val="auto"/>
          <w:sz w:val="28"/>
          <w:szCs w:val="28"/>
        </w:rPr>
      </w:pPr>
      <w:r>
        <w:rPr>
          <w:rFonts w:ascii="仿宋" w:hAnsi="仿宋" w:eastAsia="仿宋" w:cs="仿宋_GB2312"/>
          <w:b w:val="0"/>
          <w:bCs w:val="0"/>
          <w:color w:val="auto"/>
          <w:sz w:val="28"/>
          <w:szCs w:val="28"/>
        </w:rPr>
        <w:t>2</w:t>
      </w:r>
      <w:r>
        <w:rPr>
          <w:rFonts w:hint="eastAsia" w:ascii="仿宋" w:hAnsi="仿宋" w:eastAsia="仿宋" w:cs="仿宋_GB2312"/>
          <w:b w:val="0"/>
          <w:bCs w:val="0"/>
          <w:color w:val="auto"/>
          <w:sz w:val="28"/>
          <w:szCs w:val="28"/>
        </w:rPr>
        <w:t>、报价文件中，凡标有“★”的地方均为须实质响应条款，报价人若有一项带“★”的条款未响应或不满足，将按无效报价处理。</w:t>
      </w:r>
    </w:p>
    <w:p>
      <w:pPr>
        <w:pStyle w:val="5"/>
        <w:tabs>
          <w:tab w:val="left" w:pos="900"/>
          <w:tab w:val="clear" w:pos="851"/>
        </w:tabs>
        <w:spacing w:line="520" w:lineRule="atLeast"/>
        <w:ind w:firstLine="560" w:firstLineChars="200"/>
        <w:rPr>
          <w:rFonts w:ascii="仿宋" w:hAnsi="仿宋" w:eastAsia="仿宋" w:cs="仿宋_GB2312"/>
          <w:b w:val="0"/>
          <w:bCs w:val="0"/>
          <w:color w:val="auto"/>
          <w:sz w:val="28"/>
          <w:szCs w:val="28"/>
        </w:rPr>
      </w:pPr>
      <w:r>
        <w:rPr>
          <w:rFonts w:ascii="仿宋" w:hAnsi="仿宋" w:eastAsia="仿宋" w:cs="仿宋_GB2312"/>
          <w:b w:val="0"/>
          <w:bCs w:val="0"/>
          <w:color w:val="auto"/>
          <w:sz w:val="28"/>
          <w:szCs w:val="28"/>
        </w:rPr>
        <w:t>3</w:t>
      </w:r>
      <w:r>
        <w:rPr>
          <w:rFonts w:hint="eastAsia" w:ascii="仿宋" w:hAnsi="仿宋" w:eastAsia="仿宋" w:cs="仿宋_GB2312"/>
          <w:b w:val="0"/>
          <w:bCs w:val="0"/>
          <w:color w:val="auto"/>
          <w:sz w:val="28"/>
          <w:szCs w:val="28"/>
        </w:rPr>
        <w:t>、投标人须对报价文件的对应要求给予唯一的实质性响应，否则将视为未响应。</w:t>
      </w:r>
    </w:p>
    <w:p>
      <w:pPr>
        <w:pStyle w:val="5"/>
        <w:tabs>
          <w:tab w:val="left" w:pos="900"/>
          <w:tab w:val="clear" w:pos="851"/>
        </w:tabs>
        <w:spacing w:line="520" w:lineRule="atLeast"/>
        <w:ind w:firstLine="560" w:firstLineChars="200"/>
        <w:rPr>
          <w:rFonts w:ascii="仿宋" w:hAnsi="仿宋" w:eastAsia="仿宋" w:cs="仿宋_GB2312"/>
          <w:b w:val="0"/>
          <w:bCs w:val="0"/>
          <w:color w:val="auto"/>
          <w:sz w:val="28"/>
          <w:szCs w:val="28"/>
        </w:rPr>
      </w:pPr>
      <w:r>
        <w:rPr>
          <w:rFonts w:ascii="仿宋" w:hAnsi="仿宋" w:eastAsia="仿宋" w:cs="仿宋_GB2312"/>
          <w:b w:val="0"/>
          <w:bCs w:val="0"/>
          <w:color w:val="auto"/>
          <w:sz w:val="28"/>
          <w:szCs w:val="28"/>
        </w:rPr>
        <w:t>4</w:t>
      </w:r>
      <w:r>
        <w:rPr>
          <w:rFonts w:hint="eastAsia" w:ascii="仿宋" w:hAnsi="仿宋" w:eastAsia="仿宋" w:cs="仿宋_GB2312"/>
          <w:b w:val="0"/>
          <w:bCs w:val="0"/>
          <w:color w:val="auto"/>
          <w:sz w:val="28"/>
          <w:szCs w:val="28"/>
        </w:rPr>
        <w:t>、报价文件必须编页码，页码必须连续。</w:t>
      </w:r>
    </w:p>
    <w:p>
      <w:pPr>
        <w:pStyle w:val="5"/>
        <w:tabs>
          <w:tab w:val="clear" w:pos="851"/>
        </w:tabs>
        <w:spacing w:line="520" w:lineRule="atLeast"/>
        <w:ind w:firstLine="560" w:firstLineChars="200"/>
        <w:rPr>
          <w:rFonts w:hint="eastAsia" w:ascii="仿宋" w:hAnsi="仿宋" w:eastAsia="仿宋" w:cs="仿宋_GB2312"/>
          <w:b w:val="0"/>
          <w:bCs w:val="0"/>
          <w:color w:val="auto"/>
          <w:sz w:val="28"/>
          <w:szCs w:val="28"/>
          <w:lang w:val="en-US" w:eastAsia="zh-CN"/>
        </w:rPr>
      </w:pPr>
      <w:bookmarkStart w:id="2" w:name="_Toc134955416"/>
      <w:r>
        <w:rPr>
          <w:rFonts w:hint="eastAsia" w:ascii="仿宋" w:hAnsi="仿宋" w:eastAsia="仿宋" w:cs="仿宋_GB2312"/>
          <w:b w:val="0"/>
          <w:bCs w:val="0"/>
          <w:color w:val="auto"/>
          <w:sz w:val="28"/>
          <w:szCs w:val="28"/>
          <w:lang w:val="en-US" w:eastAsia="zh-CN"/>
        </w:rPr>
        <w:t>5、报价文件的标记和密封：</w:t>
      </w:r>
      <w:r>
        <w:rPr>
          <w:rFonts w:hint="eastAsia" w:ascii="仿宋" w:hAnsi="仿宋" w:eastAsia="仿宋" w:cs="仿宋_GB2312"/>
          <w:b w:val="0"/>
          <w:bCs w:val="0"/>
          <w:color w:val="auto"/>
          <w:sz w:val="28"/>
          <w:szCs w:val="28"/>
        </w:rPr>
        <w:t>报价文件必须密封包装，加盖报价单位公章并在封袋上写明“车辆维修服务资格采购项目报价文件”。报价文件内容每页加盖报价单位公章。所有报价文件应按A4规格制作。</w:t>
      </w:r>
    </w:p>
    <w:p>
      <w:pPr>
        <w:pStyle w:val="5"/>
        <w:tabs>
          <w:tab w:val="clear" w:pos="851"/>
        </w:tabs>
        <w:spacing w:line="520" w:lineRule="atLeast"/>
        <w:ind w:firstLine="560" w:firstLineChars="200"/>
        <w:rPr>
          <w:rFonts w:hint="eastAsia" w:ascii="仿宋" w:hAnsi="仿宋" w:eastAsia="仿宋" w:cs="仿宋_GB2312"/>
          <w:b w:val="0"/>
          <w:bCs w:val="0"/>
          <w:color w:val="auto"/>
          <w:sz w:val="28"/>
          <w:szCs w:val="28"/>
          <w:lang w:val="en-US" w:eastAsia="zh-CN"/>
        </w:rPr>
      </w:pPr>
      <w:r>
        <w:rPr>
          <w:rFonts w:hint="eastAsia" w:ascii="仿宋" w:hAnsi="仿宋" w:eastAsia="仿宋" w:cs="仿宋_GB2312"/>
          <w:b w:val="0"/>
          <w:bCs w:val="0"/>
          <w:color w:val="auto"/>
          <w:sz w:val="28"/>
          <w:szCs w:val="28"/>
          <w:lang w:val="en-US" w:eastAsia="zh-CN"/>
        </w:rPr>
        <w:t>6、</w:t>
      </w:r>
      <w:r>
        <w:rPr>
          <w:rFonts w:hint="eastAsia" w:ascii="仿宋" w:hAnsi="仿宋" w:eastAsia="仿宋" w:cs="仿宋_GB2312"/>
          <w:b w:val="0"/>
          <w:bCs w:val="0"/>
          <w:color w:val="auto"/>
          <w:sz w:val="28"/>
          <w:szCs w:val="28"/>
        </w:rPr>
        <w:t>报价文件的任何涂改或修正，必须由</w:t>
      </w:r>
      <w:r>
        <w:rPr>
          <w:rFonts w:hint="eastAsia" w:ascii="仿宋" w:hAnsi="仿宋" w:eastAsia="仿宋" w:cs="仿宋"/>
          <w:b w:val="0"/>
          <w:color w:val="auto"/>
          <w:sz w:val="28"/>
          <w:szCs w:val="28"/>
        </w:rPr>
        <w:t>投标人</w:t>
      </w:r>
      <w:r>
        <w:rPr>
          <w:rFonts w:hint="eastAsia" w:ascii="仿宋" w:hAnsi="仿宋" w:eastAsia="仿宋" w:cs="仿宋_GB2312"/>
          <w:b w:val="0"/>
          <w:bCs w:val="0"/>
          <w:color w:val="auto"/>
          <w:sz w:val="28"/>
          <w:szCs w:val="28"/>
        </w:rPr>
        <w:t>代表签字确认。</w:t>
      </w:r>
      <w:bookmarkEnd w:id="2"/>
      <w:bookmarkStart w:id="3" w:name="_Toc134955418"/>
    </w:p>
    <w:p>
      <w:pPr>
        <w:pStyle w:val="5"/>
        <w:tabs>
          <w:tab w:val="clear" w:pos="851"/>
        </w:tabs>
        <w:spacing w:line="520" w:lineRule="atLeast"/>
        <w:ind w:firstLine="560" w:firstLineChars="200"/>
        <w:rPr>
          <w:rFonts w:ascii="仿宋" w:hAnsi="仿宋" w:eastAsia="仿宋" w:cs="仿宋_GB2312"/>
          <w:b w:val="0"/>
          <w:bCs w:val="0"/>
          <w:color w:val="auto"/>
          <w:sz w:val="28"/>
          <w:szCs w:val="28"/>
        </w:rPr>
      </w:pPr>
      <w:r>
        <w:rPr>
          <w:rFonts w:hint="eastAsia" w:ascii="仿宋" w:hAnsi="仿宋" w:eastAsia="仿宋" w:cs="仿宋_GB2312"/>
          <w:b w:val="0"/>
          <w:bCs w:val="0"/>
          <w:color w:val="auto"/>
          <w:sz w:val="28"/>
          <w:szCs w:val="28"/>
          <w:lang w:val="en-US" w:eastAsia="zh-CN"/>
        </w:rPr>
        <w:t>7</w:t>
      </w:r>
      <w:r>
        <w:rPr>
          <w:rFonts w:hint="eastAsia" w:ascii="仿宋" w:hAnsi="仿宋" w:eastAsia="仿宋" w:cs="仿宋_GB2312"/>
          <w:b w:val="0"/>
          <w:bCs w:val="0"/>
          <w:color w:val="auto"/>
          <w:sz w:val="28"/>
          <w:szCs w:val="28"/>
        </w:rPr>
        <w:t>、报价文件需进行密封并贴封套。封套标明如下字样并盖章：</w:t>
      </w:r>
    </w:p>
    <w:tbl>
      <w:tblPr>
        <w:tblStyle w:val="12"/>
        <w:tblW w:w="7665" w:type="dxa"/>
        <w:tblInd w:w="706" w:type="dxa"/>
        <w:tblLayout w:type="fixed"/>
        <w:tblCellMar>
          <w:top w:w="0" w:type="dxa"/>
          <w:left w:w="108" w:type="dxa"/>
          <w:bottom w:w="0" w:type="dxa"/>
          <w:right w:w="108" w:type="dxa"/>
        </w:tblCellMar>
      </w:tblPr>
      <w:tblGrid>
        <w:gridCol w:w="7665"/>
      </w:tblGrid>
      <w:tr>
        <w:tblPrEx>
          <w:tblLayout w:type="fixed"/>
          <w:tblCellMar>
            <w:top w:w="0" w:type="dxa"/>
            <w:left w:w="108" w:type="dxa"/>
            <w:bottom w:w="0" w:type="dxa"/>
            <w:right w:w="108" w:type="dxa"/>
          </w:tblCellMar>
        </w:tblPrEx>
        <w:trPr>
          <w:trHeight w:val="462" w:hRule="atLeast"/>
        </w:trPr>
        <w:tc>
          <w:tcPr>
            <w:tcW w:w="7665" w:type="dxa"/>
            <w:shd w:val="clear" w:color="auto" w:fill="E6E6E6"/>
          </w:tcPr>
          <w:p>
            <w:pPr>
              <w:tabs>
                <w:tab w:val="left" w:pos="1080"/>
                <w:tab w:val="left" w:pos="1620"/>
              </w:tabs>
              <w:snapToGrid w:val="0"/>
              <w:spacing w:line="520" w:lineRule="atLeast"/>
              <w:rPr>
                <w:rFonts w:ascii="仿宋" w:hAnsi="仿宋" w:eastAsia="仿宋" w:cs="仿宋_GB2312"/>
                <w:color w:val="auto"/>
                <w:sz w:val="28"/>
                <w:szCs w:val="28"/>
              </w:rPr>
            </w:pPr>
            <w:r>
              <w:rPr>
                <w:rFonts w:hint="eastAsia" w:ascii="仿宋" w:hAnsi="仿宋" w:eastAsia="仿宋" w:cs="仿宋_GB2312"/>
                <w:color w:val="auto"/>
                <w:sz w:val="28"/>
                <w:szCs w:val="28"/>
              </w:rPr>
              <w:t>收件人：广州南沙交通发展有限公司交通运输分公司</w:t>
            </w:r>
          </w:p>
          <w:p>
            <w:pPr>
              <w:snapToGrid w:val="0"/>
              <w:spacing w:line="520" w:lineRule="atLeast"/>
              <w:rPr>
                <w:rFonts w:ascii="仿宋" w:hAnsi="仿宋" w:eastAsia="仿宋" w:cs="仿宋_GB2312"/>
                <w:color w:val="auto"/>
                <w:sz w:val="28"/>
                <w:szCs w:val="28"/>
              </w:rPr>
            </w:pPr>
            <w:r>
              <w:rPr>
                <w:rFonts w:hint="eastAsia" w:ascii="仿宋" w:hAnsi="仿宋" w:eastAsia="仿宋" w:cs="仿宋_GB2312"/>
                <w:color w:val="auto"/>
                <w:sz w:val="28"/>
                <w:szCs w:val="28"/>
              </w:rPr>
              <w:t>项目名称：车辆维修服务资格采购项目</w:t>
            </w:r>
          </w:p>
          <w:p>
            <w:pPr>
              <w:snapToGrid w:val="0"/>
              <w:spacing w:line="520" w:lineRule="atLeast"/>
              <w:rPr>
                <w:rFonts w:ascii="仿宋" w:hAnsi="仿宋" w:eastAsia="仿宋" w:cs="仿宋_GB2312"/>
                <w:color w:val="auto"/>
                <w:sz w:val="28"/>
                <w:szCs w:val="28"/>
              </w:rPr>
            </w:pPr>
            <w:r>
              <w:rPr>
                <w:rFonts w:hint="eastAsia" w:ascii="仿宋" w:hAnsi="仿宋" w:eastAsia="仿宋" w:cs="仿宋_GB2312"/>
                <w:color w:val="auto"/>
                <w:sz w:val="28"/>
                <w:szCs w:val="28"/>
              </w:rPr>
              <w:t>投标人名称：</w:t>
            </w:r>
          </w:p>
          <w:p>
            <w:pPr>
              <w:pStyle w:val="4"/>
              <w:snapToGrid w:val="0"/>
              <w:spacing w:line="520" w:lineRule="atLeast"/>
              <w:ind w:firstLine="0"/>
              <w:rPr>
                <w:rFonts w:ascii="仿宋" w:hAnsi="仿宋" w:eastAsia="仿宋" w:cs="仿宋_GB2312"/>
                <w:color w:val="auto"/>
                <w:sz w:val="28"/>
                <w:szCs w:val="28"/>
              </w:rPr>
            </w:pPr>
            <w:r>
              <w:rPr>
                <w:rFonts w:hint="eastAsia" w:ascii="仿宋" w:hAnsi="仿宋" w:eastAsia="仿宋" w:cs="仿宋_GB2312"/>
                <w:color w:val="auto"/>
                <w:sz w:val="28"/>
                <w:szCs w:val="28"/>
              </w:rPr>
              <w:t>投标人地址、联系人、电话及传真号码</w:t>
            </w:r>
          </w:p>
        </w:tc>
      </w:tr>
      <w:bookmarkEnd w:id="3"/>
    </w:tbl>
    <w:p>
      <w:pPr>
        <w:pStyle w:val="4"/>
        <w:rPr>
          <w:rFonts w:ascii="仿宋" w:hAnsi="仿宋" w:eastAsia="仿宋"/>
          <w:color w:val="auto"/>
        </w:rPr>
      </w:pPr>
    </w:p>
    <w:p>
      <w:pPr>
        <w:pStyle w:val="5"/>
        <w:tabs>
          <w:tab w:val="clear" w:pos="851"/>
        </w:tabs>
        <w:spacing w:line="520" w:lineRule="atLeast"/>
        <w:ind w:firstLine="560" w:firstLineChars="200"/>
        <w:rPr>
          <w:rFonts w:ascii="仿宋" w:hAnsi="仿宋" w:eastAsia="仿宋" w:cs="仿宋_GB2312"/>
          <w:b w:val="0"/>
          <w:bCs w:val="0"/>
          <w:color w:val="auto"/>
          <w:sz w:val="28"/>
          <w:szCs w:val="28"/>
        </w:rPr>
      </w:pPr>
      <w:r>
        <w:rPr>
          <w:rFonts w:hint="eastAsia" w:ascii="仿宋" w:hAnsi="仿宋" w:eastAsia="仿宋" w:cs="仿宋_GB2312"/>
          <w:b w:val="0"/>
          <w:bCs w:val="0"/>
          <w:color w:val="auto"/>
          <w:sz w:val="28"/>
          <w:szCs w:val="28"/>
          <w:lang w:val="en-US" w:eastAsia="zh-CN"/>
        </w:rPr>
        <w:t>8</w:t>
      </w:r>
      <w:r>
        <w:rPr>
          <w:rFonts w:hint="eastAsia" w:ascii="仿宋" w:hAnsi="仿宋" w:eastAsia="仿宋" w:cs="仿宋_GB2312"/>
          <w:b w:val="0"/>
          <w:bCs w:val="0"/>
          <w:color w:val="auto"/>
          <w:sz w:val="28"/>
          <w:szCs w:val="28"/>
        </w:rPr>
        <w:t>、报价文件的递交</w:t>
      </w:r>
    </w:p>
    <w:p>
      <w:pPr>
        <w:spacing w:line="5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（1）所有报价文件应在报价截止时间前送达广州市南沙区广兴路交通公司车场（广州南沙交通发展有限公司），投标截止时间：2019年</w:t>
      </w:r>
      <w:r>
        <w:rPr>
          <w:rFonts w:hint="eastAsia" w:ascii="仿宋" w:hAnsi="仿宋" w:eastAsia="仿宋" w:cs="仿宋_GB2312"/>
          <w:color w:val="auto"/>
          <w:sz w:val="28"/>
          <w:szCs w:val="28"/>
          <w:lang w:val="en-US" w:eastAsia="zh-CN"/>
        </w:rPr>
        <w:t>5</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10</w:t>
      </w:r>
      <w:r>
        <w:rPr>
          <w:rFonts w:hint="eastAsia" w:ascii="仿宋" w:hAnsi="仿宋" w:eastAsia="仿宋" w:cs="仿宋_GB2312"/>
          <w:color w:val="auto"/>
          <w:sz w:val="28"/>
          <w:szCs w:val="28"/>
        </w:rPr>
        <w:t>日上午9：30时前。</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（2）开标评标时间：2019年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日上午10：</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0时。投标人不按时参加开标会的不影响招标人开标。</w:t>
      </w:r>
    </w:p>
    <w:p>
      <w:pPr>
        <w:spacing w:line="560" w:lineRule="exact"/>
        <w:ind w:firstLine="560" w:firstLineChars="200"/>
        <w:rPr>
          <w:rFonts w:ascii="仿宋_GB2312" w:hAnsi="仿宋_GB2312" w:eastAsia="仿宋_GB2312" w:cs="仿宋_GB2312"/>
          <w:color w:val="auto"/>
          <w:sz w:val="28"/>
          <w:szCs w:val="28"/>
        </w:rPr>
      </w:pPr>
      <w:r>
        <w:rPr>
          <w:rFonts w:hint="eastAsia" w:ascii="仿宋" w:hAnsi="仿宋" w:eastAsia="仿宋" w:cs="仿宋"/>
          <w:color w:val="auto"/>
          <w:sz w:val="28"/>
          <w:szCs w:val="28"/>
        </w:rPr>
        <w:t>（3）开标评标地点：</w:t>
      </w:r>
      <w:r>
        <w:rPr>
          <w:rFonts w:hint="eastAsia" w:ascii="仿宋" w:hAnsi="仿宋" w:eastAsia="仿宋" w:cs="仿宋_GB2312"/>
          <w:color w:val="auto"/>
          <w:sz w:val="28"/>
          <w:szCs w:val="28"/>
        </w:rPr>
        <w:t>广州市南沙区广兴路交通公司车场广州南沙交通发展有限公司205会议室</w:t>
      </w:r>
      <w:r>
        <w:rPr>
          <w:rFonts w:hint="eastAsia" w:ascii="仿宋_GB2312" w:hAnsi="仿宋_GB2312" w:eastAsia="仿宋_GB2312" w:cs="仿宋_GB2312"/>
          <w:color w:val="auto"/>
          <w:sz w:val="28"/>
          <w:szCs w:val="28"/>
        </w:rPr>
        <w:t xml:space="preserve">。 </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（4）招标人：广州南沙交通发展有限公司交通运输分公司</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（5）联系人：谢先生   电话：18926296935</w:t>
      </w:r>
    </w:p>
    <w:p>
      <w:pPr>
        <w:widowControl/>
        <w:spacing w:line="560" w:lineRule="exact"/>
        <w:rPr>
          <w:rFonts w:ascii="仿宋" w:hAnsi="仿宋" w:eastAsia="仿宋" w:cs="仿宋"/>
          <w:color w:val="auto"/>
          <w:sz w:val="28"/>
          <w:szCs w:val="28"/>
        </w:rPr>
      </w:pPr>
      <w:r>
        <w:rPr>
          <w:rFonts w:hint="eastAsia" w:ascii="仿宋" w:hAnsi="仿宋" w:eastAsia="仿宋" w:cs="仿宋"/>
          <w:color w:val="auto"/>
          <w:sz w:val="28"/>
          <w:szCs w:val="28"/>
        </w:rPr>
        <w:t>邮箱：</w:t>
      </w:r>
      <w:r>
        <w:rPr>
          <w:color w:val="auto"/>
        </w:rPr>
        <w:fldChar w:fldCharType="begin"/>
      </w:r>
      <w:r>
        <w:rPr>
          <w:color w:val="auto"/>
        </w:rPr>
        <w:instrText xml:space="preserve"> HYPERLINK "mailto:654812406@qq.com" </w:instrText>
      </w:r>
      <w:r>
        <w:rPr>
          <w:color w:val="auto"/>
        </w:rPr>
        <w:fldChar w:fldCharType="separate"/>
      </w:r>
      <w:r>
        <w:rPr>
          <w:rStyle w:val="17"/>
          <w:rFonts w:hint="eastAsia" w:ascii="仿宋" w:hAnsi="仿宋" w:eastAsia="仿宋" w:cs="仿宋"/>
          <w:color w:val="auto"/>
          <w:sz w:val="28"/>
          <w:szCs w:val="28"/>
        </w:rPr>
        <w:t>635704315@qq.com</w:t>
      </w:r>
      <w:r>
        <w:rPr>
          <w:rStyle w:val="17"/>
          <w:rFonts w:hint="eastAsia" w:ascii="仿宋" w:hAnsi="仿宋" w:eastAsia="仿宋" w:cs="仿宋"/>
          <w:color w:val="auto"/>
          <w:sz w:val="28"/>
          <w:szCs w:val="28"/>
        </w:rPr>
        <w:fldChar w:fldCharType="end"/>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（6）联系地址：广州市南沙区广兴路交通公司车场广州南沙交通发展有限公司20</w:t>
      </w:r>
      <w:r>
        <w:rPr>
          <w:rFonts w:hint="eastAsia" w:ascii="仿宋" w:hAnsi="仿宋" w:eastAsia="仿宋" w:cs="仿宋"/>
          <w:color w:val="auto"/>
          <w:sz w:val="28"/>
          <w:szCs w:val="28"/>
          <w:lang w:val="en-US" w:eastAsia="zh-CN"/>
        </w:rPr>
        <w:t>6业务部</w:t>
      </w:r>
      <w:r>
        <w:rPr>
          <w:rFonts w:hint="eastAsia" w:ascii="仿宋" w:hAnsi="仿宋" w:eastAsia="仿宋" w:cs="仿宋"/>
          <w:color w:val="auto"/>
          <w:sz w:val="28"/>
          <w:szCs w:val="28"/>
        </w:rPr>
        <w:t>。</w:t>
      </w:r>
    </w:p>
    <w:p>
      <w:pPr>
        <w:pStyle w:val="5"/>
        <w:tabs>
          <w:tab w:val="left" w:pos="420"/>
        </w:tabs>
        <w:adjustRightInd/>
        <w:spacing w:line="520" w:lineRule="atLeast"/>
        <w:ind w:firstLine="560" w:firstLineChars="200"/>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（7）未按要求密封的报价文件将拒绝接收。</w:t>
      </w:r>
    </w:p>
    <w:p>
      <w:pPr>
        <w:pStyle w:val="5"/>
        <w:tabs>
          <w:tab w:val="clear" w:pos="851"/>
        </w:tabs>
        <w:spacing w:line="520" w:lineRule="atLeast"/>
        <w:ind w:firstLine="560" w:firstLineChars="200"/>
        <w:rPr>
          <w:rFonts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rPr>
        <w:t>、报价文件的修改与撤回</w:t>
      </w:r>
    </w:p>
    <w:p>
      <w:pPr>
        <w:pStyle w:val="5"/>
        <w:tabs>
          <w:tab w:val="left" w:pos="420"/>
        </w:tabs>
        <w:spacing w:line="520" w:lineRule="atLeast"/>
        <w:ind w:firstLine="560" w:firstLineChars="200"/>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（1）在报价截止时间之前，</w:t>
      </w:r>
      <w:r>
        <w:rPr>
          <w:rFonts w:hint="eastAsia" w:ascii="仿宋" w:hAnsi="仿宋" w:eastAsia="仿宋" w:cs="仿宋"/>
          <w:b w:val="0"/>
          <w:color w:val="auto"/>
          <w:sz w:val="28"/>
          <w:szCs w:val="28"/>
        </w:rPr>
        <w:t>投标人</w:t>
      </w:r>
      <w:r>
        <w:rPr>
          <w:rFonts w:hint="eastAsia" w:ascii="仿宋" w:hAnsi="仿宋" w:eastAsia="仿宋" w:cs="仿宋"/>
          <w:b w:val="0"/>
          <w:bCs w:val="0"/>
          <w:color w:val="auto"/>
          <w:sz w:val="28"/>
          <w:szCs w:val="28"/>
        </w:rPr>
        <w:t>可以修改或撤回其报价文件，但必须书面通知招标人。</w:t>
      </w:r>
    </w:p>
    <w:p>
      <w:pPr>
        <w:pStyle w:val="5"/>
        <w:tabs>
          <w:tab w:val="left" w:pos="420"/>
        </w:tabs>
        <w:spacing w:line="520" w:lineRule="atLeast"/>
        <w:ind w:firstLine="560" w:firstLineChars="200"/>
        <w:rPr>
          <w:rFonts w:ascii="仿宋" w:hAnsi="仿宋" w:eastAsia="仿宋" w:cs="仿宋_GB2312"/>
          <w:b w:val="0"/>
          <w:bCs w:val="0"/>
          <w:color w:val="auto"/>
          <w:sz w:val="28"/>
          <w:szCs w:val="28"/>
        </w:rPr>
      </w:pPr>
      <w:r>
        <w:rPr>
          <w:rFonts w:hint="eastAsia" w:ascii="仿宋_GB2312" w:hAnsi="仿宋_GB2312" w:eastAsia="仿宋_GB2312" w:cs="仿宋_GB2312"/>
          <w:b w:val="0"/>
          <w:bCs w:val="0"/>
          <w:color w:val="auto"/>
          <w:sz w:val="28"/>
          <w:szCs w:val="28"/>
        </w:rPr>
        <w:t>（2）</w:t>
      </w:r>
      <w:r>
        <w:rPr>
          <w:rFonts w:hint="eastAsia" w:ascii="仿宋" w:hAnsi="仿宋" w:eastAsia="仿宋" w:cs="仿宋_GB2312"/>
          <w:b w:val="0"/>
          <w:bCs w:val="0"/>
          <w:color w:val="auto"/>
          <w:sz w:val="28"/>
          <w:szCs w:val="28"/>
        </w:rPr>
        <w:t>在报价截止时间之后，招</w:t>
      </w:r>
      <w:r>
        <w:rPr>
          <w:rFonts w:hint="eastAsia" w:ascii="仿宋" w:hAnsi="仿宋" w:eastAsia="仿宋" w:cs="仿宋"/>
          <w:b w:val="0"/>
          <w:color w:val="auto"/>
          <w:sz w:val="28"/>
          <w:szCs w:val="28"/>
        </w:rPr>
        <w:t>标人</w:t>
      </w:r>
      <w:r>
        <w:rPr>
          <w:rFonts w:hint="eastAsia" w:ascii="仿宋" w:hAnsi="仿宋" w:eastAsia="仿宋" w:cs="仿宋_GB2312"/>
          <w:b w:val="0"/>
          <w:bCs w:val="0"/>
          <w:color w:val="auto"/>
          <w:sz w:val="28"/>
          <w:szCs w:val="28"/>
        </w:rPr>
        <w:t>不接受</w:t>
      </w:r>
      <w:r>
        <w:rPr>
          <w:rFonts w:hint="eastAsia" w:ascii="仿宋" w:hAnsi="仿宋" w:eastAsia="仿宋" w:cs="仿宋"/>
          <w:b w:val="0"/>
          <w:color w:val="auto"/>
          <w:sz w:val="28"/>
          <w:szCs w:val="28"/>
        </w:rPr>
        <w:t>投标人</w:t>
      </w:r>
      <w:r>
        <w:rPr>
          <w:rFonts w:hint="eastAsia" w:ascii="仿宋" w:hAnsi="仿宋" w:eastAsia="仿宋" w:cs="仿宋_GB2312"/>
          <w:b w:val="0"/>
          <w:bCs w:val="0"/>
          <w:color w:val="auto"/>
          <w:sz w:val="28"/>
          <w:szCs w:val="28"/>
        </w:rPr>
        <w:t>对报价文件做任何修改及撤回。</w:t>
      </w:r>
    </w:p>
    <w:p>
      <w:pPr>
        <w:pStyle w:val="5"/>
        <w:tabs>
          <w:tab w:val="clear" w:pos="851"/>
        </w:tabs>
        <w:spacing w:line="520" w:lineRule="atLeast"/>
        <w:ind w:firstLine="560" w:firstLineChars="200"/>
        <w:rPr>
          <w:rFonts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、投标有效期</w:t>
      </w:r>
    </w:p>
    <w:p>
      <w:pPr>
        <w:pStyle w:val="4"/>
        <w:tabs>
          <w:tab w:val="left" w:pos="900"/>
        </w:tabs>
        <w:spacing w:line="560" w:lineRule="exact"/>
        <w:rPr>
          <w:rFonts w:ascii="仿宋" w:hAnsi="仿宋" w:eastAsia="仿宋" w:cs="仿宋"/>
          <w:color w:val="auto"/>
          <w:sz w:val="28"/>
          <w:szCs w:val="28"/>
        </w:rPr>
      </w:pPr>
      <w:r>
        <w:rPr>
          <w:rFonts w:hint="eastAsia" w:ascii="仿宋" w:hAnsi="仿宋" w:eastAsia="仿宋" w:cs="仿宋"/>
          <w:color w:val="auto"/>
          <w:sz w:val="28"/>
          <w:szCs w:val="28"/>
        </w:rPr>
        <w:t>投标截止之日起90天内。</w:t>
      </w:r>
    </w:p>
    <w:p>
      <w:pPr>
        <w:pStyle w:val="4"/>
        <w:spacing w:line="560" w:lineRule="exact"/>
        <w:rPr>
          <w:rFonts w:ascii="仿宋" w:hAnsi="仿宋" w:eastAsia="仿宋" w:cs="仿宋"/>
          <w:color w:val="auto"/>
          <w:sz w:val="28"/>
          <w:szCs w:val="28"/>
        </w:rPr>
      </w:pPr>
      <w:r>
        <w:rPr>
          <w:rFonts w:hint="eastAsia" w:ascii="仿宋" w:hAnsi="仿宋" w:eastAsia="仿宋" w:cs="仿宋"/>
          <w:color w:val="auto"/>
          <w:sz w:val="28"/>
          <w:szCs w:val="28"/>
        </w:rPr>
        <w:t>在特殊情况下，招标人可于投标有效期满之前要求投标人同意延长有效期，要求与答复均以书面形式进行。投标人可以拒绝上述要求，但其投标将会被拒绝；同意延期的投标人其权利与义务相应延至新的截止期。</w:t>
      </w:r>
    </w:p>
    <w:p>
      <w:pPr>
        <w:snapToGrid w:val="0"/>
        <w:spacing w:line="520" w:lineRule="atLeast"/>
        <w:ind w:left="510" w:leftChars="243" w:firstLine="560" w:firstLineChars="200"/>
        <w:rPr>
          <w:rFonts w:ascii="仿宋" w:hAnsi="仿宋" w:eastAsia="仿宋" w:cs="仿宋"/>
          <w:color w:val="auto"/>
          <w:sz w:val="28"/>
          <w:szCs w:val="28"/>
        </w:rPr>
      </w:pPr>
    </w:p>
    <w:p>
      <w:pPr>
        <w:widowControl/>
        <w:snapToGrid w:val="0"/>
        <w:spacing w:line="520" w:lineRule="atLeast"/>
        <w:ind w:firstLine="677" w:firstLineChars="242"/>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广州南沙交通发展有限公司交通运输分公司</w:t>
      </w:r>
    </w:p>
    <w:p>
      <w:pPr>
        <w:widowControl/>
        <w:snapToGrid w:val="0"/>
        <w:spacing w:line="520" w:lineRule="atLeast"/>
        <w:ind w:right="420" w:firstLine="677" w:firstLineChars="242"/>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2019年4月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p>
    <w:p>
      <w:pPr>
        <w:widowControl/>
        <w:snapToGrid w:val="0"/>
        <w:spacing w:line="520" w:lineRule="atLeast"/>
        <w:ind w:firstLine="560" w:firstLineChars="200"/>
        <w:rPr>
          <w:rFonts w:ascii="仿宋" w:hAnsi="仿宋" w:eastAsia="仿宋" w:cs="仿宋"/>
          <w:color w:val="auto"/>
          <w:sz w:val="28"/>
          <w:szCs w:val="28"/>
        </w:rPr>
      </w:pPr>
    </w:p>
    <w:p>
      <w:pPr>
        <w:widowControl/>
        <w:snapToGrid w:val="0"/>
        <w:spacing w:line="520" w:lineRule="atLeast"/>
        <w:ind w:firstLine="560" w:firstLineChars="200"/>
        <w:rPr>
          <w:rFonts w:ascii="仿宋" w:hAnsi="仿宋" w:eastAsia="仿宋" w:cs="仿宋_GB2312"/>
          <w:color w:val="auto"/>
          <w:sz w:val="28"/>
          <w:szCs w:val="28"/>
        </w:rPr>
      </w:pPr>
    </w:p>
    <w:p>
      <w:pPr>
        <w:widowControl/>
        <w:snapToGrid w:val="0"/>
        <w:spacing w:line="520" w:lineRule="atLeast"/>
        <w:ind w:firstLine="560" w:firstLineChars="200"/>
        <w:rPr>
          <w:rFonts w:ascii="仿宋" w:hAnsi="仿宋" w:eastAsia="仿宋" w:cs="仿宋_GB2312"/>
          <w:color w:val="auto"/>
          <w:sz w:val="28"/>
          <w:szCs w:val="28"/>
        </w:rPr>
      </w:pPr>
    </w:p>
    <w:p>
      <w:pPr>
        <w:pStyle w:val="2"/>
        <w:rPr>
          <w:rFonts w:ascii="仿宋" w:hAnsi="仿宋" w:eastAsia="仿宋" w:cs="仿宋_GB2312"/>
          <w:color w:val="auto"/>
          <w:sz w:val="28"/>
          <w:szCs w:val="28"/>
        </w:rPr>
      </w:pPr>
    </w:p>
    <w:p>
      <w:pPr>
        <w:rPr>
          <w:rFonts w:ascii="仿宋" w:hAnsi="仿宋" w:eastAsia="仿宋" w:cs="仿宋_GB2312"/>
          <w:color w:val="auto"/>
          <w:sz w:val="28"/>
          <w:szCs w:val="28"/>
        </w:rPr>
      </w:pPr>
    </w:p>
    <w:p>
      <w:pPr>
        <w:pStyle w:val="2"/>
        <w:rPr>
          <w:rFonts w:ascii="仿宋" w:hAnsi="仿宋" w:eastAsia="仿宋" w:cs="仿宋_GB2312"/>
          <w:color w:val="auto"/>
          <w:sz w:val="28"/>
          <w:szCs w:val="28"/>
        </w:rPr>
      </w:pPr>
    </w:p>
    <w:p>
      <w:pPr>
        <w:rPr>
          <w:rFonts w:ascii="仿宋" w:hAnsi="仿宋" w:eastAsia="仿宋" w:cs="仿宋_GB2312"/>
          <w:color w:val="auto"/>
          <w:sz w:val="28"/>
          <w:szCs w:val="28"/>
        </w:rPr>
      </w:pPr>
    </w:p>
    <w:p>
      <w:pPr>
        <w:pStyle w:val="2"/>
        <w:rPr>
          <w:rFonts w:ascii="仿宋" w:hAnsi="仿宋" w:eastAsia="仿宋" w:cs="仿宋_GB2312"/>
          <w:color w:val="auto"/>
          <w:sz w:val="28"/>
          <w:szCs w:val="28"/>
        </w:rPr>
      </w:pPr>
    </w:p>
    <w:p>
      <w:pPr>
        <w:rPr>
          <w:rFonts w:ascii="仿宋" w:hAnsi="仿宋" w:eastAsia="仿宋" w:cs="仿宋_GB2312"/>
          <w:color w:val="auto"/>
          <w:sz w:val="28"/>
          <w:szCs w:val="28"/>
        </w:rPr>
      </w:pPr>
    </w:p>
    <w:p>
      <w:pPr>
        <w:pStyle w:val="2"/>
        <w:rPr>
          <w:color w:val="auto"/>
        </w:rPr>
      </w:pPr>
    </w:p>
    <w:p>
      <w:pPr>
        <w:rPr>
          <w:color w:val="auto"/>
        </w:rPr>
      </w:pPr>
    </w:p>
    <w:p>
      <w:pPr>
        <w:pStyle w:val="2"/>
      </w:pPr>
    </w:p>
    <w:p>
      <w:pPr>
        <w:spacing w:line="560" w:lineRule="exact"/>
        <w:rPr>
          <w:rFonts w:ascii="仿宋_GB2312" w:hAnsi="仿宋_GB2312" w:eastAsia="仿宋_GB2312" w:cs="仿宋_GB2312"/>
          <w:b/>
          <w:color w:val="auto"/>
          <w:sz w:val="44"/>
          <w:szCs w:val="44"/>
        </w:rPr>
      </w:pPr>
    </w:p>
    <w:p>
      <w:pPr>
        <w:spacing w:line="560" w:lineRule="exact"/>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报价文件格式</w:t>
      </w:r>
    </w:p>
    <w:p>
      <w:pPr>
        <w:numPr>
          <w:ilvl w:val="0"/>
          <w:numId w:val="3"/>
        </w:numPr>
        <w:spacing w:line="56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封面</w:t>
      </w:r>
    </w:p>
    <w:p>
      <w:pPr>
        <w:spacing w:line="560" w:lineRule="exact"/>
        <w:jc w:val="center"/>
        <w:rPr>
          <w:rFonts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rPr>
        <w:t>广州南沙交通发展有限公司交通运输分公司车辆维修服务资格采购项目</w:t>
      </w:r>
    </w:p>
    <w:p>
      <w:pPr>
        <w:widowControl/>
        <w:snapToGrid w:val="0"/>
        <w:jc w:val="center"/>
        <w:rPr>
          <w:rFonts w:ascii="仿宋_GB2312" w:hAnsi="仿宋_GB2312" w:eastAsia="仿宋_GB2312" w:cs="仿宋_GB2312"/>
          <w:b/>
          <w:bCs/>
          <w:color w:val="auto"/>
          <w:kern w:val="0"/>
          <w:sz w:val="44"/>
          <w:szCs w:val="44"/>
        </w:rPr>
      </w:pPr>
    </w:p>
    <w:p>
      <w:pPr>
        <w:widowControl/>
        <w:snapToGrid w:val="0"/>
        <w:jc w:val="center"/>
        <w:rPr>
          <w:rFonts w:ascii="仿宋_GB2312" w:hAnsi="仿宋_GB2312" w:eastAsia="仿宋_GB2312" w:cs="仿宋_GB2312"/>
          <w:b/>
          <w:bCs/>
          <w:color w:val="auto"/>
          <w:kern w:val="0"/>
          <w:sz w:val="84"/>
          <w:szCs w:val="84"/>
        </w:rPr>
      </w:pPr>
      <w:r>
        <w:rPr>
          <w:rFonts w:hint="eastAsia" w:ascii="仿宋_GB2312" w:hAnsi="仿宋_GB2312" w:eastAsia="仿宋_GB2312" w:cs="仿宋_GB2312"/>
          <w:b/>
          <w:bCs/>
          <w:color w:val="auto"/>
          <w:kern w:val="0"/>
          <w:sz w:val="84"/>
          <w:szCs w:val="84"/>
        </w:rPr>
        <w:t>报</w:t>
      </w:r>
    </w:p>
    <w:p>
      <w:pPr>
        <w:widowControl/>
        <w:snapToGrid w:val="0"/>
        <w:jc w:val="center"/>
        <w:rPr>
          <w:rFonts w:ascii="仿宋_GB2312" w:hAnsi="仿宋_GB2312" w:eastAsia="仿宋_GB2312" w:cs="仿宋_GB2312"/>
          <w:b/>
          <w:bCs/>
          <w:color w:val="auto"/>
          <w:kern w:val="0"/>
          <w:sz w:val="84"/>
          <w:szCs w:val="84"/>
        </w:rPr>
      </w:pPr>
      <w:r>
        <w:rPr>
          <w:rFonts w:hint="eastAsia" w:ascii="仿宋_GB2312" w:hAnsi="仿宋_GB2312" w:eastAsia="仿宋_GB2312" w:cs="仿宋_GB2312"/>
          <w:b/>
          <w:bCs/>
          <w:color w:val="auto"/>
          <w:kern w:val="0"/>
          <w:sz w:val="84"/>
          <w:szCs w:val="84"/>
        </w:rPr>
        <w:t>价</w:t>
      </w:r>
    </w:p>
    <w:p>
      <w:pPr>
        <w:widowControl/>
        <w:snapToGrid w:val="0"/>
        <w:jc w:val="center"/>
        <w:rPr>
          <w:rFonts w:ascii="仿宋_GB2312" w:hAnsi="仿宋_GB2312" w:eastAsia="仿宋_GB2312" w:cs="仿宋_GB2312"/>
          <w:b/>
          <w:bCs/>
          <w:color w:val="auto"/>
          <w:kern w:val="0"/>
          <w:sz w:val="84"/>
          <w:szCs w:val="84"/>
        </w:rPr>
      </w:pPr>
      <w:r>
        <w:rPr>
          <w:rFonts w:hint="eastAsia" w:ascii="仿宋_GB2312" w:hAnsi="仿宋_GB2312" w:eastAsia="仿宋_GB2312" w:cs="仿宋_GB2312"/>
          <w:b/>
          <w:bCs/>
          <w:color w:val="auto"/>
          <w:kern w:val="0"/>
          <w:sz w:val="84"/>
          <w:szCs w:val="84"/>
        </w:rPr>
        <w:t>文</w:t>
      </w:r>
    </w:p>
    <w:p>
      <w:pPr>
        <w:widowControl/>
        <w:snapToGrid w:val="0"/>
        <w:jc w:val="center"/>
        <w:rPr>
          <w:rFonts w:ascii="仿宋_GB2312" w:hAnsi="仿宋_GB2312" w:eastAsia="仿宋_GB2312" w:cs="仿宋_GB2312"/>
          <w:b/>
          <w:bCs/>
          <w:color w:val="auto"/>
          <w:kern w:val="0"/>
          <w:sz w:val="84"/>
          <w:szCs w:val="84"/>
        </w:rPr>
      </w:pPr>
      <w:r>
        <w:rPr>
          <w:rFonts w:hint="eastAsia" w:ascii="仿宋_GB2312" w:hAnsi="仿宋_GB2312" w:eastAsia="仿宋_GB2312" w:cs="仿宋_GB2312"/>
          <w:b/>
          <w:bCs/>
          <w:color w:val="auto"/>
          <w:kern w:val="0"/>
          <w:sz w:val="84"/>
          <w:szCs w:val="84"/>
        </w:rPr>
        <w:t>件</w:t>
      </w:r>
    </w:p>
    <w:p>
      <w:pPr>
        <w:widowControl/>
        <w:snapToGrid w:val="0"/>
        <w:spacing w:line="360" w:lineRule="auto"/>
        <w:jc w:val="left"/>
        <w:rPr>
          <w:rFonts w:ascii="仿宋" w:hAnsi="仿宋" w:eastAsia="仿宋" w:cs="仿宋_GB2312"/>
          <w:color w:val="auto"/>
          <w:kern w:val="0"/>
          <w:sz w:val="28"/>
          <w:szCs w:val="28"/>
        </w:rPr>
      </w:pPr>
    </w:p>
    <w:p>
      <w:pPr>
        <w:widowControl/>
        <w:snapToGrid w:val="0"/>
        <w:spacing w:line="360" w:lineRule="auto"/>
        <w:ind w:firstLine="1540"/>
        <w:jc w:val="left"/>
        <w:rPr>
          <w:rFonts w:ascii="仿宋" w:hAnsi="仿宋" w:eastAsia="仿宋" w:cs="仿宋_GB2312"/>
          <w:color w:val="auto"/>
          <w:kern w:val="0"/>
          <w:sz w:val="28"/>
          <w:szCs w:val="28"/>
        </w:rPr>
      </w:pPr>
    </w:p>
    <w:p>
      <w:pPr>
        <w:widowControl/>
        <w:snapToGrid w:val="0"/>
        <w:spacing w:line="360" w:lineRule="auto"/>
        <w:ind w:firstLine="154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报价单位：</w:t>
      </w:r>
    </w:p>
    <w:p>
      <w:pPr>
        <w:widowControl/>
        <w:snapToGrid w:val="0"/>
        <w:spacing w:line="360" w:lineRule="auto"/>
        <w:ind w:firstLine="154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报价单位地址：</w:t>
      </w:r>
    </w:p>
    <w:p>
      <w:pPr>
        <w:widowControl/>
        <w:snapToGrid w:val="0"/>
        <w:spacing w:line="360" w:lineRule="auto"/>
        <w:ind w:firstLine="154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授权联系人：</w:t>
      </w:r>
    </w:p>
    <w:p>
      <w:pPr>
        <w:widowControl/>
        <w:snapToGrid w:val="0"/>
        <w:spacing w:line="360" w:lineRule="auto"/>
        <w:ind w:firstLine="154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单位联系电话：</w:t>
      </w:r>
    </w:p>
    <w:p>
      <w:pPr>
        <w:widowControl/>
        <w:snapToGrid w:val="0"/>
        <w:spacing w:line="360" w:lineRule="auto"/>
        <w:ind w:firstLine="1478" w:firstLineChars="528"/>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日期：年 月 日</w:t>
      </w:r>
    </w:p>
    <w:p>
      <w:pPr>
        <w:tabs>
          <w:tab w:val="left" w:pos="1152"/>
        </w:tabs>
        <w:spacing w:line="560" w:lineRule="exact"/>
        <w:rPr>
          <w:rFonts w:ascii="仿宋" w:hAnsi="仿宋" w:eastAsia="仿宋" w:cs="仿宋_GB2312"/>
          <w:color w:val="auto"/>
          <w:kern w:val="0"/>
          <w:sz w:val="28"/>
          <w:szCs w:val="28"/>
        </w:rPr>
      </w:pPr>
    </w:p>
    <w:p>
      <w:pPr>
        <w:tabs>
          <w:tab w:val="left" w:pos="1152"/>
        </w:tabs>
        <w:spacing w:line="560" w:lineRule="exact"/>
        <w:rPr>
          <w:rFonts w:hint="eastAsia" w:ascii="仿宋" w:hAnsi="仿宋" w:eastAsia="仿宋" w:cs="仿宋_GB2312"/>
          <w:color w:val="auto"/>
          <w:kern w:val="0"/>
          <w:sz w:val="28"/>
          <w:szCs w:val="28"/>
        </w:rPr>
      </w:pPr>
    </w:p>
    <w:p>
      <w:pPr>
        <w:pStyle w:val="2"/>
        <w:rPr>
          <w:rFonts w:hint="eastAsia"/>
          <w:color w:val="auto"/>
        </w:rPr>
      </w:pPr>
    </w:p>
    <w:p>
      <w:pPr>
        <w:tabs>
          <w:tab w:val="left" w:pos="1152"/>
        </w:tabs>
        <w:spacing w:line="560" w:lineRule="exact"/>
        <w:rPr>
          <w:rFonts w:hint="eastAsia" w:ascii="仿宋" w:hAnsi="仿宋" w:eastAsia="仿宋" w:cs="仿宋_GB2312"/>
          <w:color w:val="auto"/>
          <w:kern w:val="0"/>
          <w:sz w:val="28"/>
          <w:szCs w:val="28"/>
        </w:rPr>
      </w:pPr>
    </w:p>
    <w:p>
      <w:pPr>
        <w:tabs>
          <w:tab w:val="left" w:pos="1152"/>
        </w:tabs>
        <w:spacing w:line="560" w:lineRule="exact"/>
        <w:rPr>
          <w:rFonts w:ascii="仿宋" w:hAnsi="仿宋" w:eastAsia="仿宋" w:cs="仿宋"/>
          <w:b/>
          <w:bCs/>
          <w:color w:val="auto"/>
          <w:sz w:val="28"/>
          <w:szCs w:val="28"/>
        </w:rPr>
      </w:pPr>
      <w:r>
        <w:rPr>
          <w:rFonts w:hint="eastAsia" w:ascii="仿宋" w:hAnsi="仿宋" w:eastAsia="仿宋" w:cs="仿宋_GB2312"/>
          <w:b/>
          <w:bCs/>
          <w:color w:val="auto"/>
          <w:kern w:val="0"/>
          <w:sz w:val="28"/>
          <w:szCs w:val="28"/>
        </w:rPr>
        <w:t>二、</w:t>
      </w:r>
      <w:r>
        <w:rPr>
          <w:rFonts w:hint="eastAsia" w:ascii="仿宋" w:hAnsi="仿宋" w:eastAsia="仿宋" w:cs="仿宋_GB2312"/>
          <w:b/>
          <w:bCs/>
          <w:color w:val="auto"/>
          <w:kern w:val="0"/>
          <w:sz w:val="28"/>
          <w:szCs w:val="28"/>
          <w:lang w:val="en-US" w:eastAsia="zh-CN"/>
        </w:rPr>
        <w:t>开标</w:t>
      </w:r>
      <w:r>
        <w:rPr>
          <w:rFonts w:hint="eastAsia" w:ascii="仿宋" w:hAnsi="仿宋" w:eastAsia="仿宋" w:cs="仿宋_GB2312"/>
          <w:b/>
          <w:bCs/>
          <w:color w:val="auto"/>
          <w:kern w:val="0"/>
          <w:sz w:val="28"/>
          <w:szCs w:val="28"/>
        </w:rPr>
        <w:t>一览</w:t>
      </w:r>
      <w:r>
        <w:rPr>
          <w:rFonts w:hint="eastAsia" w:ascii="仿宋" w:hAnsi="仿宋" w:eastAsia="仿宋" w:cs="仿宋_GB2312"/>
          <w:b/>
          <w:bCs/>
          <w:color w:val="auto"/>
          <w:sz w:val="28"/>
          <w:szCs w:val="28"/>
        </w:rPr>
        <w:t>表；</w:t>
      </w:r>
    </w:p>
    <w:p>
      <w:pPr>
        <w:pStyle w:val="27"/>
        <w:tabs>
          <w:tab w:val="left" w:pos="0"/>
          <w:tab w:val="left" w:pos="1080"/>
          <w:tab w:val="left" w:pos="1215"/>
        </w:tabs>
        <w:spacing w:line="52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开标</w:t>
      </w:r>
      <w:r>
        <w:rPr>
          <w:rFonts w:hint="eastAsia" w:ascii="仿宋" w:hAnsi="仿宋" w:eastAsia="仿宋" w:cs="仿宋"/>
          <w:b/>
          <w:bCs/>
          <w:color w:val="auto"/>
          <w:sz w:val="28"/>
          <w:szCs w:val="28"/>
        </w:rPr>
        <w:t xml:space="preserve">一览表 </w:t>
      </w:r>
    </w:p>
    <w:tbl>
      <w:tblPr>
        <w:tblStyle w:val="12"/>
        <w:tblW w:w="9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1"/>
        <w:gridCol w:w="1776"/>
        <w:gridCol w:w="579"/>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596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报价项目类型</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jc w:val="center"/>
              <w:rPr>
                <w:rFonts w:ascii="仿宋" w:hAnsi="仿宋" w:eastAsia="仿宋" w:cs="仿宋"/>
                <w:color w:val="auto"/>
                <w:sz w:val="28"/>
                <w:szCs w:val="28"/>
              </w:rPr>
            </w:pPr>
            <w:r>
              <w:rPr>
                <w:rFonts w:hint="eastAsia" w:ascii="仿宋" w:hAnsi="仿宋" w:eastAsia="仿宋" w:cs="仿宋"/>
                <w:color w:val="auto"/>
                <w:sz w:val="28"/>
                <w:szCs w:val="28"/>
              </w:rPr>
              <w:t>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596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rPr>
                <w:rFonts w:ascii="仿宋" w:hAnsi="仿宋" w:eastAsia="仿宋" w:cs="仿宋"/>
                <w:color w:val="auto"/>
                <w:sz w:val="28"/>
                <w:szCs w:val="28"/>
              </w:rPr>
            </w:pPr>
            <w:r>
              <w:rPr>
                <w:rFonts w:hint="eastAsia" w:ascii="仿宋" w:hAnsi="仿宋" w:eastAsia="仿宋" w:cs="仿宋"/>
                <w:color w:val="auto"/>
                <w:sz w:val="28"/>
                <w:szCs w:val="28"/>
              </w:rPr>
              <w:t>车辆（公交车、旅游包车、校车）喷漆（单色、双色、三色）起喷价之和。</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A（元）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596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rPr>
                <w:rFonts w:ascii="仿宋" w:hAnsi="仿宋" w:eastAsia="仿宋" w:cs="仿宋"/>
                <w:color w:val="auto"/>
                <w:sz w:val="28"/>
                <w:szCs w:val="28"/>
              </w:rPr>
            </w:pPr>
            <w:r>
              <w:rPr>
                <w:rFonts w:hint="eastAsia" w:ascii="仿宋" w:hAnsi="仿宋" w:eastAsia="仿宋" w:cs="仿宋"/>
                <w:color w:val="auto"/>
                <w:sz w:val="28"/>
                <w:szCs w:val="28"/>
              </w:rPr>
              <w:t>车辆（公交车、旅游包车、校车）喷漆（单色、双色、三色）单价（元/平方）之和。</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596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rPr>
                <w:rFonts w:ascii="仿宋" w:hAnsi="仿宋" w:eastAsia="仿宋" w:cs="仿宋"/>
                <w:color w:val="auto"/>
                <w:sz w:val="28"/>
                <w:szCs w:val="28"/>
              </w:rPr>
            </w:pPr>
            <w:r>
              <w:rPr>
                <w:rFonts w:hint="eastAsia" w:ascii="仿宋" w:hAnsi="仿宋" w:eastAsia="仿宋" w:cs="仿宋"/>
                <w:color w:val="auto"/>
                <w:sz w:val="28"/>
                <w:szCs w:val="28"/>
              </w:rPr>
              <w:t>事故拖车车辆类型（一类、二类、三类、四类）10公里内基价之和。</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C（元）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96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rPr>
                <w:rFonts w:ascii="仿宋" w:hAnsi="仿宋" w:eastAsia="仿宋" w:cs="仿宋"/>
                <w:color w:val="auto"/>
                <w:sz w:val="28"/>
                <w:szCs w:val="28"/>
              </w:rPr>
            </w:pPr>
            <w:r>
              <w:rPr>
                <w:rFonts w:hint="eastAsia" w:ascii="仿宋" w:hAnsi="仿宋" w:eastAsia="仿宋" w:cs="仿宋"/>
                <w:color w:val="auto"/>
                <w:sz w:val="28"/>
                <w:szCs w:val="28"/>
              </w:rPr>
              <w:t>事故拖车车辆类型（一类、二类、三类、四类）超过基价后，加收标准每公里单价之和。</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D（元）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596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rPr>
                <w:rFonts w:ascii="仿宋" w:hAnsi="仿宋" w:eastAsia="仿宋" w:cs="仿宋"/>
                <w:color w:val="auto"/>
                <w:sz w:val="28"/>
                <w:szCs w:val="28"/>
              </w:rPr>
            </w:pPr>
            <w:r>
              <w:rPr>
                <w:rFonts w:hint="eastAsia" w:ascii="仿宋" w:hAnsi="仿宋" w:eastAsia="仿宋" w:cs="仿宋"/>
                <w:color w:val="auto"/>
                <w:sz w:val="28"/>
                <w:szCs w:val="28"/>
              </w:rPr>
              <w:t>车辆水箱</w:t>
            </w:r>
            <w:r>
              <w:rPr>
                <w:rFonts w:hint="eastAsia" w:ascii="仿宋" w:hAnsi="仿宋" w:eastAsia="仿宋" w:cs="仿宋"/>
                <w:color w:val="auto"/>
                <w:sz w:val="28"/>
                <w:szCs w:val="28"/>
                <w:lang w:val="en-US" w:eastAsia="zh-CN"/>
              </w:rPr>
              <w:t>维</w:t>
            </w:r>
            <w:r>
              <w:rPr>
                <w:rFonts w:hint="eastAsia" w:ascii="仿宋" w:hAnsi="仿宋" w:eastAsia="仿宋" w:cs="仿宋"/>
                <w:color w:val="auto"/>
                <w:sz w:val="28"/>
                <w:szCs w:val="28"/>
              </w:rPr>
              <w:t>修（公交车、旅游包车、校车）报价之和。</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E（元）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596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rPr>
                <w:rFonts w:ascii="仿宋" w:hAnsi="仿宋" w:eastAsia="仿宋" w:cs="仿宋"/>
                <w:color w:val="auto"/>
                <w:sz w:val="28"/>
                <w:szCs w:val="28"/>
              </w:rPr>
            </w:pPr>
            <w:r>
              <w:rPr>
                <w:rFonts w:hint="eastAsia" w:ascii="仿宋" w:hAnsi="仿宋" w:eastAsia="仿宋" w:cs="仿宋"/>
                <w:color w:val="auto"/>
                <w:sz w:val="28"/>
                <w:szCs w:val="28"/>
              </w:rPr>
              <w:t>车辆更换玻璃（公交车、旅游包车、校车）报价之和。</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F（元）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5967" w:type="dxa"/>
            <w:gridSpan w:val="2"/>
            <w:tcBorders>
              <w:top w:val="single" w:color="auto" w:sz="12" w:space="0"/>
              <w:left w:val="single" w:color="auto" w:sz="4" w:space="0"/>
              <w:bottom w:val="single" w:color="auto" w:sz="4" w:space="0"/>
              <w:right w:val="single" w:color="auto" w:sz="2" w:space="0"/>
            </w:tcBorders>
            <w:vAlign w:val="center"/>
          </w:tcPr>
          <w:p>
            <w:pPr>
              <w:tabs>
                <w:tab w:val="left" w:pos="0"/>
                <w:tab w:val="left" w:pos="1080"/>
                <w:tab w:val="left" w:pos="1215"/>
              </w:tabs>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总报价：</w:t>
            </w:r>
          </w:p>
          <w:p>
            <w:pPr>
              <w:tabs>
                <w:tab w:val="left" w:pos="0"/>
                <w:tab w:val="left" w:pos="1080"/>
                <w:tab w:val="left" w:pos="1215"/>
              </w:tabs>
              <w:rPr>
                <w:rFonts w:ascii="仿宋" w:hAnsi="仿宋" w:eastAsia="仿宋" w:cs="仿宋"/>
                <w:color w:val="auto"/>
                <w:sz w:val="28"/>
                <w:szCs w:val="28"/>
              </w:rPr>
            </w:pPr>
            <w:r>
              <w:rPr>
                <w:rFonts w:hint="eastAsia" w:ascii="仿宋" w:hAnsi="仿宋" w:eastAsia="仿宋" w:cs="仿宋"/>
                <w:color w:val="auto"/>
                <w:sz w:val="28"/>
                <w:szCs w:val="28"/>
              </w:rPr>
              <w:t>总报价计算公式： G=A+B+C+D+E+F。</w:t>
            </w:r>
          </w:p>
        </w:tc>
        <w:tc>
          <w:tcPr>
            <w:tcW w:w="3585" w:type="dxa"/>
            <w:gridSpan w:val="2"/>
            <w:tcBorders>
              <w:top w:val="single" w:color="auto" w:sz="12" w:space="0"/>
              <w:left w:val="single" w:color="auto" w:sz="2" w:space="0"/>
              <w:bottom w:val="single" w:color="auto" w:sz="4" w:space="0"/>
              <w:right w:val="single" w:color="auto" w:sz="4" w:space="0"/>
            </w:tcBorders>
            <w:vAlign w:val="center"/>
          </w:tcPr>
          <w:p>
            <w:pPr>
              <w:tabs>
                <w:tab w:val="left" w:pos="0"/>
                <w:tab w:val="left" w:pos="1080"/>
                <w:tab w:val="left" w:pos="1215"/>
              </w:tabs>
              <w:ind w:firstLine="1400" w:firstLineChars="500"/>
              <w:jc w:val="left"/>
              <w:rPr>
                <w:rFonts w:ascii="仿宋" w:hAnsi="仿宋" w:eastAsia="仿宋" w:cs="仿宋"/>
                <w:color w:val="auto"/>
                <w:sz w:val="28"/>
                <w:szCs w:val="28"/>
              </w:rPr>
            </w:pPr>
            <w:r>
              <w:rPr>
                <w:rFonts w:hint="eastAsia" w:ascii="仿宋" w:hAnsi="仿宋" w:eastAsia="仿宋" w:cs="仿宋"/>
                <w:color w:val="auto"/>
                <w:sz w:val="28"/>
                <w:szCs w:val="28"/>
              </w:rPr>
              <w:t>G（元）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4191" w:type="dxa"/>
            <w:tcBorders>
              <w:top w:val="single" w:color="auto" w:sz="4" w:space="0"/>
              <w:left w:val="single" w:color="auto" w:sz="4" w:space="0"/>
              <w:bottom w:val="single" w:color="auto" w:sz="4" w:space="0"/>
              <w:right w:val="single" w:color="auto" w:sz="4" w:space="0"/>
            </w:tcBorders>
          </w:tcPr>
          <w:p>
            <w:pPr>
              <w:tabs>
                <w:tab w:val="left" w:pos="0"/>
                <w:tab w:val="left" w:pos="1080"/>
                <w:tab w:val="left" w:pos="1215"/>
              </w:tabs>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2355" w:type="dxa"/>
            <w:gridSpan w:val="2"/>
            <w:tcBorders>
              <w:top w:val="single" w:color="auto" w:sz="4" w:space="0"/>
              <w:left w:val="single" w:color="auto" w:sz="4" w:space="0"/>
              <w:bottom w:val="single" w:color="auto" w:sz="4" w:space="0"/>
              <w:right w:val="single" w:color="auto" w:sz="4" w:space="0"/>
            </w:tcBorders>
          </w:tcPr>
          <w:p>
            <w:pPr>
              <w:tabs>
                <w:tab w:val="left" w:pos="0"/>
                <w:tab w:val="left" w:pos="1080"/>
                <w:tab w:val="left" w:pos="1215"/>
              </w:tabs>
              <w:jc w:val="center"/>
              <w:rPr>
                <w:rFonts w:ascii="仿宋" w:hAnsi="仿宋" w:eastAsia="仿宋" w:cs="仿宋"/>
                <w:color w:val="auto"/>
                <w:sz w:val="28"/>
                <w:szCs w:val="28"/>
              </w:rPr>
            </w:pPr>
            <w:r>
              <w:rPr>
                <w:rFonts w:hint="eastAsia" w:ascii="仿宋" w:hAnsi="仿宋" w:eastAsia="仿宋" w:cs="仿宋"/>
                <w:color w:val="auto"/>
                <w:sz w:val="28"/>
                <w:szCs w:val="28"/>
              </w:rPr>
              <w:t>总价小写</w:t>
            </w:r>
          </w:p>
        </w:tc>
        <w:tc>
          <w:tcPr>
            <w:tcW w:w="3006" w:type="dxa"/>
            <w:tcBorders>
              <w:top w:val="single" w:color="auto" w:sz="4" w:space="0"/>
              <w:left w:val="single" w:color="auto" w:sz="4" w:space="0"/>
              <w:bottom w:val="single" w:color="auto" w:sz="4" w:space="0"/>
              <w:right w:val="single" w:color="auto" w:sz="4" w:space="0"/>
            </w:tcBorders>
          </w:tcPr>
          <w:p>
            <w:pPr>
              <w:tabs>
                <w:tab w:val="left" w:pos="0"/>
                <w:tab w:val="left" w:pos="1080"/>
                <w:tab w:val="left" w:pos="1215"/>
              </w:tabs>
              <w:jc w:val="center"/>
              <w:rPr>
                <w:rFonts w:ascii="仿宋" w:hAnsi="仿宋" w:eastAsia="仿宋" w:cs="仿宋"/>
                <w:color w:val="auto"/>
                <w:sz w:val="28"/>
                <w:szCs w:val="28"/>
              </w:rPr>
            </w:pPr>
            <w:r>
              <w:rPr>
                <w:rFonts w:hint="eastAsia" w:ascii="仿宋" w:hAnsi="仿宋" w:eastAsia="仿宋" w:cs="仿宋"/>
                <w:color w:val="auto"/>
                <w:sz w:val="28"/>
                <w:szCs w:val="28"/>
              </w:rPr>
              <w:t>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191" w:type="dxa"/>
            <w:tcBorders>
              <w:top w:val="single" w:color="auto" w:sz="4" w:space="0"/>
              <w:left w:val="single" w:color="auto" w:sz="4" w:space="0"/>
              <w:bottom w:val="single" w:color="auto" w:sz="4" w:space="0"/>
              <w:right w:val="single" w:color="auto" w:sz="4" w:space="0"/>
            </w:tcBorders>
          </w:tcPr>
          <w:p>
            <w:pPr>
              <w:tabs>
                <w:tab w:val="left" w:pos="0"/>
                <w:tab w:val="left" w:pos="1080"/>
                <w:tab w:val="left" w:pos="1215"/>
              </w:tabs>
              <w:jc w:val="left"/>
              <w:rPr>
                <w:rFonts w:ascii="仿宋" w:hAnsi="仿宋" w:eastAsia="仿宋" w:cs="仿宋"/>
                <w:color w:val="auto"/>
                <w:sz w:val="28"/>
                <w:szCs w:val="28"/>
              </w:rPr>
            </w:pPr>
            <w:r>
              <w:rPr>
                <w:rFonts w:hint="eastAsia" w:ascii="仿宋" w:hAnsi="仿宋" w:eastAsia="仿宋" w:cs="仿宋"/>
                <w:color w:val="auto"/>
                <w:sz w:val="28"/>
                <w:szCs w:val="28"/>
              </w:rPr>
              <w:t>车辆维修服务资格采购项目</w:t>
            </w:r>
          </w:p>
        </w:tc>
        <w:tc>
          <w:tcPr>
            <w:tcW w:w="2355" w:type="dxa"/>
            <w:gridSpan w:val="2"/>
            <w:tcBorders>
              <w:top w:val="single" w:color="auto" w:sz="4" w:space="0"/>
              <w:left w:val="single" w:color="auto" w:sz="4" w:space="0"/>
              <w:bottom w:val="single" w:color="auto" w:sz="4" w:space="0"/>
              <w:right w:val="single" w:color="auto" w:sz="4" w:space="0"/>
            </w:tcBorders>
          </w:tcPr>
          <w:p>
            <w:pPr>
              <w:tabs>
                <w:tab w:val="left" w:pos="0"/>
                <w:tab w:val="left" w:pos="1080"/>
                <w:tab w:val="left" w:pos="1215"/>
              </w:tabs>
              <w:jc w:val="left"/>
              <w:rPr>
                <w:rFonts w:ascii="仿宋" w:hAnsi="仿宋" w:eastAsia="仿宋" w:cs="仿宋"/>
                <w:color w:val="auto"/>
                <w:sz w:val="28"/>
                <w:szCs w:val="28"/>
              </w:rPr>
            </w:pPr>
          </w:p>
        </w:tc>
        <w:tc>
          <w:tcPr>
            <w:tcW w:w="3006" w:type="dxa"/>
            <w:tcBorders>
              <w:top w:val="single" w:color="auto" w:sz="4" w:space="0"/>
              <w:left w:val="single" w:color="auto" w:sz="4" w:space="0"/>
              <w:bottom w:val="single" w:color="auto" w:sz="4" w:space="0"/>
              <w:right w:val="single" w:color="auto" w:sz="4" w:space="0"/>
            </w:tcBorders>
          </w:tcPr>
          <w:p>
            <w:pPr>
              <w:tabs>
                <w:tab w:val="left" w:pos="0"/>
                <w:tab w:val="left" w:pos="1080"/>
                <w:tab w:val="left" w:pos="1215"/>
              </w:tabs>
              <w:jc w:val="lef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9552" w:type="dxa"/>
            <w:gridSpan w:val="4"/>
            <w:tcBorders>
              <w:top w:val="single" w:color="auto" w:sz="4" w:space="0"/>
              <w:left w:val="single" w:color="auto" w:sz="4" w:space="0"/>
              <w:bottom w:val="single" w:color="auto" w:sz="4" w:space="0"/>
              <w:right w:val="single" w:color="auto" w:sz="4" w:space="0"/>
            </w:tcBorders>
          </w:tcPr>
          <w:p>
            <w:pPr>
              <w:tabs>
                <w:tab w:val="left" w:pos="0"/>
                <w:tab w:val="left" w:pos="1080"/>
                <w:tab w:val="left" w:pos="1215"/>
              </w:tabs>
              <w:jc w:val="left"/>
              <w:rPr>
                <w:rFonts w:ascii="仿宋" w:hAnsi="仿宋" w:eastAsia="仿宋" w:cs="仿宋"/>
                <w:color w:val="auto"/>
                <w:sz w:val="28"/>
                <w:szCs w:val="28"/>
              </w:rPr>
            </w:pPr>
            <w:r>
              <w:rPr>
                <w:rFonts w:hint="eastAsia" w:ascii="仿宋" w:hAnsi="仿宋" w:eastAsia="仿宋" w:cs="仿宋"/>
                <w:color w:val="auto"/>
                <w:sz w:val="28"/>
                <w:szCs w:val="28"/>
              </w:rPr>
              <w:t>投标人名称（加盖公章）：</w:t>
            </w:r>
          </w:p>
          <w:p>
            <w:pPr>
              <w:tabs>
                <w:tab w:val="left" w:pos="0"/>
                <w:tab w:val="left" w:pos="1080"/>
                <w:tab w:val="left" w:pos="1215"/>
              </w:tabs>
              <w:jc w:val="left"/>
              <w:rPr>
                <w:rFonts w:ascii="仿宋" w:hAnsi="仿宋" w:eastAsia="仿宋" w:cs="仿宋"/>
                <w:color w:val="auto"/>
                <w:sz w:val="28"/>
                <w:szCs w:val="28"/>
              </w:rPr>
            </w:pPr>
            <w:r>
              <w:rPr>
                <w:rFonts w:hint="eastAsia" w:ascii="仿宋" w:hAnsi="仿宋" w:eastAsia="仿宋" w:cs="仿宋"/>
                <w:color w:val="auto"/>
                <w:sz w:val="28"/>
                <w:szCs w:val="28"/>
              </w:rPr>
              <w:t>法人或授权代表（签名）：</w:t>
            </w:r>
          </w:p>
          <w:p>
            <w:pPr>
              <w:pStyle w:val="2"/>
              <w:rPr>
                <w:rFonts w:ascii="仿宋" w:hAnsi="仿宋" w:eastAsia="仿宋" w:cs="仿宋"/>
                <w:color w:val="auto"/>
                <w:sz w:val="28"/>
                <w:szCs w:val="28"/>
              </w:rPr>
            </w:pPr>
            <w:r>
              <w:rPr>
                <w:rFonts w:hint="eastAsia" w:ascii="仿宋" w:hAnsi="仿宋" w:eastAsia="仿宋" w:cs="仿宋"/>
                <w:b w:val="0"/>
                <w:bCs w:val="0"/>
                <w:color w:val="auto"/>
                <w:kern w:val="2"/>
                <w:sz w:val="28"/>
                <w:szCs w:val="28"/>
              </w:rPr>
              <w:t>签署日期：</w:t>
            </w:r>
          </w:p>
        </w:tc>
      </w:tr>
    </w:tbl>
    <w:p>
      <w:pPr>
        <w:numPr>
          <w:ilvl w:val="0"/>
          <w:numId w:val="0"/>
        </w:numPr>
        <w:tabs>
          <w:tab w:val="left" w:pos="1152"/>
        </w:tabs>
        <w:spacing w:line="560" w:lineRule="exact"/>
        <w:rPr>
          <w:rFonts w:ascii="仿宋" w:hAnsi="仿宋" w:eastAsia="仿宋" w:cs="仿宋_GB2312"/>
          <w:color w:val="auto"/>
          <w:sz w:val="28"/>
          <w:szCs w:val="28"/>
        </w:rPr>
      </w:pPr>
      <w:r>
        <w:rPr>
          <w:rFonts w:hint="eastAsia" w:ascii="仿宋" w:hAnsi="仿宋" w:eastAsia="仿宋" w:cs="仿宋_GB2312"/>
          <w:b/>
          <w:bCs/>
          <w:color w:val="auto"/>
          <w:sz w:val="28"/>
          <w:szCs w:val="28"/>
          <w:lang w:val="en-US" w:eastAsia="zh-CN"/>
        </w:rPr>
        <w:t>三、</w:t>
      </w:r>
      <w:r>
        <w:rPr>
          <w:rFonts w:hint="eastAsia" w:ascii="仿宋" w:hAnsi="仿宋" w:eastAsia="仿宋" w:cs="仿宋_GB2312"/>
          <w:b/>
          <w:bCs/>
          <w:color w:val="auto"/>
          <w:sz w:val="28"/>
          <w:szCs w:val="28"/>
        </w:rPr>
        <w:t>商务响应文件</w:t>
      </w:r>
      <w:r>
        <w:rPr>
          <w:rFonts w:hint="eastAsia" w:ascii="仿宋" w:hAnsi="仿宋" w:eastAsia="仿宋" w:cs="仿宋_GB2312"/>
          <w:color w:val="auto"/>
          <w:sz w:val="28"/>
          <w:szCs w:val="28"/>
        </w:rPr>
        <w:t>；</w:t>
      </w:r>
    </w:p>
    <w:p>
      <w:pPr>
        <w:numPr>
          <w:ilvl w:val="0"/>
          <w:numId w:val="0"/>
        </w:numPr>
        <w:tabs>
          <w:tab w:val="left" w:pos="1152"/>
        </w:tabs>
        <w:spacing w:line="560" w:lineRule="exact"/>
        <w:ind w:left="560" w:leftChars="0" w:firstLine="3092" w:firstLineChars="1100"/>
        <w:rPr>
          <w:rFonts w:ascii="仿宋" w:hAnsi="仿宋" w:eastAsia="仿宋" w:cs="仿宋_GB2312"/>
          <w:b/>
          <w:bCs/>
          <w:color w:val="auto"/>
          <w:sz w:val="28"/>
          <w:szCs w:val="28"/>
        </w:rPr>
      </w:pPr>
      <w:r>
        <w:rPr>
          <w:rFonts w:hint="eastAsia" w:ascii="仿宋" w:hAnsi="仿宋" w:eastAsia="仿宋" w:cs="仿宋_GB2312"/>
          <w:b/>
          <w:bCs/>
          <w:color w:val="auto"/>
          <w:sz w:val="28"/>
          <w:szCs w:val="28"/>
        </w:rPr>
        <w:t>商务响应文件</w:t>
      </w:r>
    </w:p>
    <w:p>
      <w:pPr>
        <w:spacing w:line="560" w:lineRule="exact"/>
        <w:ind w:left="432"/>
        <w:rPr>
          <w:rFonts w:ascii="仿宋" w:hAnsi="仿宋" w:eastAsia="仿宋" w:cs="仿宋_GB2312"/>
          <w:color w:val="auto"/>
          <w:sz w:val="28"/>
          <w:szCs w:val="28"/>
        </w:rPr>
      </w:pPr>
      <w:r>
        <w:rPr>
          <w:rFonts w:hint="eastAsia" w:ascii="仿宋" w:hAnsi="仿宋" w:eastAsia="仿宋" w:cs="仿宋_GB2312"/>
          <w:color w:val="auto"/>
          <w:sz w:val="28"/>
          <w:szCs w:val="28"/>
        </w:rPr>
        <w:t>我方已完全明白询价文件的所有条款要求，并重申如下几点：</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（一）我方决定参加本项目投标，并声明我方不是招标人的附属机构。</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（二）项目的报价详见报价表。</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（三）本报价文件的有效期为报价截止日起9</w:t>
      </w:r>
      <w:r>
        <w:rPr>
          <w:rFonts w:ascii="仿宋" w:hAnsi="仿宋" w:eastAsia="仿宋" w:cs="仿宋_GB2312"/>
          <w:color w:val="auto"/>
          <w:sz w:val="28"/>
          <w:szCs w:val="28"/>
        </w:rPr>
        <w:t>0</w:t>
      </w:r>
      <w:r>
        <w:rPr>
          <w:rFonts w:hint="eastAsia" w:ascii="仿宋" w:hAnsi="仿宋" w:eastAsia="仿宋" w:cs="仿宋_GB2312"/>
          <w:color w:val="auto"/>
          <w:sz w:val="28"/>
          <w:szCs w:val="28"/>
        </w:rPr>
        <w:t>天内有效，如中标，有效期将延至合同终止日为止。</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（四）我方已详细解读询价文件所有内容包括修改澄清文件（如果有）和所有已提供的参考资料以及有关附件并完全明白，我方放弃在此方面提出含糊意见或误解的一切权力。</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（五）我方同意按照贵方可能提出的要求而提供与报价有关的任何其它数据或信息。</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（六）我方同意贵方认可的其他单位报价。</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（七）若我方中标，承诺按中标价和服务承诺提供相关服务；并将保证履行询价文件以及修改澄清文件（如果有）中的全部责任和义务，按质、按量、按期完成《合同书》中的全部要求。</w:t>
      </w:r>
    </w:p>
    <w:p>
      <w:pPr>
        <w:spacing w:line="560" w:lineRule="exact"/>
        <w:ind w:firstLine="313" w:firstLineChars="112"/>
        <w:rPr>
          <w:rFonts w:ascii="仿宋" w:hAnsi="仿宋" w:eastAsia="仿宋" w:cs="仿宋_GB2312"/>
          <w:color w:val="auto"/>
          <w:sz w:val="28"/>
          <w:szCs w:val="28"/>
        </w:rPr>
      </w:pPr>
      <w:r>
        <w:rPr>
          <w:rFonts w:hint="eastAsia" w:ascii="仿宋" w:hAnsi="仿宋" w:eastAsia="仿宋" w:cs="仿宋_GB2312"/>
          <w:color w:val="auto"/>
          <w:sz w:val="28"/>
          <w:szCs w:val="28"/>
        </w:rPr>
        <w:t>（八）我方对贵方询价文件所涉及的商业秘密严格保密，不会以任何方式传播、泄露询价文件的内容以及最后的报价结果。</w:t>
      </w:r>
    </w:p>
    <w:p>
      <w:pPr>
        <w:spacing w:line="560" w:lineRule="exact"/>
        <w:ind w:firstLine="313" w:firstLineChars="112"/>
        <w:rPr>
          <w:rFonts w:ascii="仿宋" w:hAnsi="仿宋" w:eastAsia="仿宋" w:cs="仿宋_GB2312"/>
          <w:color w:val="auto"/>
          <w:sz w:val="28"/>
          <w:szCs w:val="28"/>
          <w:u w:val="single"/>
        </w:rPr>
      </w:pPr>
    </w:p>
    <w:p>
      <w:pPr>
        <w:spacing w:line="560" w:lineRule="exact"/>
        <w:ind w:firstLine="3920" w:firstLineChars="1400"/>
        <w:rPr>
          <w:rFonts w:ascii="仿宋" w:hAnsi="仿宋" w:eastAsia="仿宋" w:cs="仿宋_GB2312"/>
          <w:color w:val="auto"/>
          <w:sz w:val="28"/>
          <w:szCs w:val="28"/>
        </w:rPr>
      </w:pPr>
      <w:r>
        <w:rPr>
          <w:rFonts w:hint="eastAsia" w:ascii="仿宋" w:hAnsi="仿宋" w:eastAsia="仿宋" w:cs="仿宋_GB2312"/>
          <w:color w:val="auto"/>
          <w:sz w:val="28"/>
          <w:szCs w:val="28"/>
        </w:rPr>
        <w:t>投标人（单位公章）：</w:t>
      </w:r>
    </w:p>
    <w:p>
      <w:pPr>
        <w:spacing w:line="560" w:lineRule="exact"/>
        <w:ind w:firstLine="3920" w:firstLineChars="1400"/>
        <w:rPr>
          <w:rFonts w:ascii="仿宋" w:hAnsi="仿宋" w:eastAsia="仿宋" w:cs="仿宋_GB2312"/>
          <w:color w:val="auto"/>
          <w:sz w:val="28"/>
          <w:szCs w:val="28"/>
        </w:rPr>
      </w:pPr>
      <w:r>
        <w:rPr>
          <w:rFonts w:hint="eastAsia" w:ascii="仿宋" w:hAnsi="仿宋" w:eastAsia="仿宋" w:cs="仿宋"/>
          <w:color w:val="auto"/>
          <w:sz w:val="28"/>
          <w:szCs w:val="28"/>
        </w:rPr>
        <w:t>法人或</w:t>
      </w:r>
      <w:r>
        <w:rPr>
          <w:rFonts w:hint="eastAsia" w:ascii="仿宋" w:hAnsi="仿宋" w:eastAsia="仿宋" w:cs="仿宋_GB2312"/>
          <w:color w:val="auto"/>
          <w:sz w:val="28"/>
          <w:szCs w:val="28"/>
        </w:rPr>
        <w:t>被授权人（签字）：</w:t>
      </w:r>
    </w:p>
    <w:p>
      <w:pPr>
        <w:spacing w:line="560" w:lineRule="exact"/>
        <w:ind w:firstLine="3920" w:firstLineChars="1400"/>
        <w:rPr>
          <w:rFonts w:ascii="仿宋" w:hAnsi="仿宋" w:eastAsia="仿宋" w:cs="仿宋_GB2312"/>
          <w:color w:val="auto"/>
          <w:sz w:val="28"/>
          <w:szCs w:val="28"/>
          <w:u w:val="single"/>
        </w:rPr>
      </w:pPr>
      <w:r>
        <w:rPr>
          <w:rFonts w:hint="eastAsia" w:ascii="仿宋" w:hAnsi="仿宋" w:eastAsia="仿宋" w:cs="仿宋_GB2312"/>
          <w:color w:val="auto"/>
          <w:sz w:val="28"/>
          <w:szCs w:val="28"/>
        </w:rPr>
        <w:t>日期：</w:t>
      </w:r>
    </w:p>
    <w:p>
      <w:pPr>
        <w:spacing w:line="560" w:lineRule="exact"/>
        <w:jc w:val="center"/>
        <w:rPr>
          <w:rFonts w:ascii="仿宋" w:hAnsi="仿宋" w:eastAsia="仿宋" w:cs="仿宋_GB2312"/>
          <w:b/>
          <w:color w:val="auto"/>
          <w:sz w:val="44"/>
          <w:szCs w:val="44"/>
        </w:rPr>
      </w:pPr>
    </w:p>
    <w:p>
      <w:pPr>
        <w:numPr>
          <w:ilvl w:val="0"/>
          <w:numId w:val="4"/>
        </w:numPr>
        <w:tabs>
          <w:tab w:val="left" w:pos="1152"/>
        </w:tabs>
        <w:spacing w:line="560" w:lineRule="exact"/>
        <w:rPr>
          <w:rFonts w:hint="default" w:ascii="仿宋" w:hAnsi="仿宋" w:eastAsia="仿宋" w:cs="仿宋_GB2312"/>
          <w:b/>
          <w:bCs/>
          <w:color w:val="auto"/>
          <w:sz w:val="28"/>
          <w:szCs w:val="28"/>
          <w:lang w:val="en-US" w:eastAsia="zh-CN"/>
        </w:rPr>
      </w:pPr>
      <w:r>
        <w:rPr>
          <w:rFonts w:hint="eastAsia" w:ascii="仿宋" w:hAnsi="仿宋" w:eastAsia="仿宋" w:cs="仿宋_GB2312"/>
          <w:b/>
          <w:bCs/>
          <w:color w:val="auto"/>
          <w:sz w:val="28"/>
          <w:szCs w:val="28"/>
          <w:lang w:val="en-US" w:eastAsia="zh-CN"/>
        </w:rPr>
        <w:t>报价表；</w:t>
      </w:r>
    </w:p>
    <w:p>
      <w:pPr>
        <w:spacing w:line="560" w:lineRule="exact"/>
        <w:jc w:val="center"/>
        <w:rPr>
          <w:rFonts w:ascii="仿宋" w:hAnsi="仿宋" w:eastAsia="仿宋" w:cs="仿宋_GB2312"/>
          <w:b/>
          <w:color w:val="auto"/>
          <w:sz w:val="44"/>
          <w:szCs w:val="44"/>
        </w:rPr>
      </w:pPr>
      <w:r>
        <w:rPr>
          <w:rFonts w:hint="eastAsia" w:ascii="仿宋" w:hAnsi="仿宋" w:eastAsia="仿宋" w:cs="仿宋_GB2312"/>
          <w:b/>
          <w:color w:val="auto"/>
          <w:sz w:val="44"/>
          <w:szCs w:val="44"/>
        </w:rPr>
        <w:t>报价表</w:t>
      </w:r>
    </w:p>
    <w:tbl>
      <w:tblPr>
        <w:tblStyle w:val="12"/>
        <w:tblpPr w:leftFromText="180" w:rightFromText="180" w:vertAnchor="text" w:horzAnchor="page" w:tblpX="1490" w:tblpY="343"/>
        <w:tblOverlap w:val="never"/>
        <w:tblW w:w="953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555"/>
        <w:gridCol w:w="90"/>
        <w:gridCol w:w="735"/>
        <w:gridCol w:w="315"/>
        <w:gridCol w:w="460"/>
        <w:gridCol w:w="1174"/>
        <w:gridCol w:w="121"/>
        <w:gridCol w:w="1454"/>
        <w:gridCol w:w="536"/>
        <w:gridCol w:w="1444"/>
        <w:gridCol w:w="735"/>
        <w:gridCol w:w="90"/>
        <w:gridCol w:w="1785"/>
        <w:gridCol w:w="15"/>
        <w:gridCol w:w="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41" w:hRule="atLeast"/>
        </w:trPr>
        <w:tc>
          <w:tcPr>
            <w:tcW w:w="9539" w:type="dxa"/>
            <w:gridSpan w:val="15"/>
            <w:tcBorders>
              <w:bottom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b/>
                <w:color w:val="auto"/>
                <w:sz w:val="24"/>
              </w:rPr>
            </w:pPr>
            <w:bookmarkStart w:id="4" w:name="_GoBack"/>
            <w:r>
              <w:rPr>
                <w:rFonts w:hint="eastAsia" w:ascii="仿宋" w:hAnsi="仿宋" w:eastAsia="仿宋" w:cs="仿宋_GB2312"/>
                <w:b/>
                <w:color w:val="auto"/>
                <w:kern w:val="0"/>
                <w:sz w:val="24"/>
              </w:rPr>
              <w:t>车辆喷</w:t>
            </w:r>
            <w:bookmarkEnd w:id="4"/>
            <w:r>
              <w:rPr>
                <w:rFonts w:hint="eastAsia" w:ascii="仿宋" w:hAnsi="仿宋" w:eastAsia="仿宋" w:cs="仿宋_GB2312"/>
                <w:b/>
                <w:color w:val="auto"/>
                <w:kern w:val="0"/>
                <w:sz w:val="24"/>
              </w:rPr>
              <w:t>漆询价项目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840" w:hRule="atLeast"/>
        </w:trPr>
        <w:tc>
          <w:tcPr>
            <w:tcW w:w="555" w:type="dxa"/>
            <w:vMerge w:val="restar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序号</w:t>
            </w:r>
          </w:p>
        </w:tc>
        <w:tc>
          <w:tcPr>
            <w:tcW w:w="16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分类</w:t>
            </w:r>
          </w:p>
        </w:tc>
        <w:tc>
          <w:tcPr>
            <w:tcW w:w="1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项目</w:t>
            </w:r>
          </w:p>
        </w:tc>
        <w:tc>
          <w:tcPr>
            <w:tcW w:w="42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喷漆报价（不足1平方的，以起喷价为标准），含税</w:t>
            </w:r>
          </w:p>
        </w:tc>
        <w:tc>
          <w:tcPr>
            <w:tcW w:w="1830" w:type="dxa"/>
            <w:gridSpan w:val="3"/>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95" w:hRule="atLeast"/>
        </w:trPr>
        <w:tc>
          <w:tcPr>
            <w:tcW w:w="555"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6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起喷价（元）</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单价（元/平方）</w:t>
            </w:r>
          </w:p>
        </w:tc>
        <w:tc>
          <w:tcPr>
            <w:tcW w:w="1830" w:type="dxa"/>
            <w:gridSpan w:val="3"/>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0"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1</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报价</w:t>
            </w:r>
          </w:p>
        </w:tc>
        <w:tc>
          <w:tcPr>
            <w:tcW w:w="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ind w:left="113" w:right="113"/>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公交车</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单色喷漆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99"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2</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ind w:left="113" w:right="113"/>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双色喷漆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14"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3</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ind w:left="113" w:right="113"/>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三色喷漆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90"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4</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ind w:left="113" w:right="113"/>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旅游包车</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单色喷漆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89"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5</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ind w:left="113" w:right="113"/>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双色喷漆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74"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6</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ind w:left="113" w:right="113"/>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三色喷漆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19"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7</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ind w:left="113" w:right="113"/>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四色喷漆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99"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8</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ind w:left="113" w:right="113"/>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五色喷漆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45"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9</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ind w:left="113" w:right="113"/>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校车</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单色喷漆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50"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10</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双色喷漆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5"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11</w:t>
            </w: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三色喷漆</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5" w:hRule="atLeast"/>
        </w:trPr>
        <w:tc>
          <w:tcPr>
            <w:tcW w:w="9539" w:type="dxa"/>
            <w:gridSpan w:val="15"/>
            <w:tcBorders>
              <w:top w:val="single" w:color="000000" w:sz="4" w:space="0"/>
              <w:bottom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r>
              <w:rPr>
                <w:rFonts w:hint="eastAsia" w:ascii="仿宋" w:hAnsi="仿宋" w:eastAsia="仿宋" w:cs="仿宋_GB2312"/>
                <w:b/>
                <w:color w:val="auto"/>
                <w:kern w:val="0"/>
                <w:sz w:val="24"/>
              </w:rPr>
              <w:t>事故拖车询价项目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818" w:hRule="atLeast"/>
        </w:trPr>
        <w:tc>
          <w:tcPr>
            <w:tcW w:w="555" w:type="dxa"/>
            <w:tcBorders>
              <w:top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序号</w:t>
            </w:r>
          </w:p>
        </w:tc>
        <w:tc>
          <w:tcPr>
            <w:tcW w:w="82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sz w:val="24"/>
              </w:rPr>
              <w:t>项目</w:t>
            </w:r>
          </w:p>
        </w:tc>
        <w:tc>
          <w:tcPr>
            <w:tcW w:w="4060"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sz w:val="24"/>
              </w:rPr>
              <w:t>车辆类型</w:t>
            </w:r>
          </w:p>
        </w:tc>
        <w:tc>
          <w:tcPr>
            <w:tcW w:w="226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sz w:val="24"/>
              </w:rPr>
              <w:t>基价10公里内</w:t>
            </w:r>
            <w:r>
              <w:rPr>
                <w:rFonts w:hint="eastAsia" w:ascii="仿宋" w:hAnsi="仿宋" w:eastAsia="仿宋" w:cs="宋体"/>
                <w:color w:val="auto"/>
                <w:sz w:val="24"/>
              </w:rPr>
              <w:t>(元/车/次)，含税</w:t>
            </w: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宋体"/>
                <w:color w:val="auto"/>
                <w:sz w:val="24"/>
              </w:rPr>
              <w:t>加收标准(元/车/公里)，含税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97" w:hRule="atLeast"/>
        </w:trPr>
        <w:tc>
          <w:tcPr>
            <w:tcW w:w="555" w:type="dxa"/>
            <w:tcBorders>
              <w:top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sz w:val="24"/>
              </w:rPr>
            </w:pPr>
            <w:r>
              <w:rPr>
                <w:rFonts w:hint="eastAsia" w:ascii="仿宋" w:hAnsi="仿宋" w:eastAsia="仿宋" w:cs="仿宋_GB2312"/>
                <w:color w:val="auto"/>
                <w:kern w:val="0"/>
                <w:sz w:val="24"/>
              </w:rPr>
              <w:t>1</w:t>
            </w:r>
          </w:p>
        </w:tc>
        <w:tc>
          <w:tcPr>
            <w:tcW w:w="825" w:type="dxa"/>
            <w:gridSpan w:val="2"/>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r>
              <w:rPr>
                <w:rFonts w:hint="eastAsia" w:ascii="仿宋" w:hAnsi="仿宋" w:eastAsia="仿宋" w:cs="仿宋_GB2312"/>
                <w:color w:val="auto"/>
                <w:kern w:val="0"/>
                <w:sz w:val="24"/>
              </w:rPr>
              <w:t>拖车服务费用报价</w:t>
            </w:r>
          </w:p>
        </w:tc>
        <w:tc>
          <w:tcPr>
            <w:tcW w:w="4060"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r>
              <w:rPr>
                <w:rFonts w:hint="eastAsia" w:ascii="仿宋" w:hAnsi="仿宋" w:eastAsia="仿宋" w:cs="宋体"/>
                <w:color w:val="auto"/>
                <w:sz w:val="24"/>
              </w:rPr>
              <w:t>一类车：7座以下(含7座)客车</w:t>
            </w:r>
          </w:p>
        </w:tc>
        <w:tc>
          <w:tcPr>
            <w:tcW w:w="226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87"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2</w:t>
            </w:r>
          </w:p>
        </w:tc>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4060"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r>
              <w:rPr>
                <w:rFonts w:hint="eastAsia" w:ascii="仿宋" w:hAnsi="仿宋" w:eastAsia="仿宋" w:cs="宋体"/>
                <w:color w:val="auto"/>
                <w:sz w:val="24"/>
              </w:rPr>
              <w:t>二类车：8座以上至19座(含19座)以下客车</w:t>
            </w:r>
          </w:p>
        </w:tc>
        <w:tc>
          <w:tcPr>
            <w:tcW w:w="226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87"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3</w:t>
            </w:r>
          </w:p>
        </w:tc>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4060"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r>
              <w:rPr>
                <w:rFonts w:hint="eastAsia" w:ascii="仿宋" w:hAnsi="仿宋" w:eastAsia="仿宋" w:cs="宋体"/>
                <w:color w:val="auto"/>
                <w:sz w:val="24"/>
              </w:rPr>
              <w:t>三类车：20座以上至39座(含39座)以下客车</w:t>
            </w:r>
          </w:p>
        </w:tc>
        <w:tc>
          <w:tcPr>
            <w:tcW w:w="226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87" w:hRule="atLeast"/>
        </w:trPr>
        <w:tc>
          <w:tcPr>
            <w:tcW w:w="5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4</w:t>
            </w:r>
          </w:p>
        </w:tc>
        <w:tc>
          <w:tcPr>
            <w:tcW w:w="825"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_GB2312"/>
                <w:color w:val="auto"/>
                <w:sz w:val="24"/>
              </w:rPr>
            </w:pPr>
          </w:p>
        </w:tc>
        <w:tc>
          <w:tcPr>
            <w:tcW w:w="4060"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r>
              <w:rPr>
                <w:rFonts w:hint="eastAsia" w:ascii="仿宋" w:hAnsi="仿宋" w:eastAsia="仿宋" w:cs="宋体"/>
                <w:color w:val="auto"/>
                <w:sz w:val="24"/>
              </w:rPr>
              <w:t>四类车：40座(含40座)以上客车</w:t>
            </w:r>
          </w:p>
        </w:tc>
        <w:tc>
          <w:tcPr>
            <w:tcW w:w="226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c>
          <w:tcPr>
            <w:tcW w:w="183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550" w:hRule="atLeast"/>
        </w:trPr>
        <w:tc>
          <w:tcPr>
            <w:tcW w:w="9509" w:type="dxa"/>
            <w:gridSpan w:val="14"/>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备注：提供24小时拖车服务。</w:t>
            </w:r>
          </w:p>
          <w:p>
            <w:pPr>
              <w:widowControl/>
              <w:jc w:val="both"/>
              <w:textAlignment w:val="center"/>
              <w:rPr>
                <w:rFonts w:hint="eastAsia" w:ascii="仿宋" w:hAnsi="仿宋" w:eastAsia="仿宋" w:cs="仿宋_GB2312"/>
                <w:b/>
                <w:bCs/>
                <w:color w:val="auto"/>
                <w:kern w:val="0"/>
                <w:sz w:val="24"/>
              </w:rPr>
            </w:pPr>
          </w:p>
          <w:p>
            <w:pPr>
              <w:widowControl/>
              <w:jc w:val="center"/>
              <w:textAlignment w:val="center"/>
              <w:rPr>
                <w:rFonts w:ascii="仿宋" w:hAnsi="仿宋" w:eastAsia="仿宋" w:cs="仿宋_GB2312"/>
                <w:color w:val="auto"/>
                <w:kern w:val="0"/>
                <w:sz w:val="24"/>
              </w:rPr>
            </w:pPr>
            <w:r>
              <w:rPr>
                <w:rFonts w:hint="eastAsia" w:ascii="仿宋" w:hAnsi="仿宋" w:eastAsia="仿宋" w:cs="仿宋_GB2312"/>
                <w:b/>
                <w:bCs/>
                <w:color w:val="auto"/>
                <w:kern w:val="0"/>
                <w:sz w:val="24"/>
              </w:rPr>
              <w:t>车辆水箱外修询价项目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624"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序号</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分类</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车型</w:t>
            </w:r>
          </w:p>
        </w:tc>
        <w:tc>
          <w:tcPr>
            <w:tcW w:w="21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项目</w:t>
            </w:r>
          </w:p>
        </w:tc>
        <w:tc>
          <w:tcPr>
            <w:tcW w:w="217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报价（元，含税）</w:t>
            </w:r>
          </w:p>
        </w:tc>
        <w:tc>
          <w:tcPr>
            <w:tcW w:w="18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2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2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公交车</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宇通牌ZK6845BEVG7</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480"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宇通牌ZK6845BEVG7</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4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3</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金龙XMQ6820AGD5</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8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4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4</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校车</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海格KLQ6756XQE3</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41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9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5</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海格KLQ6896XQE3</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4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9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6</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海格KLQ6106XQE3</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4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8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7</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宇通ZK61929DX6</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7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8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8</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宇通ZK6109DX52</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48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8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w:t>
            </w:r>
          </w:p>
        </w:tc>
        <w:tc>
          <w:tcPr>
            <w:tcW w:w="10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113" w:right="113"/>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交通车</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申龙牌SLK6112FS03</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8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6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10</w:t>
            </w: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宇通牌ZK6908HE9</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4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2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11</w:t>
            </w: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宇通牌ZK672902</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7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256"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12</w:t>
            </w: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柯斯达牌SCT6702TRB53</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41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3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13</w:t>
            </w: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柯斯达牌SCT6704CRB53</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24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36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14</w:t>
            </w:r>
          </w:p>
        </w:tc>
        <w:tc>
          <w:tcPr>
            <w:tcW w:w="10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金旅牌XML6113J78</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水箱修复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30" w:type="dxa"/>
          <w:trHeight w:val="227"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中冷箱修复</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700" w:hRule="atLeast"/>
        </w:trPr>
        <w:tc>
          <w:tcPr>
            <w:tcW w:w="9494" w:type="dxa"/>
            <w:gridSpan w:val="1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b/>
                <w:bCs/>
                <w:color w:val="auto"/>
                <w:kern w:val="0"/>
                <w:sz w:val="24"/>
              </w:rPr>
            </w:pPr>
            <w:r>
              <w:rPr>
                <w:rFonts w:hint="eastAsia" w:ascii="仿宋" w:hAnsi="仿宋" w:eastAsia="仿宋" w:cs="仿宋_GB2312"/>
                <w:color w:val="auto"/>
                <w:kern w:val="0"/>
                <w:sz w:val="24"/>
              </w:rPr>
              <w:t>备注：水箱修复以风焊工艺对水箱修复，以焊接修复一处（完好）作为单项报价标准。</w:t>
            </w:r>
          </w:p>
          <w:p>
            <w:pPr>
              <w:widowControl/>
              <w:jc w:val="center"/>
              <w:textAlignment w:val="center"/>
              <w:rPr>
                <w:rFonts w:ascii="仿宋" w:hAnsi="仿宋" w:eastAsia="仿宋" w:cs="仿宋_GB2312"/>
                <w:b/>
                <w:bCs/>
                <w:color w:val="auto"/>
                <w:kern w:val="0"/>
                <w:sz w:val="24"/>
              </w:rPr>
            </w:pPr>
          </w:p>
          <w:p>
            <w:pPr>
              <w:widowControl/>
              <w:jc w:val="center"/>
              <w:textAlignment w:val="center"/>
              <w:rPr>
                <w:rFonts w:ascii="仿宋" w:hAnsi="仿宋" w:eastAsia="仿宋" w:cs="仿宋_GB2312"/>
                <w:color w:val="auto"/>
                <w:kern w:val="0"/>
                <w:sz w:val="24"/>
              </w:rPr>
            </w:pPr>
            <w:r>
              <w:rPr>
                <w:rFonts w:hint="eastAsia" w:ascii="仿宋" w:hAnsi="仿宋" w:eastAsia="仿宋" w:cs="仿宋_GB2312"/>
                <w:b/>
                <w:bCs/>
                <w:color w:val="auto"/>
                <w:kern w:val="0"/>
                <w:sz w:val="24"/>
              </w:rPr>
              <w:t>车辆更换玻璃询价项目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420"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序号</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分类</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车型</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项目</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报价（元，含税）</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公交车</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宇通牌ZK6845BEVG7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宇通牌ZK6845BEVG7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3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40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3</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金龙XMQ6820AGD5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1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9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4</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校车</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海格KLQ6756XQE3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3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2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5</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海格KLQ6896XQE3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4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6</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海格KLQ6106XQE3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40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1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7</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宇通ZK61929DX6</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6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8</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宇通ZK6109DX52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3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交通车</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申龙牌SLK6112FS03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6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10</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宇通牌ZK6908HE9</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6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宇通牌ZK672902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75"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柯斯达牌SCT6702TRB53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3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9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13</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柯斯达牌SCT6704CRB53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35"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330"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14</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金旅牌XML6113J78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前挡玻璃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460"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后挡玻璃</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5" w:type="dxa"/>
          <w:trHeight w:val="460" w:hRule="atLeast"/>
        </w:trPr>
        <w:tc>
          <w:tcPr>
            <w:tcW w:w="9494" w:type="dxa"/>
            <w:gridSpan w:val="1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备注：</w:t>
            </w:r>
          </w:p>
        </w:tc>
      </w:tr>
    </w:tbl>
    <w:p>
      <w:pPr>
        <w:spacing w:line="560" w:lineRule="exact"/>
        <w:ind w:firstLine="2811" w:firstLineChars="1000"/>
        <w:jc w:val="left"/>
        <w:rPr>
          <w:rFonts w:ascii="仿宋" w:hAnsi="仿宋" w:eastAsia="仿宋" w:cs="仿宋_GB2312"/>
          <w:b/>
          <w:color w:val="auto"/>
          <w:sz w:val="28"/>
          <w:szCs w:val="28"/>
          <w:u w:val="single"/>
        </w:rPr>
      </w:pPr>
    </w:p>
    <w:p>
      <w:pPr>
        <w:spacing w:line="560" w:lineRule="exact"/>
        <w:rPr>
          <w:rFonts w:hint="eastAsia"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lang w:val="en-US" w:eastAsia="zh-CN"/>
        </w:rPr>
        <w:t>五</w:t>
      </w:r>
      <w:r>
        <w:rPr>
          <w:rFonts w:hint="eastAsia" w:ascii="仿宋" w:hAnsi="仿宋" w:eastAsia="仿宋" w:cs="仿宋_GB2312"/>
          <w:b/>
          <w:color w:val="auto"/>
          <w:sz w:val="28"/>
          <w:szCs w:val="28"/>
        </w:rPr>
        <w:t>、法人代表授权委托书</w:t>
      </w:r>
    </w:p>
    <w:p>
      <w:pPr>
        <w:spacing w:line="560" w:lineRule="exact"/>
        <w:jc w:val="left"/>
        <w:rPr>
          <w:rFonts w:ascii="仿宋" w:hAnsi="仿宋" w:eastAsia="仿宋" w:cs="仿宋_GB2312"/>
          <w:b/>
          <w:color w:val="auto"/>
          <w:sz w:val="28"/>
          <w:szCs w:val="28"/>
          <w:u w:val="single"/>
        </w:rPr>
      </w:pPr>
    </w:p>
    <w:p>
      <w:pPr>
        <w:spacing w:line="560" w:lineRule="exact"/>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法人代表授权委托书</w:t>
      </w:r>
    </w:p>
    <w:p>
      <w:pPr>
        <w:spacing w:line="560" w:lineRule="exact"/>
        <w:jc w:val="center"/>
        <w:rPr>
          <w:rFonts w:ascii="仿宋" w:hAnsi="仿宋" w:eastAsia="仿宋" w:cs="仿宋_GB2312"/>
          <w:b/>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bCs/>
          <w:color w:val="auto"/>
          <w:sz w:val="28"/>
          <w:szCs w:val="28"/>
          <w:u w:val="single"/>
        </w:rPr>
        <w:t>广州南沙交通发展有限公司交通运输分公司</w:t>
      </w:r>
    </w:p>
    <w:p>
      <w:pPr>
        <w:spacing w:line="560" w:lineRule="exact"/>
        <w:ind w:firstLine="560" w:firstLineChars="200"/>
        <w:jc w:val="left"/>
        <w:rPr>
          <w:rFonts w:ascii="仿宋" w:hAnsi="仿宋" w:eastAsia="仿宋" w:cs="仿宋_GB2312"/>
          <w:color w:val="auto"/>
          <w:sz w:val="28"/>
          <w:szCs w:val="28"/>
        </w:rPr>
      </w:pPr>
      <w:r>
        <w:rPr>
          <w:rFonts w:hint="eastAsia" w:ascii="仿宋" w:hAnsi="仿宋" w:eastAsia="仿宋" w:cs="仿宋_GB2312"/>
          <w:color w:val="auto"/>
          <w:sz w:val="28"/>
          <w:szCs w:val="28"/>
        </w:rPr>
        <w:t>本授权书声明：现授权</w:t>
      </w:r>
      <w:r>
        <w:rPr>
          <w:rFonts w:hint="eastAsia" w:ascii="仿宋" w:hAnsi="仿宋" w:eastAsia="仿宋" w:cs="仿宋_GB2312"/>
          <w:color w:val="auto"/>
          <w:sz w:val="28"/>
          <w:szCs w:val="28"/>
          <w:lang w:val="en-US" w:eastAsia="zh-CN"/>
        </w:rPr>
        <w:t>姓名：</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rPr>
        <w:t>身份证号码：</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rPr>
        <w:t>代表本公司为本公司的合法代理人，全权负责本次</w:t>
      </w:r>
      <w:r>
        <w:rPr>
          <w:rFonts w:hint="eastAsia" w:ascii="仿宋" w:hAnsi="仿宋" w:eastAsia="仿宋" w:cs="仿宋_GB2312"/>
          <w:bCs/>
          <w:color w:val="auto"/>
          <w:sz w:val="28"/>
          <w:szCs w:val="28"/>
          <w:u w:val="single"/>
        </w:rPr>
        <w:t>广州南沙交通发展有限公司交通运输分公司车辆维修服务资格采购项目的报价</w:t>
      </w:r>
      <w:r>
        <w:rPr>
          <w:rFonts w:hint="eastAsia" w:ascii="仿宋" w:hAnsi="仿宋" w:eastAsia="仿宋" w:cs="仿宋_GB2312"/>
          <w:color w:val="auto"/>
          <w:sz w:val="28"/>
          <w:szCs w:val="28"/>
        </w:rPr>
        <w:t>，以本单位名义处理一切与之有关的事务。</w:t>
      </w:r>
    </w:p>
    <w:p>
      <w:pPr>
        <w:spacing w:line="5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本授权书于</w:t>
      </w:r>
      <w:r>
        <w:rPr>
          <w:rFonts w:ascii="仿宋" w:hAnsi="仿宋" w:eastAsia="仿宋" w:cs="仿宋_GB2312"/>
          <w:color w:val="auto"/>
          <w:sz w:val="28"/>
          <w:szCs w:val="28"/>
        </w:rPr>
        <w:t>201</w:t>
      </w:r>
      <w:r>
        <w:rPr>
          <w:rFonts w:hint="eastAsia" w:ascii="仿宋" w:hAnsi="仿宋" w:eastAsia="仿宋" w:cs="仿宋_GB2312"/>
          <w:color w:val="auto"/>
          <w:sz w:val="28"/>
          <w:szCs w:val="28"/>
        </w:rPr>
        <w:t>9年X月X日签字生效，特此声明。</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color w:val="auto"/>
          <w:sz w:val="28"/>
          <w:szCs w:val="28"/>
        </w:rPr>
      </w:pPr>
    </w:p>
    <w:p>
      <w:pPr>
        <w:spacing w:line="560" w:lineRule="exact"/>
        <w:ind w:firstLine="4410" w:firstLineChars="1575"/>
        <w:rPr>
          <w:rFonts w:ascii="仿宋" w:hAnsi="仿宋" w:eastAsia="仿宋" w:cs="仿宋_GB2312"/>
          <w:color w:val="auto"/>
          <w:sz w:val="28"/>
          <w:szCs w:val="28"/>
        </w:rPr>
      </w:pPr>
      <w:r>
        <w:rPr>
          <w:rFonts w:hint="eastAsia" w:ascii="仿宋" w:hAnsi="仿宋" w:eastAsia="仿宋" w:cs="仿宋_GB2312"/>
          <w:color w:val="auto"/>
          <w:sz w:val="28"/>
          <w:szCs w:val="28"/>
        </w:rPr>
        <w:t>法人代表签字（盖章）：</w:t>
      </w:r>
    </w:p>
    <w:p>
      <w:pPr>
        <w:spacing w:line="560" w:lineRule="exact"/>
        <w:ind w:firstLine="4410" w:firstLineChars="1575"/>
        <w:rPr>
          <w:rFonts w:ascii="仿宋" w:hAnsi="仿宋" w:eastAsia="仿宋" w:cs="仿宋_GB2312"/>
          <w:color w:val="auto"/>
          <w:sz w:val="28"/>
          <w:szCs w:val="28"/>
        </w:rPr>
      </w:pPr>
      <w:r>
        <w:rPr>
          <w:rFonts w:hint="eastAsia" w:ascii="仿宋" w:hAnsi="仿宋" w:eastAsia="仿宋" w:cs="仿宋_GB2312"/>
          <w:color w:val="auto"/>
          <w:sz w:val="28"/>
          <w:szCs w:val="28"/>
        </w:rPr>
        <w:t>被授权人签字：</w:t>
      </w:r>
    </w:p>
    <w:p>
      <w:pPr>
        <w:spacing w:line="560" w:lineRule="exact"/>
        <w:ind w:firstLine="4410" w:firstLineChars="1575"/>
        <w:rPr>
          <w:rFonts w:ascii="仿宋" w:hAnsi="仿宋" w:eastAsia="仿宋" w:cs="仿宋_GB2312"/>
          <w:color w:val="auto"/>
          <w:sz w:val="28"/>
          <w:szCs w:val="28"/>
        </w:rPr>
      </w:pPr>
    </w:p>
    <w:p>
      <w:pPr>
        <w:spacing w:line="560" w:lineRule="exact"/>
        <w:ind w:firstLine="4410" w:firstLineChars="1575"/>
        <w:rPr>
          <w:rFonts w:ascii="仿宋" w:hAnsi="仿宋" w:eastAsia="仿宋" w:cs="仿宋_GB2312"/>
          <w:color w:val="auto"/>
          <w:sz w:val="28"/>
          <w:szCs w:val="28"/>
        </w:rPr>
      </w:pPr>
    </w:p>
    <w:p>
      <w:pPr>
        <w:spacing w:line="56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备注：法人单位需要出具该授权委托书。</w:t>
      </w:r>
    </w:p>
    <w:p>
      <w:pPr>
        <w:spacing w:line="56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附：代表人身份证复印件（加盖公章）</w:t>
      </w:r>
    </w:p>
    <w:p>
      <w:pPr>
        <w:spacing w:line="360" w:lineRule="auto"/>
        <w:rPr>
          <w:rFonts w:ascii="黑体" w:hAnsi="黑体" w:eastAsia="黑体"/>
          <w:color w:val="auto"/>
          <w:sz w:val="24"/>
        </w:rPr>
      </w:pPr>
    </w:p>
    <w:p>
      <w:pPr>
        <w:spacing w:line="360" w:lineRule="auto"/>
        <w:rPr>
          <w:rFonts w:ascii="黑体" w:hAnsi="黑体" w:eastAsia="黑体"/>
          <w:color w:val="auto"/>
          <w:sz w:val="24"/>
        </w:rPr>
      </w:pPr>
    </w:p>
    <w:p>
      <w:pPr>
        <w:spacing w:line="360" w:lineRule="auto"/>
        <w:rPr>
          <w:rFonts w:ascii="黑体" w:hAnsi="黑体" w:eastAsia="黑体"/>
          <w:color w:val="auto"/>
          <w:sz w:val="24"/>
        </w:rPr>
      </w:pPr>
    </w:p>
    <w:p>
      <w:pPr>
        <w:pStyle w:val="2"/>
        <w:rPr>
          <w:color w:val="auto"/>
        </w:rPr>
      </w:pPr>
    </w:p>
    <w:p>
      <w:pPr>
        <w:spacing w:line="360" w:lineRule="auto"/>
        <w:rPr>
          <w:rFonts w:ascii="黑体" w:hAnsi="黑体" w:eastAsia="黑体"/>
          <w:color w:val="auto"/>
          <w:sz w:val="24"/>
        </w:rPr>
      </w:pPr>
    </w:p>
    <w:p>
      <w:pPr>
        <w:spacing w:line="360" w:lineRule="auto"/>
        <w:rPr>
          <w:rFonts w:ascii="黑体" w:hAnsi="黑体" w:eastAsia="黑体"/>
          <w:color w:val="auto"/>
          <w:sz w:val="24"/>
        </w:rPr>
      </w:pPr>
    </w:p>
    <w:p>
      <w:pPr>
        <w:spacing w:line="360" w:lineRule="auto"/>
        <w:rPr>
          <w:rFonts w:ascii="黑体" w:hAnsi="黑体" w:eastAsia="黑体"/>
          <w:color w:val="auto"/>
          <w:sz w:val="24"/>
        </w:rPr>
      </w:pPr>
    </w:p>
    <w:p>
      <w:pPr>
        <w:spacing w:before="260"/>
        <w:rPr>
          <w:rFonts w:ascii="仿宋" w:hAnsi="仿宋" w:eastAsia="仿宋" w:cs="仿宋_GB2312"/>
          <w:b/>
          <w:color w:val="auto"/>
          <w:sz w:val="28"/>
          <w:szCs w:val="28"/>
        </w:rPr>
      </w:pPr>
      <w:r>
        <w:rPr>
          <w:rFonts w:hint="eastAsia" w:ascii="仿宋" w:hAnsi="仿宋" w:eastAsia="仿宋" w:cs="仿宋_GB2312"/>
          <w:b/>
          <w:color w:val="auto"/>
          <w:sz w:val="28"/>
          <w:szCs w:val="28"/>
          <w:lang w:val="en-US" w:eastAsia="zh-CN"/>
        </w:rPr>
        <w:t>六</w:t>
      </w:r>
      <w:r>
        <w:rPr>
          <w:rFonts w:hint="eastAsia" w:ascii="仿宋" w:hAnsi="仿宋" w:eastAsia="仿宋" w:cs="仿宋_GB2312"/>
          <w:b/>
          <w:color w:val="auto"/>
          <w:sz w:val="28"/>
          <w:szCs w:val="28"/>
        </w:rPr>
        <w:t>、企业法定代表人证明书</w:t>
      </w:r>
    </w:p>
    <w:p>
      <w:pPr>
        <w:spacing w:before="260"/>
        <w:ind w:firstLine="3092" w:firstLineChars="1100"/>
        <w:rPr>
          <w:rFonts w:ascii="仿宋" w:hAnsi="仿宋" w:eastAsia="仿宋" w:cs="仿宋_GB2312"/>
          <w:b/>
          <w:color w:val="auto"/>
          <w:sz w:val="28"/>
          <w:szCs w:val="28"/>
        </w:rPr>
      </w:pPr>
      <w:r>
        <w:rPr>
          <w:rFonts w:hint="eastAsia" w:ascii="仿宋" w:hAnsi="仿宋" w:eastAsia="仿宋" w:cs="仿宋_GB2312"/>
          <w:b/>
          <w:color w:val="auto"/>
          <w:sz w:val="28"/>
          <w:szCs w:val="28"/>
        </w:rPr>
        <w:t>企业法定代表人证明书</w:t>
      </w:r>
    </w:p>
    <w:p>
      <w:pPr>
        <w:spacing w:line="300" w:lineRule="auto"/>
        <w:ind w:left="5586" w:leftChars="2660" w:firstLine="2800" w:firstLineChars="1000"/>
        <w:rPr>
          <w:rFonts w:ascii="仿宋" w:hAnsi="仿宋" w:eastAsia="仿宋"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 w:hAnsi="仿宋" w:eastAsia="仿宋" w:cs="仿宋_GB2312"/>
          <w:color w:val="auto"/>
          <w:sz w:val="28"/>
          <w:szCs w:val="28"/>
        </w:rPr>
        <w:t>（　  ）第　号</w:t>
      </w:r>
    </w:p>
    <w:p>
      <w:pPr>
        <w:spacing w:beforeLines="50" w:line="360" w:lineRule="auto"/>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现任我单位</w:t>
      </w:r>
      <w:r>
        <w:rPr>
          <w:rFonts w:hint="eastAsia" w:ascii="仿宋" w:hAnsi="仿宋" w:eastAsia="仿宋" w:cs="仿宋_GB2312"/>
          <w:color w:val="auto"/>
          <w:sz w:val="28"/>
          <w:szCs w:val="28"/>
          <w:u w:val="single"/>
        </w:rPr>
        <w:t>　   　　</w:t>
      </w:r>
      <w:r>
        <w:rPr>
          <w:rFonts w:hint="eastAsia" w:ascii="仿宋" w:hAnsi="仿宋" w:eastAsia="仿宋" w:cs="仿宋_GB2312"/>
          <w:color w:val="auto"/>
          <w:sz w:val="28"/>
          <w:szCs w:val="28"/>
        </w:rPr>
        <w:t>职务，为法定代表人（负责人），</w:t>
      </w:r>
    </w:p>
    <w:p>
      <w:pPr>
        <w:snapToGrid w:val="0"/>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特此证明。</w:t>
      </w:r>
    </w:p>
    <w:p>
      <w:pPr>
        <w:snapToGrid w:val="0"/>
        <w:spacing w:line="360" w:lineRule="auto"/>
        <w:rPr>
          <w:rFonts w:ascii="仿宋" w:hAnsi="仿宋" w:eastAsia="仿宋" w:cs="仿宋_GB2312"/>
          <w:color w:val="auto"/>
          <w:sz w:val="28"/>
          <w:szCs w:val="28"/>
          <w:u w:val="single"/>
        </w:rPr>
      </w:pPr>
      <w:r>
        <w:rPr>
          <w:rFonts w:hint="eastAsia" w:ascii="仿宋" w:hAnsi="仿宋" w:eastAsia="仿宋" w:cs="仿宋_GB2312"/>
          <w:color w:val="auto"/>
          <w:sz w:val="28"/>
          <w:szCs w:val="28"/>
        </w:rPr>
        <w:t>有效期限：</w:t>
      </w:r>
      <w:r>
        <w:rPr>
          <w:rFonts w:hint="eastAsia" w:ascii="仿宋" w:hAnsi="仿宋" w:eastAsia="仿宋" w:cs="仿宋_GB2312"/>
          <w:color w:val="auto"/>
          <w:sz w:val="28"/>
          <w:szCs w:val="28"/>
          <w:u w:val="single"/>
        </w:rPr>
        <w:t xml:space="preserve">180日历天 </w:t>
      </w:r>
    </w:p>
    <w:p>
      <w:pPr>
        <w:snapToGrid w:val="0"/>
        <w:spacing w:line="360" w:lineRule="auto"/>
        <w:rPr>
          <w:rFonts w:ascii="仿宋" w:hAnsi="仿宋" w:eastAsia="仿宋" w:cs="仿宋_GB2312"/>
          <w:color w:val="auto"/>
          <w:sz w:val="28"/>
          <w:szCs w:val="28"/>
          <w:u w:val="single"/>
        </w:rPr>
      </w:pPr>
      <w:r>
        <w:rPr>
          <w:rFonts w:hint="eastAsia" w:ascii="仿宋" w:hAnsi="仿宋" w:eastAsia="仿宋" w:cs="仿宋_GB2312"/>
          <w:color w:val="auto"/>
          <w:sz w:val="28"/>
          <w:szCs w:val="28"/>
        </w:rPr>
        <w:t>附：法定代表人（负责人）性别：年龄：身份证号码：</w:t>
      </w:r>
    </w:p>
    <w:p>
      <w:pPr>
        <w:snapToGrid w:val="0"/>
        <w:spacing w:line="360" w:lineRule="auto"/>
        <w:ind w:firstLine="570"/>
        <w:rPr>
          <w:rFonts w:ascii="仿宋" w:hAnsi="仿宋" w:eastAsia="仿宋" w:cs="仿宋_GB2312"/>
          <w:color w:val="auto"/>
          <w:sz w:val="28"/>
          <w:szCs w:val="28"/>
          <w:u w:val="single"/>
        </w:rPr>
      </w:pPr>
      <w:r>
        <w:rPr>
          <w:rFonts w:hint="eastAsia" w:ascii="仿宋" w:hAnsi="仿宋" w:eastAsia="仿宋" w:cs="仿宋_GB2312"/>
          <w:color w:val="auto"/>
          <w:sz w:val="28"/>
          <w:szCs w:val="28"/>
        </w:rPr>
        <w:t>注册号码：</w:t>
      </w:r>
      <w:r>
        <w:rPr>
          <w:rFonts w:hint="eastAsia" w:ascii="仿宋" w:hAnsi="仿宋" w:eastAsia="仿宋" w:cs="仿宋_GB2312"/>
          <w:color w:val="auto"/>
          <w:sz w:val="28"/>
          <w:szCs w:val="28"/>
          <w:u w:val="single"/>
        </w:rPr>
        <w:t>　                    　　</w:t>
      </w:r>
      <w:r>
        <w:rPr>
          <w:rFonts w:hint="eastAsia" w:ascii="仿宋" w:hAnsi="仿宋" w:eastAsia="仿宋" w:cs="仿宋_GB2312"/>
          <w:color w:val="auto"/>
          <w:sz w:val="28"/>
          <w:szCs w:val="28"/>
        </w:rPr>
        <w:t>企业类型：</w:t>
      </w:r>
      <w:r>
        <w:rPr>
          <w:rFonts w:hint="eastAsia" w:ascii="仿宋" w:hAnsi="仿宋" w:eastAsia="仿宋" w:cs="仿宋_GB2312"/>
          <w:color w:val="auto"/>
          <w:sz w:val="28"/>
          <w:szCs w:val="28"/>
          <w:u w:val="single"/>
        </w:rPr>
        <w:t xml:space="preserve">    企业       </w:t>
      </w:r>
    </w:p>
    <w:p>
      <w:pPr>
        <w:snapToGrid w:val="0"/>
        <w:spacing w:line="360" w:lineRule="auto"/>
        <w:ind w:firstLine="570"/>
        <w:rPr>
          <w:rFonts w:ascii="仿宋" w:hAnsi="仿宋" w:eastAsia="仿宋" w:cs="仿宋_GB2312"/>
          <w:color w:val="auto"/>
          <w:sz w:val="28"/>
          <w:szCs w:val="28"/>
          <w:u w:val="single"/>
        </w:rPr>
      </w:pPr>
      <w:r>
        <w:rPr>
          <w:rFonts w:hint="eastAsia" w:ascii="仿宋" w:hAnsi="仿宋" w:eastAsia="仿宋" w:cs="仿宋_GB2312"/>
          <w:color w:val="auto"/>
          <w:sz w:val="28"/>
          <w:szCs w:val="28"/>
        </w:rPr>
        <w:t>经营范围：</w:t>
      </w:r>
      <w:r>
        <w:rPr>
          <w:rFonts w:hint="eastAsia" w:ascii="仿宋" w:hAnsi="仿宋" w:eastAsia="仿宋" w:cs="仿宋_GB2312"/>
          <w:color w:val="auto"/>
          <w:sz w:val="28"/>
          <w:szCs w:val="28"/>
          <w:u w:val="single"/>
        </w:rPr>
        <w:t xml:space="preserve">  　               等</w:t>
      </w:r>
    </w:p>
    <w:p>
      <w:pPr>
        <w:snapToGrid w:val="0"/>
        <w:spacing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附：法定代表人身份证复印件（加盖公章）</w:t>
      </w:r>
    </w:p>
    <w:p>
      <w:pPr>
        <w:spacing w:line="360" w:lineRule="auto"/>
        <w:rPr>
          <w:rFonts w:ascii="仿宋" w:hAnsi="仿宋" w:eastAsia="仿宋"/>
          <w:color w:val="auto"/>
          <w:sz w:val="24"/>
        </w:rPr>
      </w:pPr>
    </w:p>
    <w:p>
      <w:pPr>
        <w:pStyle w:val="2"/>
        <w:rPr>
          <w:rFonts w:ascii="仿宋" w:hAnsi="仿宋" w:eastAsia="仿宋"/>
          <w:color w:val="auto"/>
        </w:rPr>
      </w:pPr>
    </w:p>
    <w:p>
      <w:pPr>
        <w:rPr>
          <w:rFonts w:ascii="仿宋" w:hAnsi="仿宋" w:eastAsia="仿宋"/>
          <w:color w:val="auto"/>
        </w:rPr>
      </w:pPr>
    </w:p>
    <w:p>
      <w:pPr>
        <w:pStyle w:val="2"/>
        <w:rPr>
          <w:rFonts w:ascii="仿宋" w:hAnsi="仿宋" w:eastAsia="仿宋"/>
          <w:color w:val="auto"/>
        </w:rPr>
      </w:pPr>
    </w:p>
    <w:p>
      <w:pPr>
        <w:rPr>
          <w:rFonts w:ascii="仿宋" w:hAnsi="仿宋" w:eastAsia="仿宋"/>
          <w:color w:val="auto"/>
        </w:rPr>
      </w:pPr>
    </w:p>
    <w:p>
      <w:pPr>
        <w:snapToGrid w:val="0"/>
        <w:spacing w:line="360" w:lineRule="auto"/>
        <w:ind w:firstLine="2800" w:firstLineChars="1000"/>
        <w:rPr>
          <w:rFonts w:ascii="仿宋" w:hAnsi="仿宋" w:eastAsia="仿宋" w:cs="仿宋_GB2312"/>
          <w:color w:val="auto"/>
          <w:sz w:val="28"/>
          <w:szCs w:val="28"/>
        </w:rPr>
      </w:pPr>
      <w:r>
        <w:rPr>
          <w:rFonts w:hint="eastAsia" w:ascii="仿宋" w:hAnsi="仿宋" w:eastAsia="仿宋" w:cs="仿宋_GB2312"/>
          <w:color w:val="auto"/>
          <w:sz w:val="28"/>
          <w:szCs w:val="28"/>
        </w:rPr>
        <w:t>单位：                （盖章）</w:t>
      </w:r>
    </w:p>
    <w:p>
      <w:pPr>
        <w:pStyle w:val="2"/>
        <w:ind w:firstLine="2800" w:firstLineChars="1000"/>
        <w:rPr>
          <w:rFonts w:ascii="仿宋" w:hAnsi="仿宋" w:eastAsia="仿宋" w:cs="仿宋_GB2312"/>
          <w:b w:val="0"/>
          <w:color w:val="auto"/>
          <w:sz w:val="28"/>
          <w:szCs w:val="28"/>
        </w:rPr>
      </w:pPr>
      <w:r>
        <w:rPr>
          <w:rFonts w:hint="eastAsia" w:ascii="仿宋" w:hAnsi="仿宋" w:eastAsia="仿宋" w:cs="仿宋_GB2312"/>
          <w:b w:val="0"/>
          <w:color w:val="auto"/>
          <w:sz w:val="28"/>
          <w:szCs w:val="28"/>
        </w:rPr>
        <w:t>法人代表签字（盖章）：</w:t>
      </w:r>
    </w:p>
    <w:p>
      <w:pPr>
        <w:pStyle w:val="2"/>
        <w:ind w:firstLine="2800" w:firstLineChars="1000"/>
        <w:rPr>
          <w:rFonts w:ascii="仿宋" w:hAnsi="仿宋" w:eastAsia="仿宋" w:cs="仿宋_GB2312"/>
          <w:b w:val="0"/>
          <w:color w:val="auto"/>
          <w:sz w:val="28"/>
          <w:szCs w:val="28"/>
        </w:rPr>
      </w:pPr>
      <w:r>
        <w:rPr>
          <w:rFonts w:hint="eastAsia" w:ascii="仿宋" w:hAnsi="仿宋" w:eastAsia="仿宋" w:cs="仿宋_GB2312"/>
          <w:b w:val="0"/>
          <w:color w:val="auto"/>
          <w:sz w:val="28"/>
          <w:szCs w:val="28"/>
        </w:rPr>
        <w:t>日期 ：</w:t>
      </w:r>
    </w:p>
    <w:p>
      <w:pPr>
        <w:spacing w:line="560" w:lineRule="exact"/>
        <w:ind w:firstLine="141" w:firstLineChars="50"/>
        <w:rPr>
          <w:rFonts w:ascii="仿宋" w:hAnsi="仿宋" w:eastAsia="仿宋" w:cs="仿宋_GB2312"/>
          <w:b/>
          <w:color w:val="auto"/>
          <w:sz w:val="28"/>
          <w:szCs w:val="28"/>
        </w:rPr>
      </w:pPr>
    </w:p>
    <w:p>
      <w:pPr>
        <w:snapToGrid w:val="0"/>
        <w:spacing w:after="100" w:afterAutospacing="1" w:line="360" w:lineRule="auto"/>
        <w:ind w:firstLine="4644" w:firstLineChars="1652"/>
        <w:jc w:val="left"/>
        <w:rPr>
          <w:rFonts w:ascii="仿宋" w:hAnsi="仿宋" w:eastAsia="仿宋" w:cs="仿宋_GB2312"/>
          <w:b/>
          <w:color w:val="auto"/>
          <w:sz w:val="28"/>
          <w:szCs w:val="28"/>
        </w:rPr>
      </w:pPr>
    </w:p>
    <w:p>
      <w:pPr>
        <w:spacing w:line="560" w:lineRule="exact"/>
        <w:rPr>
          <w:rFonts w:hint="eastAsia"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lang w:val="en-US" w:eastAsia="zh-CN"/>
        </w:rPr>
        <w:t>七</w:t>
      </w:r>
      <w:r>
        <w:rPr>
          <w:rFonts w:hint="eastAsia" w:ascii="仿宋" w:hAnsi="仿宋" w:eastAsia="仿宋" w:cs="仿宋_GB2312"/>
          <w:b/>
          <w:color w:val="auto"/>
          <w:sz w:val="28"/>
          <w:szCs w:val="28"/>
        </w:rPr>
        <w:t>、承诺书</w:t>
      </w:r>
    </w:p>
    <w:p>
      <w:pPr>
        <w:spacing w:line="560" w:lineRule="exact"/>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承诺书</w:t>
      </w:r>
    </w:p>
    <w:p>
      <w:p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rPr>
        <w:t>致：</w:t>
      </w:r>
      <w:r>
        <w:rPr>
          <w:rFonts w:hint="eastAsia" w:ascii="仿宋" w:hAnsi="仿宋" w:eastAsia="仿宋" w:cs="仿宋_GB2312"/>
          <w:bCs/>
          <w:color w:val="auto"/>
          <w:sz w:val="28"/>
          <w:szCs w:val="28"/>
          <w:u w:val="single"/>
        </w:rPr>
        <w:t>广州南沙交通发展有限公司交通运输分公司</w:t>
      </w:r>
    </w:p>
    <w:p>
      <w:pPr>
        <w:spacing w:line="560" w:lineRule="exact"/>
        <w:rPr>
          <w:rFonts w:ascii="仿宋" w:hAnsi="仿宋" w:eastAsia="仿宋" w:cs="仿宋_GB2312"/>
          <w:b/>
          <w:color w:val="auto"/>
          <w:sz w:val="28"/>
          <w:szCs w:val="28"/>
        </w:rPr>
      </w:pPr>
    </w:p>
    <w:p>
      <w:pPr>
        <w:spacing w:line="560" w:lineRule="exact"/>
        <w:ind w:firstLine="560" w:firstLineChars="200"/>
        <w:jc w:val="left"/>
        <w:rPr>
          <w:rFonts w:ascii="仿宋" w:hAnsi="仿宋" w:eastAsia="仿宋" w:cs="仿宋_GB2312"/>
          <w:color w:val="auto"/>
          <w:sz w:val="28"/>
          <w:szCs w:val="28"/>
        </w:rPr>
      </w:pPr>
      <w:r>
        <w:rPr>
          <w:rFonts w:hint="eastAsia" w:ascii="仿宋" w:hAnsi="仿宋" w:eastAsia="仿宋" w:cs="仿宋_GB2312"/>
          <w:color w:val="auto"/>
          <w:sz w:val="28"/>
          <w:szCs w:val="28"/>
        </w:rPr>
        <w:t>我方对</w:t>
      </w:r>
      <w:r>
        <w:rPr>
          <w:rFonts w:hint="eastAsia" w:ascii="仿宋" w:hAnsi="仿宋" w:eastAsia="仿宋" w:cs="仿宋_GB2312"/>
          <w:bCs/>
          <w:color w:val="auto"/>
          <w:sz w:val="28"/>
          <w:szCs w:val="28"/>
          <w:u w:val="single"/>
        </w:rPr>
        <w:t>广州南沙交通发展有限公司交通运输分公司车辆维修服务资格采购项目</w:t>
      </w:r>
      <w:r>
        <w:rPr>
          <w:rFonts w:hint="eastAsia" w:ascii="仿宋" w:hAnsi="仿宋" w:eastAsia="仿宋" w:cs="仿宋_GB2312"/>
          <w:color w:val="auto"/>
          <w:sz w:val="28"/>
          <w:szCs w:val="28"/>
        </w:rPr>
        <w:t>的询价文件所有的内容完全明了。对询价文件中的条款和项目完全响应，不作任何其他的偏离。</w:t>
      </w:r>
    </w:p>
    <w:p>
      <w:pPr>
        <w:spacing w:line="560" w:lineRule="exact"/>
        <w:ind w:firstLine="480"/>
        <w:rPr>
          <w:rFonts w:ascii="仿宋" w:hAnsi="仿宋" w:eastAsia="仿宋" w:cs="仿宋_GB2312"/>
          <w:color w:val="auto"/>
          <w:sz w:val="28"/>
          <w:szCs w:val="28"/>
        </w:rPr>
      </w:pPr>
      <w:r>
        <w:rPr>
          <w:rFonts w:hint="eastAsia" w:ascii="仿宋" w:hAnsi="仿宋" w:eastAsia="仿宋" w:cs="仿宋_GB2312"/>
          <w:color w:val="auto"/>
          <w:sz w:val="28"/>
          <w:szCs w:val="28"/>
        </w:rPr>
        <w:t>我方在此承诺，如获中标，保证按响应和承诺与招标人签订合同。</w:t>
      </w:r>
    </w:p>
    <w:p>
      <w:pPr>
        <w:spacing w:line="560" w:lineRule="exact"/>
        <w:ind w:firstLine="480"/>
        <w:rPr>
          <w:rFonts w:ascii="仿宋" w:hAnsi="仿宋" w:eastAsia="仿宋" w:cs="仿宋_GB2312"/>
          <w:color w:val="auto"/>
          <w:sz w:val="28"/>
          <w:szCs w:val="28"/>
        </w:rPr>
      </w:pPr>
      <w:r>
        <w:rPr>
          <w:rFonts w:hint="eastAsia" w:ascii="仿宋" w:hAnsi="仿宋" w:eastAsia="仿宋" w:cs="仿宋_GB2312"/>
          <w:color w:val="auto"/>
          <w:sz w:val="28"/>
          <w:szCs w:val="28"/>
        </w:rPr>
        <w:t>特此承诺！</w:t>
      </w:r>
    </w:p>
    <w:p>
      <w:pPr>
        <w:spacing w:line="560" w:lineRule="exact"/>
        <w:ind w:firstLine="3920" w:firstLineChars="1400"/>
        <w:rPr>
          <w:rFonts w:hint="eastAsia" w:ascii="仿宋" w:hAnsi="仿宋" w:eastAsia="仿宋" w:cs="仿宋_GB2312"/>
          <w:color w:val="auto"/>
          <w:sz w:val="28"/>
          <w:szCs w:val="28"/>
        </w:rPr>
      </w:pPr>
    </w:p>
    <w:p>
      <w:pPr>
        <w:spacing w:line="560" w:lineRule="exact"/>
        <w:ind w:firstLine="3920" w:firstLineChars="1400"/>
        <w:rPr>
          <w:rFonts w:ascii="仿宋" w:hAnsi="仿宋" w:eastAsia="仿宋" w:cs="仿宋_GB2312"/>
          <w:color w:val="auto"/>
          <w:sz w:val="28"/>
          <w:szCs w:val="28"/>
          <w:u w:val="single"/>
        </w:rPr>
      </w:pPr>
      <w:r>
        <w:rPr>
          <w:rFonts w:hint="eastAsia" w:ascii="仿宋" w:hAnsi="仿宋" w:eastAsia="仿宋" w:cs="仿宋_GB2312"/>
          <w:color w:val="auto"/>
          <w:sz w:val="28"/>
          <w:szCs w:val="28"/>
        </w:rPr>
        <w:t>投标人（单位公章）：</w:t>
      </w:r>
    </w:p>
    <w:p>
      <w:pPr>
        <w:spacing w:line="560" w:lineRule="exact"/>
        <w:ind w:firstLine="3920" w:firstLineChars="1400"/>
        <w:rPr>
          <w:rFonts w:ascii="仿宋" w:hAnsi="仿宋" w:eastAsia="仿宋" w:cs="仿宋_GB2312"/>
          <w:color w:val="auto"/>
          <w:sz w:val="28"/>
          <w:szCs w:val="28"/>
          <w:u w:val="single"/>
        </w:rPr>
      </w:pPr>
      <w:r>
        <w:rPr>
          <w:rFonts w:hint="eastAsia" w:ascii="仿宋" w:hAnsi="仿宋" w:eastAsia="仿宋" w:cs="仿宋_GB2312"/>
          <w:color w:val="auto"/>
          <w:sz w:val="28"/>
          <w:szCs w:val="28"/>
        </w:rPr>
        <w:t>法人或被授权人（签字）：</w:t>
      </w:r>
    </w:p>
    <w:p>
      <w:pPr>
        <w:spacing w:line="560" w:lineRule="exact"/>
        <w:ind w:firstLine="3920" w:firstLineChars="1400"/>
        <w:rPr>
          <w:rFonts w:ascii="仿宋" w:hAnsi="仿宋" w:eastAsia="仿宋" w:cs="仿宋_GB2312"/>
          <w:color w:val="auto"/>
          <w:sz w:val="28"/>
          <w:szCs w:val="28"/>
          <w:u w:val="single"/>
        </w:rPr>
      </w:pPr>
      <w:r>
        <w:rPr>
          <w:rFonts w:hint="eastAsia" w:ascii="仿宋" w:hAnsi="仿宋" w:eastAsia="仿宋" w:cs="仿宋_GB2312"/>
          <w:color w:val="auto"/>
          <w:sz w:val="28"/>
          <w:szCs w:val="28"/>
        </w:rPr>
        <w:t>日期：</w:t>
      </w: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p>
    <w:p>
      <w:pPr>
        <w:pStyle w:val="2"/>
        <w:rPr>
          <w:rFonts w:ascii="仿宋" w:hAnsi="仿宋" w:eastAsia="仿宋" w:cs="仿宋_GB2312"/>
          <w:color w:val="auto"/>
          <w:sz w:val="28"/>
          <w:szCs w:val="28"/>
        </w:rPr>
      </w:pPr>
    </w:p>
    <w:p>
      <w:pPr>
        <w:rPr>
          <w:rFonts w:ascii="仿宋" w:hAnsi="仿宋" w:eastAsia="仿宋" w:cs="仿宋_GB2312"/>
          <w:b/>
          <w:color w:val="auto"/>
          <w:sz w:val="28"/>
          <w:szCs w:val="28"/>
        </w:rPr>
      </w:pPr>
    </w:p>
    <w:p>
      <w:pPr>
        <w:pStyle w:val="2"/>
        <w:rPr>
          <w:color w:val="auto"/>
        </w:rPr>
      </w:pP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b/>
          <w:color w:val="auto"/>
          <w:sz w:val="28"/>
          <w:szCs w:val="28"/>
        </w:rPr>
      </w:pPr>
    </w:p>
    <w:p>
      <w:pPr>
        <w:spacing w:line="560" w:lineRule="exact"/>
        <w:rPr>
          <w:rFonts w:ascii="仿宋" w:hAnsi="仿宋" w:eastAsia="仿宋" w:cs="仿宋_GB2312"/>
          <w:color w:val="auto"/>
          <w:sz w:val="28"/>
          <w:szCs w:val="28"/>
        </w:rPr>
      </w:pPr>
      <w:r>
        <w:rPr>
          <w:rFonts w:hint="eastAsia" w:ascii="仿宋" w:hAnsi="仿宋" w:eastAsia="仿宋" w:cs="仿宋_GB2312"/>
          <w:b/>
          <w:color w:val="auto"/>
          <w:sz w:val="28"/>
          <w:szCs w:val="28"/>
          <w:lang w:val="en-US" w:eastAsia="zh-CN"/>
        </w:rPr>
        <w:t>八</w:t>
      </w:r>
      <w:r>
        <w:rPr>
          <w:rFonts w:hint="eastAsia" w:ascii="仿宋" w:hAnsi="仿宋" w:eastAsia="仿宋" w:cs="仿宋_GB2312"/>
          <w:b/>
          <w:color w:val="auto"/>
          <w:sz w:val="28"/>
          <w:szCs w:val="28"/>
        </w:rPr>
        <w:t>、资格证明文件</w:t>
      </w:r>
    </w:p>
    <w:p>
      <w:pPr>
        <w:spacing w:line="5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［说明］投标人应按照询价文件的要求提交（但不限于）下列证明其合格及具有资格的证明文件，以对询价文件做出全面的响应。</w:t>
      </w:r>
    </w:p>
    <w:p>
      <w:pPr>
        <w:spacing w:line="560" w:lineRule="exact"/>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资格声明</w:t>
      </w:r>
    </w:p>
    <w:p>
      <w:pPr>
        <w:spacing w:line="560" w:lineRule="exact"/>
        <w:rPr>
          <w:rFonts w:ascii="仿宋" w:hAnsi="仿宋" w:eastAsia="仿宋" w:cs="仿宋_GB2312"/>
          <w:color w:val="auto"/>
          <w:sz w:val="28"/>
          <w:szCs w:val="28"/>
        </w:rPr>
      </w:pPr>
    </w:p>
    <w:p>
      <w:pPr>
        <w:spacing w:line="560" w:lineRule="exact"/>
        <w:rPr>
          <w:rFonts w:ascii="仿宋" w:hAnsi="仿宋" w:eastAsia="仿宋" w:cs="仿宋_GB2312"/>
          <w:b/>
          <w:color w:val="auto"/>
          <w:sz w:val="28"/>
          <w:szCs w:val="28"/>
        </w:rPr>
      </w:pPr>
      <w:r>
        <w:rPr>
          <w:rFonts w:hint="eastAsia" w:ascii="仿宋" w:hAnsi="仿宋" w:eastAsia="仿宋" w:cs="仿宋_GB2312"/>
          <w:bCs/>
          <w:color w:val="auto"/>
          <w:sz w:val="28"/>
          <w:szCs w:val="28"/>
          <w:u w:val="single"/>
        </w:rPr>
        <w:t>广州南沙交通发展有限公司交通运输分公司</w:t>
      </w:r>
      <w:r>
        <w:rPr>
          <w:rFonts w:hint="eastAsia" w:ascii="仿宋" w:hAnsi="仿宋" w:eastAsia="仿宋" w:cs="仿宋_GB2312"/>
          <w:b/>
          <w:color w:val="auto"/>
          <w:sz w:val="28"/>
          <w:szCs w:val="28"/>
        </w:rPr>
        <w:t>：</w:t>
      </w:r>
    </w:p>
    <w:p>
      <w:pPr>
        <w:spacing w:line="5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下述投标人愿响应你方</w:t>
      </w:r>
      <w:r>
        <w:rPr>
          <w:rFonts w:ascii="仿宋" w:hAnsi="仿宋" w:eastAsia="仿宋" w:cs="仿宋_GB2312"/>
          <w:color w:val="auto"/>
          <w:sz w:val="28"/>
          <w:szCs w:val="28"/>
          <w:u w:val="single"/>
        </w:rPr>
        <w:t xml:space="preserve"> 201</w:t>
      </w:r>
      <w:r>
        <w:rPr>
          <w:rFonts w:hint="eastAsia" w:ascii="仿宋" w:hAnsi="仿宋" w:eastAsia="仿宋" w:cs="仿宋_GB2312"/>
          <w:color w:val="auto"/>
          <w:sz w:val="28"/>
          <w:szCs w:val="28"/>
          <w:u w:val="single"/>
        </w:rPr>
        <w:t>9</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rPr>
        <w:t>月</w:t>
      </w:r>
      <w:r>
        <w:rPr>
          <w:rFonts w:hint="eastAsia" w:ascii="仿宋" w:hAnsi="仿宋" w:eastAsia="仿宋" w:cs="仿宋_GB2312"/>
          <w:bCs/>
          <w:color w:val="auto"/>
          <w:sz w:val="28"/>
          <w:szCs w:val="28"/>
          <w:u w:val="single"/>
        </w:rPr>
        <w:t>广州南沙交通发展有限公司交通运输分公司车辆维修服务资格采购项目</w:t>
      </w:r>
      <w:r>
        <w:rPr>
          <w:rFonts w:hint="eastAsia" w:ascii="仿宋" w:hAnsi="仿宋" w:eastAsia="仿宋" w:cs="仿宋_GB2312"/>
          <w:color w:val="auto"/>
          <w:sz w:val="28"/>
          <w:szCs w:val="28"/>
        </w:rPr>
        <w:t>的询价公告，参与报价，提供项目需求书中规定的需要提供的有关文件，并按询价文件要求提交所附资格文件且声明和保证如下：</w:t>
      </w:r>
    </w:p>
    <w:p>
      <w:pPr>
        <w:spacing w:line="560" w:lineRule="exact"/>
        <w:ind w:firstLine="560" w:firstLineChars="200"/>
        <w:rPr>
          <w:rFonts w:ascii="仿宋" w:hAnsi="仿宋" w:eastAsia="仿宋" w:cs="仿宋_GB2312"/>
          <w:color w:val="auto"/>
          <w:sz w:val="28"/>
          <w:szCs w:val="28"/>
        </w:rPr>
      </w:pPr>
      <w:r>
        <w:rPr>
          <w:rFonts w:ascii="仿宋" w:hAnsi="仿宋" w:eastAsia="仿宋" w:cs="仿宋_GB2312"/>
          <w:color w:val="auto"/>
          <w:sz w:val="28"/>
          <w:szCs w:val="28"/>
        </w:rPr>
        <w:t>1</w:t>
      </w:r>
      <w:r>
        <w:rPr>
          <w:rFonts w:hint="eastAsia" w:ascii="仿宋" w:hAnsi="仿宋" w:eastAsia="仿宋" w:cs="仿宋_GB2312"/>
          <w:color w:val="auto"/>
          <w:sz w:val="28"/>
          <w:szCs w:val="28"/>
        </w:rPr>
        <w:t>、我方为本次报价所提交的所有证明</w:t>
      </w:r>
      <w:r>
        <w:rPr>
          <w:rFonts w:hint="eastAsia" w:ascii="仿宋" w:hAnsi="仿宋" w:eastAsia="仿宋" w:cs="仿宋_GB2312"/>
          <w:color w:val="auto"/>
          <w:sz w:val="28"/>
          <w:szCs w:val="28"/>
          <w:lang w:val="en-US" w:eastAsia="zh-CN"/>
        </w:rPr>
        <w:t>是</w:t>
      </w:r>
      <w:r>
        <w:rPr>
          <w:rFonts w:hint="eastAsia" w:ascii="仿宋" w:hAnsi="仿宋" w:eastAsia="仿宋" w:cs="仿宋_GB2312"/>
          <w:color w:val="auto"/>
          <w:sz w:val="28"/>
          <w:szCs w:val="28"/>
        </w:rPr>
        <w:t>合格</w:t>
      </w:r>
      <w:r>
        <w:rPr>
          <w:rFonts w:hint="eastAsia" w:ascii="仿宋" w:hAnsi="仿宋" w:eastAsia="仿宋" w:cs="仿宋_GB2312"/>
          <w:color w:val="auto"/>
          <w:sz w:val="28"/>
          <w:szCs w:val="28"/>
          <w:lang w:val="en-US" w:eastAsia="zh-CN"/>
        </w:rPr>
        <w:t>的</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rPr>
        <w:t>资格的文件是真实的和正确的，并愿为其真实性和正确性承担法律责任；</w:t>
      </w:r>
    </w:p>
    <w:p>
      <w:pPr>
        <w:spacing w:line="560" w:lineRule="exact"/>
        <w:ind w:firstLine="560" w:firstLineChars="200"/>
        <w:rPr>
          <w:rFonts w:ascii="仿宋" w:hAnsi="仿宋" w:eastAsia="仿宋" w:cs="仿宋_GB2312"/>
          <w:color w:val="auto"/>
          <w:sz w:val="28"/>
          <w:szCs w:val="28"/>
        </w:rPr>
      </w:pPr>
      <w:r>
        <w:rPr>
          <w:rFonts w:ascii="仿宋" w:hAnsi="仿宋" w:eastAsia="仿宋" w:cs="仿宋_GB2312"/>
          <w:color w:val="auto"/>
          <w:sz w:val="28"/>
          <w:szCs w:val="28"/>
        </w:rPr>
        <w:t>2</w:t>
      </w:r>
      <w:r>
        <w:rPr>
          <w:rFonts w:hint="eastAsia" w:ascii="仿宋" w:hAnsi="仿宋" w:eastAsia="仿宋" w:cs="仿宋_GB2312"/>
          <w:color w:val="auto"/>
          <w:sz w:val="28"/>
          <w:szCs w:val="28"/>
        </w:rPr>
        <w:t>、我方在经营活动及参与报价活动中没有重大违法活动及涉嫌违规行为，且没有被有关部门警告或处分的记录。</w:t>
      </w:r>
    </w:p>
    <w:p>
      <w:pPr>
        <w:spacing w:line="560" w:lineRule="exact"/>
        <w:ind w:firstLine="562" w:firstLineChars="200"/>
        <w:rPr>
          <w:rFonts w:ascii="仿宋" w:hAnsi="仿宋" w:eastAsia="仿宋" w:cs="仿宋_GB2312"/>
          <w:b/>
          <w:color w:val="auto"/>
          <w:sz w:val="28"/>
          <w:szCs w:val="28"/>
        </w:rPr>
      </w:pPr>
      <w:r>
        <w:rPr>
          <w:rFonts w:hint="eastAsia" w:ascii="仿宋" w:hAnsi="仿宋" w:eastAsia="仿宋" w:cs="仿宋_GB2312"/>
          <w:b/>
          <w:color w:val="auto"/>
          <w:sz w:val="28"/>
          <w:szCs w:val="28"/>
        </w:rPr>
        <w:t>附资格文件如下：</w:t>
      </w:r>
    </w:p>
    <w:p>
      <w:pPr>
        <w:pStyle w:val="2"/>
        <w:numPr>
          <w:ilvl w:val="0"/>
          <w:numId w:val="0"/>
        </w:numPr>
        <w:ind w:firstLine="280" w:firstLineChars="100"/>
        <w:rPr>
          <w:rFonts w:ascii="仿宋" w:hAnsi="仿宋" w:eastAsia="仿宋" w:cs="仿宋_GB2312"/>
          <w:b w:val="0"/>
          <w:bCs w:val="0"/>
          <w:color w:val="auto"/>
          <w:sz w:val="28"/>
          <w:szCs w:val="28"/>
        </w:rPr>
      </w:pPr>
      <w:r>
        <w:rPr>
          <w:rFonts w:hint="eastAsia" w:ascii="仿宋" w:hAnsi="仿宋" w:eastAsia="仿宋" w:cs="仿宋_GB2312"/>
          <w:b w:val="0"/>
          <w:bCs w:val="0"/>
          <w:color w:val="auto"/>
          <w:sz w:val="28"/>
          <w:szCs w:val="28"/>
          <w:lang w:eastAsia="zh-CN"/>
        </w:rPr>
        <w:t>（</w:t>
      </w:r>
      <w:r>
        <w:rPr>
          <w:rFonts w:hint="eastAsia" w:ascii="仿宋" w:hAnsi="仿宋" w:eastAsia="仿宋" w:cs="仿宋_GB2312"/>
          <w:b w:val="0"/>
          <w:bCs w:val="0"/>
          <w:color w:val="auto"/>
          <w:sz w:val="28"/>
          <w:szCs w:val="28"/>
          <w:lang w:val="en-US" w:eastAsia="zh-CN"/>
        </w:rPr>
        <w:t>1</w:t>
      </w:r>
      <w:r>
        <w:rPr>
          <w:rFonts w:hint="eastAsia" w:ascii="仿宋" w:hAnsi="仿宋" w:eastAsia="仿宋" w:cs="仿宋_GB2312"/>
          <w:b w:val="0"/>
          <w:bCs w:val="0"/>
          <w:color w:val="auto"/>
          <w:sz w:val="28"/>
          <w:szCs w:val="28"/>
          <w:lang w:eastAsia="zh-CN"/>
        </w:rPr>
        <w:t>）</w:t>
      </w:r>
      <w:r>
        <w:rPr>
          <w:rFonts w:hint="eastAsia" w:ascii="仿宋" w:hAnsi="仿宋" w:eastAsia="仿宋" w:cs="仿宋_GB2312"/>
          <w:b w:val="0"/>
          <w:bCs w:val="0"/>
          <w:color w:val="auto"/>
          <w:sz w:val="28"/>
          <w:szCs w:val="28"/>
        </w:rPr>
        <w:t>《企业营业执照》复印件</w:t>
      </w:r>
    </w:p>
    <w:p>
      <w:pPr>
        <w:pStyle w:val="2"/>
        <w:numPr>
          <w:ilvl w:val="0"/>
          <w:numId w:val="0"/>
        </w:numPr>
        <w:ind w:firstLine="280" w:firstLineChars="100"/>
        <w:rPr>
          <w:rFonts w:ascii="仿宋" w:hAnsi="仿宋" w:eastAsia="仿宋" w:cs="仿宋_GB2312"/>
          <w:b w:val="0"/>
          <w:bCs w:val="0"/>
          <w:color w:val="auto"/>
          <w:sz w:val="28"/>
          <w:szCs w:val="28"/>
        </w:rPr>
      </w:pPr>
      <w:r>
        <w:rPr>
          <w:rFonts w:hint="eastAsia" w:ascii="仿宋" w:hAnsi="仿宋" w:eastAsia="仿宋" w:cs="仿宋_GB2312"/>
          <w:b w:val="0"/>
          <w:bCs w:val="0"/>
          <w:color w:val="auto"/>
          <w:sz w:val="28"/>
          <w:szCs w:val="28"/>
          <w:lang w:eastAsia="zh-CN"/>
        </w:rPr>
        <w:t>（</w:t>
      </w:r>
      <w:r>
        <w:rPr>
          <w:rFonts w:hint="eastAsia" w:ascii="仿宋" w:hAnsi="仿宋" w:eastAsia="仿宋" w:cs="仿宋_GB2312"/>
          <w:b w:val="0"/>
          <w:bCs w:val="0"/>
          <w:color w:val="auto"/>
          <w:sz w:val="28"/>
          <w:szCs w:val="28"/>
          <w:lang w:val="en-US" w:eastAsia="zh-CN"/>
        </w:rPr>
        <w:t>2</w:t>
      </w:r>
      <w:r>
        <w:rPr>
          <w:rFonts w:hint="eastAsia" w:ascii="仿宋" w:hAnsi="仿宋" w:eastAsia="仿宋" w:cs="仿宋_GB2312"/>
          <w:b w:val="0"/>
          <w:bCs w:val="0"/>
          <w:color w:val="auto"/>
          <w:sz w:val="28"/>
          <w:szCs w:val="28"/>
          <w:lang w:eastAsia="zh-CN"/>
        </w:rPr>
        <w:t>）</w:t>
      </w:r>
      <w:r>
        <w:rPr>
          <w:rFonts w:hint="eastAsia" w:ascii="仿宋" w:hAnsi="仿宋" w:eastAsia="仿宋" w:cs="仿宋_GB2312"/>
          <w:b w:val="0"/>
          <w:bCs w:val="0"/>
          <w:color w:val="auto"/>
          <w:sz w:val="28"/>
          <w:szCs w:val="28"/>
        </w:rPr>
        <w:t>《道路运输许可证》复印件</w:t>
      </w:r>
    </w:p>
    <w:p>
      <w:pPr>
        <w:pStyle w:val="2"/>
        <w:numPr>
          <w:ilvl w:val="0"/>
          <w:numId w:val="0"/>
        </w:numPr>
        <w:ind w:firstLine="280" w:firstLineChars="100"/>
        <w:rPr>
          <w:rFonts w:ascii="仿宋" w:hAnsi="仿宋" w:eastAsia="仿宋" w:cs="仿宋_GB2312"/>
          <w:b w:val="0"/>
          <w:bCs w:val="0"/>
          <w:color w:val="auto"/>
          <w:sz w:val="28"/>
          <w:szCs w:val="28"/>
        </w:rPr>
      </w:pPr>
      <w:r>
        <w:rPr>
          <w:rFonts w:hint="eastAsia" w:ascii="仿宋" w:hAnsi="仿宋" w:eastAsia="仿宋" w:cs="仿宋_GB2312"/>
          <w:b w:val="0"/>
          <w:bCs w:val="0"/>
          <w:color w:val="auto"/>
          <w:sz w:val="28"/>
          <w:szCs w:val="28"/>
          <w:lang w:eastAsia="zh-CN"/>
        </w:rPr>
        <w:t>（</w:t>
      </w:r>
      <w:r>
        <w:rPr>
          <w:rFonts w:hint="eastAsia" w:ascii="仿宋" w:hAnsi="仿宋" w:eastAsia="仿宋" w:cs="仿宋_GB2312"/>
          <w:b w:val="0"/>
          <w:bCs w:val="0"/>
          <w:color w:val="auto"/>
          <w:sz w:val="28"/>
          <w:szCs w:val="28"/>
          <w:lang w:val="en-US" w:eastAsia="zh-CN"/>
        </w:rPr>
        <w:t>3</w:t>
      </w:r>
      <w:r>
        <w:rPr>
          <w:rFonts w:hint="eastAsia" w:ascii="仿宋" w:hAnsi="仿宋" w:eastAsia="仿宋" w:cs="仿宋_GB2312"/>
          <w:b w:val="0"/>
          <w:bCs w:val="0"/>
          <w:color w:val="auto"/>
          <w:sz w:val="28"/>
          <w:szCs w:val="28"/>
          <w:lang w:eastAsia="zh-CN"/>
        </w:rPr>
        <w:t>）</w:t>
      </w:r>
      <w:r>
        <w:rPr>
          <w:rFonts w:hint="eastAsia" w:ascii="仿宋" w:hAnsi="仿宋" w:eastAsia="仿宋" w:cs="仿宋_GB2312"/>
          <w:b w:val="0"/>
          <w:bCs w:val="0"/>
          <w:color w:val="auto"/>
          <w:sz w:val="28"/>
          <w:szCs w:val="28"/>
        </w:rPr>
        <w:t>《机动车维修备案书》复印件</w:t>
      </w:r>
    </w:p>
    <w:p>
      <w:pPr>
        <w:spacing w:line="5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以上文件均为最新有效的证件资料并加盖公章</w:t>
      </w:r>
    </w:p>
    <w:p>
      <w:pPr>
        <w:pStyle w:val="2"/>
        <w:rPr>
          <w:color w:val="auto"/>
        </w:rPr>
      </w:pPr>
    </w:p>
    <w:p>
      <w:pPr>
        <w:spacing w:line="560" w:lineRule="exact"/>
        <w:ind w:firstLine="3920" w:firstLineChars="1400"/>
        <w:rPr>
          <w:rFonts w:ascii="仿宋" w:hAnsi="仿宋" w:eastAsia="仿宋" w:cs="仿宋_GB2312"/>
          <w:color w:val="auto"/>
          <w:sz w:val="28"/>
          <w:szCs w:val="28"/>
        </w:rPr>
      </w:pPr>
      <w:r>
        <w:rPr>
          <w:rFonts w:hint="eastAsia" w:ascii="仿宋" w:hAnsi="仿宋" w:eastAsia="仿宋" w:cs="仿宋_GB2312"/>
          <w:color w:val="auto"/>
          <w:sz w:val="28"/>
          <w:szCs w:val="28"/>
        </w:rPr>
        <w:t>投标人（单位公章）：</w:t>
      </w:r>
    </w:p>
    <w:p>
      <w:pPr>
        <w:spacing w:line="560" w:lineRule="exact"/>
        <w:ind w:firstLine="3920" w:firstLineChars="1400"/>
        <w:rPr>
          <w:rFonts w:ascii="仿宋" w:hAnsi="仿宋" w:eastAsia="仿宋" w:cs="仿宋_GB2312"/>
          <w:color w:val="auto"/>
          <w:sz w:val="28"/>
          <w:szCs w:val="28"/>
          <w:u w:val="single"/>
        </w:rPr>
      </w:pPr>
      <w:r>
        <w:rPr>
          <w:rFonts w:hint="eastAsia" w:ascii="仿宋" w:hAnsi="仿宋" w:eastAsia="仿宋" w:cs="仿宋_GB2312"/>
          <w:color w:val="auto"/>
          <w:sz w:val="28"/>
          <w:szCs w:val="28"/>
        </w:rPr>
        <w:t>法人或被授权人（签字）：</w:t>
      </w:r>
    </w:p>
    <w:p>
      <w:pPr>
        <w:spacing w:line="560" w:lineRule="exact"/>
        <w:ind w:firstLine="3920" w:firstLineChars="1400"/>
        <w:rPr>
          <w:rFonts w:ascii="仿宋" w:hAnsi="仿宋" w:eastAsia="仿宋" w:cs="仿宋_GB2312"/>
          <w:b/>
          <w:color w:val="auto"/>
          <w:sz w:val="28"/>
          <w:szCs w:val="28"/>
        </w:rPr>
      </w:pPr>
      <w:r>
        <w:rPr>
          <w:rFonts w:hint="eastAsia" w:ascii="仿宋" w:hAnsi="仿宋" w:eastAsia="仿宋" w:cs="仿宋_GB2312"/>
          <w:color w:val="auto"/>
          <w:sz w:val="28"/>
          <w:szCs w:val="28"/>
        </w:rPr>
        <w:t>日期：</w:t>
      </w:r>
    </w:p>
    <w:p>
      <w:pPr>
        <w:numPr>
          <w:ilvl w:val="255"/>
          <w:numId w:val="0"/>
        </w:numPr>
        <w:spacing w:line="560" w:lineRule="exact"/>
        <w:rPr>
          <w:rFonts w:ascii="仿宋" w:hAnsi="仿宋" w:eastAsia="仿宋" w:cs="仿宋_GB2312"/>
          <w:b/>
          <w:color w:val="auto"/>
          <w:sz w:val="28"/>
          <w:szCs w:val="28"/>
        </w:rPr>
      </w:pPr>
      <w:r>
        <w:rPr>
          <w:rFonts w:hint="eastAsia" w:ascii="仿宋" w:hAnsi="仿宋" w:eastAsia="仿宋" w:cs="仿宋_GB2312"/>
          <w:b/>
          <w:color w:val="auto"/>
          <w:sz w:val="28"/>
          <w:szCs w:val="28"/>
          <w:lang w:val="en-US" w:eastAsia="zh-CN"/>
        </w:rPr>
        <w:t>九</w:t>
      </w:r>
      <w:r>
        <w:rPr>
          <w:rFonts w:hint="eastAsia" w:ascii="仿宋" w:hAnsi="仿宋" w:eastAsia="仿宋" w:cs="仿宋_GB2312"/>
          <w:b/>
          <w:color w:val="auto"/>
          <w:sz w:val="28"/>
          <w:szCs w:val="28"/>
        </w:rPr>
        <w:t>、合同版本</w:t>
      </w:r>
    </w:p>
    <w:p>
      <w:pPr>
        <w:jc w:val="center"/>
        <w:rPr>
          <w:rFonts w:ascii="仿宋" w:hAnsi="仿宋" w:eastAsia="仿宋"/>
          <w:b/>
          <w:color w:val="auto"/>
          <w:sz w:val="28"/>
          <w:szCs w:val="28"/>
        </w:rPr>
      </w:pPr>
      <w:r>
        <w:rPr>
          <w:rFonts w:hint="eastAsia" w:ascii="仿宋" w:hAnsi="仿宋" w:eastAsia="仿宋"/>
          <w:b/>
          <w:color w:val="auto"/>
          <w:sz w:val="28"/>
          <w:szCs w:val="28"/>
        </w:rPr>
        <w:t>车辆维修服务协议</w:t>
      </w:r>
    </w:p>
    <w:p>
      <w:pPr>
        <w:spacing w:line="480" w:lineRule="auto"/>
        <w:rPr>
          <w:rFonts w:ascii="仿宋" w:hAnsi="仿宋" w:eastAsia="仿宋"/>
          <w:color w:val="auto"/>
          <w:sz w:val="28"/>
          <w:szCs w:val="28"/>
        </w:rPr>
      </w:pPr>
      <w:r>
        <w:rPr>
          <w:rFonts w:hint="eastAsia" w:ascii="仿宋" w:hAnsi="仿宋" w:eastAsia="仿宋"/>
          <w:color w:val="auto"/>
          <w:sz w:val="28"/>
          <w:szCs w:val="28"/>
        </w:rPr>
        <w:t>甲方：广州南沙交通发展有限公司交通运输分公司</w:t>
      </w:r>
    </w:p>
    <w:p>
      <w:pPr>
        <w:spacing w:line="480" w:lineRule="auto"/>
        <w:rPr>
          <w:rFonts w:ascii="仿宋" w:hAnsi="仿宋" w:eastAsia="仿宋"/>
          <w:color w:val="auto"/>
          <w:sz w:val="28"/>
          <w:szCs w:val="28"/>
        </w:rPr>
      </w:pPr>
      <w:r>
        <w:rPr>
          <w:rFonts w:hint="eastAsia" w:ascii="仿宋" w:hAnsi="仿宋" w:eastAsia="仿宋"/>
          <w:color w:val="auto"/>
          <w:sz w:val="28"/>
          <w:szCs w:val="28"/>
        </w:rPr>
        <w:t>乙方：</w:t>
      </w:r>
    </w:p>
    <w:p>
      <w:pPr>
        <w:rPr>
          <w:rFonts w:ascii="仿宋" w:hAnsi="仿宋" w:eastAsia="仿宋"/>
          <w:b/>
          <w:bCs/>
          <w:color w:val="auto"/>
          <w:sz w:val="28"/>
          <w:szCs w:val="28"/>
        </w:rPr>
      </w:pPr>
      <w:r>
        <w:rPr>
          <w:rFonts w:hint="eastAsia" w:ascii="仿宋" w:hAnsi="仿宋" w:eastAsia="仿宋"/>
          <w:b/>
          <w:bCs/>
          <w:color w:val="auto"/>
          <w:sz w:val="28"/>
          <w:szCs w:val="28"/>
        </w:rPr>
        <w:t>一、维修范围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甲方所属车辆（包含租用、借用车辆）。</w:t>
      </w:r>
    </w:p>
    <w:p>
      <w:pPr>
        <w:rPr>
          <w:rFonts w:ascii="仿宋" w:hAnsi="仿宋" w:eastAsia="仿宋"/>
          <w:b/>
          <w:bCs/>
          <w:color w:val="auto"/>
          <w:sz w:val="28"/>
          <w:szCs w:val="28"/>
        </w:rPr>
      </w:pPr>
      <w:r>
        <w:rPr>
          <w:rFonts w:hint="eastAsia" w:ascii="仿宋" w:hAnsi="仿宋" w:eastAsia="仿宋"/>
          <w:b/>
          <w:bCs/>
          <w:color w:val="auto"/>
          <w:sz w:val="28"/>
          <w:szCs w:val="28"/>
        </w:rPr>
        <w:t>二、维修服务项目</w:t>
      </w:r>
    </w:p>
    <w:p>
      <w:pPr>
        <w:snapToGrid w:val="0"/>
        <w:spacing w:line="520" w:lineRule="atLeast"/>
        <w:ind w:firstLine="560" w:firstLineChars="200"/>
        <w:rPr>
          <w:rFonts w:ascii="仿宋" w:hAnsi="仿宋" w:eastAsia="仿宋"/>
          <w:color w:val="auto"/>
          <w:sz w:val="28"/>
          <w:szCs w:val="28"/>
        </w:rPr>
      </w:pPr>
      <w:r>
        <w:rPr>
          <w:rFonts w:hint="eastAsia" w:ascii="仿宋" w:hAnsi="仿宋" w:eastAsia="仿宋"/>
          <w:color w:val="auto"/>
          <w:sz w:val="28"/>
          <w:szCs w:val="28"/>
        </w:rPr>
        <w:t>汽车检测、各级维修、汽车大修、总成维修、汽车小修、汽车专项维修（</w:t>
      </w:r>
      <w:r>
        <w:rPr>
          <w:rFonts w:hint="eastAsia" w:ascii="仿宋" w:hAnsi="仿宋" w:eastAsia="仿宋" w:cs="仿宋_GB2312"/>
          <w:color w:val="auto"/>
          <w:sz w:val="28"/>
          <w:szCs w:val="28"/>
        </w:rPr>
        <w:t>车辆喷漆、事故拖车、水箱维修、更换玻璃</w:t>
      </w:r>
      <w:r>
        <w:rPr>
          <w:rFonts w:hint="eastAsia" w:ascii="仿宋" w:hAnsi="仿宋" w:eastAsia="仿宋"/>
          <w:color w:val="auto"/>
          <w:sz w:val="28"/>
          <w:szCs w:val="28"/>
        </w:rPr>
        <w:t>）、二十四小时拖车、事故车辆外修等维修服务项目</w:t>
      </w:r>
      <w:r>
        <w:rPr>
          <w:rFonts w:hint="eastAsia" w:ascii="仿宋" w:hAnsi="仿宋" w:eastAsia="仿宋" w:cs="仿宋_GB2312"/>
          <w:color w:val="auto"/>
          <w:sz w:val="28"/>
          <w:szCs w:val="28"/>
        </w:rPr>
        <w:t>。</w:t>
      </w:r>
    </w:p>
    <w:p>
      <w:pPr>
        <w:rPr>
          <w:rFonts w:ascii="仿宋" w:hAnsi="仿宋" w:eastAsia="仿宋"/>
          <w:b/>
          <w:bCs/>
          <w:color w:val="auto"/>
          <w:sz w:val="28"/>
          <w:szCs w:val="28"/>
        </w:rPr>
      </w:pPr>
      <w:r>
        <w:rPr>
          <w:rFonts w:hint="eastAsia" w:ascii="仿宋" w:hAnsi="仿宋" w:eastAsia="仿宋"/>
          <w:b/>
          <w:bCs/>
          <w:color w:val="auto"/>
          <w:sz w:val="28"/>
          <w:szCs w:val="28"/>
        </w:rPr>
        <w:t>三、维修时间和车辆交接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（一）乙方保证优先对甲方送修的车辆进行维修，并在约定时间内完成车辆的维修。（特殊情况除外）</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（二）接车方式可以由甲方送车到乙方或由甲方电话通知乙方上门接车。乙方接车应做到：</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1、热情接待，和谐沟通，倾听甲方对车辆托修项目的要求和建议，并下单笔录，以利提供更加到位、准确、有效的服务；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对车辆的资料和信息必须笔录清楚，包括：车牌号码、车型、车架号、发动机型号、底盘型号、当前的总里程数、剩余燃油量、车质车况、车容车貌、车辆钥匙状况、车内寄存物品、随车工具等；贵重物品和现金提醒甲方自行保管妥当；</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3、乙方向甲方提供有效的车辆交接凭证</w:t>
      </w:r>
      <w:r>
        <w:rPr>
          <w:rFonts w:hint="eastAsia" w:ascii="仿宋" w:hAnsi="仿宋" w:eastAsia="仿宋"/>
          <w:color w:val="auto"/>
          <w:sz w:val="28"/>
          <w:szCs w:val="28"/>
          <w:lang w:eastAsia="zh-CN"/>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hint="eastAsia" w:ascii="仿宋" w:hAnsi="仿宋" w:eastAsia="仿宋"/>
          <w:color w:val="auto"/>
          <w:sz w:val="28"/>
          <w:szCs w:val="28"/>
          <w:lang w:val="en-US" w:eastAsia="zh-CN"/>
        </w:rPr>
        <w:t>乙方接到甲方</w:t>
      </w:r>
      <w:r>
        <w:rPr>
          <w:rFonts w:hint="eastAsia" w:ascii="仿宋" w:hAnsi="仿宋" w:eastAsia="仿宋"/>
          <w:color w:val="auto"/>
          <w:sz w:val="28"/>
          <w:szCs w:val="28"/>
        </w:rPr>
        <w:t>车辆</w:t>
      </w:r>
      <w:r>
        <w:rPr>
          <w:rFonts w:hint="eastAsia" w:ascii="仿宋" w:hAnsi="仿宋" w:eastAsia="仿宋"/>
          <w:color w:val="auto"/>
          <w:sz w:val="28"/>
          <w:szCs w:val="28"/>
          <w:lang w:val="en-US" w:eastAsia="zh-CN"/>
        </w:rPr>
        <w:t>维修时</w:t>
      </w:r>
      <w:r>
        <w:rPr>
          <w:rFonts w:hint="eastAsia" w:ascii="仿宋" w:hAnsi="仿宋" w:eastAsia="仿宋"/>
          <w:color w:val="auto"/>
          <w:sz w:val="28"/>
          <w:szCs w:val="28"/>
        </w:rPr>
        <w:t>须提前出具《报价单》，凭甲方车辆管理部门出具《车辆维修保养申请表》（附件1）方能接车维修</w:t>
      </w:r>
      <w:r>
        <w:rPr>
          <w:rFonts w:hint="eastAsia" w:ascii="仿宋" w:hAnsi="仿宋" w:eastAsia="仿宋"/>
          <w:color w:val="auto"/>
          <w:sz w:val="28"/>
          <w:szCs w:val="28"/>
          <w:lang w:eastAsia="zh-CN"/>
        </w:rPr>
        <w:t>，</w:t>
      </w:r>
      <w:r>
        <w:rPr>
          <w:rFonts w:hint="eastAsia" w:ascii="仿宋" w:hAnsi="仿宋" w:eastAsia="仿宋"/>
          <w:color w:val="auto"/>
          <w:sz w:val="28"/>
          <w:szCs w:val="28"/>
        </w:rPr>
        <w:t>擅自维修未获审批的车辆，甲方不予结算维修费用。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（三）交车方式可以由乙方电话通知甲方派人到厂提车；也可以由乙方送车到甲方所在地交车，具体按甲方要求沟通落实，做好服务。乙方交车时手续必须清晰，做到：</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1、换下的残旧件交甲方按单核对验收；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2、《结算单》的项目和价格必须与《报价单》吻合，所托修项目必须完成；</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3、《结算单》必须由甲方指定人员签名方生效；</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4、交车时的车质车况，车容车貌、车辆钥匙、剩余燃油量、总里程数等项目必须得到甲方验收；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5、《结算单》必须注明当次托修车辆在维修过程中所涉及的试车或行驶线路及时间；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6、维修过程中所发现的项目外问题，必须提前通知甲方并出具项目报价单，待甲方确认后才能维修。</w:t>
      </w:r>
    </w:p>
    <w:p>
      <w:pPr>
        <w:rPr>
          <w:rFonts w:ascii="仿宋" w:hAnsi="仿宋" w:eastAsia="仿宋"/>
          <w:b/>
          <w:bCs/>
          <w:color w:val="auto"/>
          <w:sz w:val="28"/>
          <w:szCs w:val="28"/>
        </w:rPr>
      </w:pPr>
      <w:r>
        <w:rPr>
          <w:rFonts w:hint="eastAsia" w:ascii="仿宋" w:hAnsi="仿宋" w:eastAsia="仿宋"/>
          <w:b/>
          <w:bCs/>
          <w:color w:val="auto"/>
          <w:sz w:val="28"/>
          <w:szCs w:val="28"/>
        </w:rPr>
        <w:t>四、维修费用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（一）乙方保证以最优惠的价格提供服务。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1、维修服务费包括：工时费、材料费。</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2、工时费包括：各级维修、小修、大修、及总成修理等工时费</w:t>
      </w:r>
      <w:r>
        <w:rPr>
          <w:rFonts w:hint="eastAsia" w:ascii="仿宋" w:hAnsi="仿宋" w:eastAsia="仿宋"/>
          <w:color w:val="auto"/>
          <w:sz w:val="28"/>
          <w:szCs w:val="28"/>
          <w:lang w:eastAsia="zh-CN"/>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3、材料费包括：材料进货价和材料管理费。</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4、材料进货价是指车型原厂配件的市场公开价。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5、材料管理费实收比例低于材料进货价的20%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6、乙方为甲方送修的车辆提供免费的车辆检测及洗车服务。</w:t>
      </w:r>
    </w:p>
    <w:p>
      <w:pPr>
        <w:rPr>
          <w:rFonts w:ascii="仿宋" w:hAnsi="仿宋" w:eastAsia="仿宋"/>
          <w:b/>
          <w:bCs/>
          <w:color w:val="auto"/>
          <w:sz w:val="28"/>
          <w:szCs w:val="28"/>
        </w:rPr>
      </w:pPr>
      <w:r>
        <w:rPr>
          <w:rFonts w:hint="eastAsia" w:ascii="仿宋" w:hAnsi="仿宋" w:eastAsia="仿宋"/>
          <w:b/>
          <w:bCs/>
          <w:color w:val="auto"/>
          <w:sz w:val="28"/>
          <w:szCs w:val="28"/>
        </w:rPr>
        <w:t>五、质量保证</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送修车辆合格出厂后，要按《广东省汽车、摩托车维修质量管理办法》第十三条规定的责任保障期限执行，车辆质量保障不少于下列规定：整车大修和总成大修20000KM或100天，一级维护2000KM或10天，二级维护5000KM或30天，小修2000KM或10天，全车喷漆保质期一年，局部喷漆保质期180天，水箱维修保质期40天，车辆质量保修期以公里数或时间先到为准，如维修项目在保修期内出现问题或故障是由乙方技术、装配、配件等原因之一造成的，则由乙方承担责任，免费保修（含工时费、换同一配件免费），乙方维修的车辆交予甲方使用后，甲方因人为因素造成车辆损坏的，由甲方负责。如有交通事故应以交通部门指定机构的质量评估报告为准。</w:t>
      </w:r>
    </w:p>
    <w:p>
      <w:pPr>
        <w:rPr>
          <w:rFonts w:ascii="仿宋" w:hAnsi="仿宋" w:eastAsia="仿宋"/>
          <w:b/>
          <w:bCs/>
          <w:color w:val="auto"/>
          <w:sz w:val="28"/>
          <w:szCs w:val="28"/>
        </w:rPr>
      </w:pPr>
      <w:r>
        <w:rPr>
          <w:rFonts w:hint="eastAsia" w:ascii="仿宋" w:hAnsi="仿宋" w:eastAsia="仿宋"/>
          <w:b/>
          <w:bCs/>
          <w:color w:val="auto"/>
          <w:sz w:val="28"/>
          <w:szCs w:val="28"/>
        </w:rPr>
        <w:t>六、结算方式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（一）乙方按期向甲方提供《结算单》及详细的电脑清单，甲方在核算后以银行转账的方式向乙方支付维修费用。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（二）维修费用由甲方与乙方每壹个月结算一次，每月5日前对账开票，收到足额发票后，10个工作日内汇款。</w:t>
      </w:r>
    </w:p>
    <w:p>
      <w:pPr>
        <w:rPr>
          <w:rFonts w:ascii="仿宋" w:hAnsi="仿宋" w:eastAsia="仿宋"/>
          <w:b/>
          <w:bCs/>
          <w:color w:val="auto"/>
          <w:sz w:val="28"/>
          <w:szCs w:val="28"/>
        </w:rPr>
      </w:pPr>
      <w:r>
        <w:rPr>
          <w:rFonts w:hint="eastAsia" w:ascii="仿宋" w:hAnsi="仿宋" w:eastAsia="仿宋"/>
          <w:b/>
          <w:bCs/>
          <w:color w:val="auto"/>
          <w:sz w:val="28"/>
          <w:szCs w:val="28"/>
        </w:rPr>
        <w:t>七、甲方的权利</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（一）有权利要求乙方设置“绿色通道”，指定专人负责，给</w:t>
      </w:r>
    </w:p>
    <w:p>
      <w:pPr>
        <w:rPr>
          <w:rFonts w:ascii="仿宋" w:hAnsi="仿宋" w:eastAsia="仿宋"/>
          <w:color w:val="auto"/>
          <w:sz w:val="28"/>
          <w:szCs w:val="28"/>
        </w:rPr>
      </w:pPr>
      <w:r>
        <w:rPr>
          <w:rFonts w:hint="eastAsia" w:ascii="仿宋" w:hAnsi="仿宋" w:eastAsia="仿宋"/>
          <w:color w:val="auto"/>
          <w:sz w:val="28"/>
          <w:szCs w:val="28"/>
        </w:rPr>
        <w:t>予优先维修服务。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（二）广州市南沙区域范围内提供24小时拖车服务。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（三）对已完工车辆，如发现维修质量问题，经查核实，有权要求乙方无偿返工，直到符合质量要求为止。</w:t>
      </w:r>
    </w:p>
    <w:p>
      <w:pPr>
        <w:rPr>
          <w:rFonts w:ascii="仿宋" w:hAnsi="仿宋" w:eastAsia="仿宋"/>
          <w:b/>
          <w:bCs/>
          <w:color w:val="auto"/>
          <w:sz w:val="28"/>
          <w:szCs w:val="28"/>
        </w:rPr>
      </w:pPr>
      <w:r>
        <w:rPr>
          <w:rFonts w:hint="eastAsia" w:ascii="仿宋" w:hAnsi="仿宋" w:eastAsia="仿宋"/>
          <w:b/>
          <w:bCs/>
          <w:color w:val="auto"/>
          <w:sz w:val="28"/>
          <w:szCs w:val="28"/>
        </w:rPr>
        <w:t>八、乙方的义务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（一）必须设置“绿色通道”，指定专人负责，优先为甲方车辆提供维修服务。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（二）必须按维修标准和要求按时完成维修工作。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三</w:t>
      </w:r>
      <w:r>
        <w:rPr>
          <w:rFonts w:hint="eastAsia" w:ascii="仿宋" w:hAnsi="仿宋" w:eastAsia="仿宋"/>
          <w:color w:val="auto"/>
          <w:sz w:val="28"/>
          <w:szCs w:val="28"/>
        </w:rPr>
        <w:t>）保证甲方交托车辆的安全。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四</w:t>
      </w:r>
      <w:r>
        <w:rPr>
          <w:rFonts w:hint="eastAsia" w:ascii="仿宋" w:hAnsi="仿宋" w:eastAsia="仿宋"/>
          <w:color w:val="auto"/>
          <w:sz w:val="28"/>
          <w:szCs w:val="28"/>
        </w:rPr>
        <w:t>）必须具有合格资格的维修技术人员操作，保持车辆各种配件的完整性和卫生清洁，保证维修质量。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五</w:t>
      </w:r>
      <w:r>
        <w:rPr>
          <w:rFonts w:hint="eastAsia" w:ascii="仿宋" w:hAnsi="仿宋" w:eastAsia="仿宋"/>
          <w:color w:val="auto"/>
          <w:sz w:val="28"/>
          <w:szCs w:val="28"/>
        </w:rPr>
        <w:t>）保证所用配件符合国家质量标准的全新原厂配件，或以维修单上注明为准。不得以次充好或随意更换汽车配件。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六</w:t>
      </w:r>
      <w:r>
        <w:rPr>
          <w:rFonts w:hint="eastAsia" w:ascii="仿宋" w:hAnsi="仿宋" w:eastAsia="仿宋"/>
          <w:color w:val="auto"/>
          <w:sz w:val="28"/>
          <w:szCs w:val="28"/>
        </w:rPr>
        <w:t>）应保存好所有的维修单据和资料，并做好台账登记，随时接受甲方的检查。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七</w:t>
      </w:r>
      <w:r>
        <w:rPr>
          <w:rFonts w:hint="eastAsia" w:ascii="仿宋" w:hAnsi="仿宋" w:eastAsia="仿宋"/>
          <w:color w:val="auto"/>
          <w:sz w:val="28"/>
          <w:szCs w:val="28"/>
        </w:rPr>
        <w:t>）必须逐条履行其服务承诺。</w:t>
      </w:r>
    </w:p>
    <w:p>
      <w:pPr>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八</w:t>
      </w:r>
      <w:r>
        <w:rPr>
          <w:rFonts w:hint="eastAsia" w:ascii="仿宋" w:hAnsi="仿宋" w:eastAsia="仿宋"/>
          <w:color w:val="auto"/>
          <w:sz w:val="28"/>
          <w:szCs w:val="28"/>
        </w:rPr>
        <w:t>）诊断后的维修项目及主要配件进货价格，必须经委托单位确认后方可维修，不得擅自增加维修项目。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（九）遇特殊情况必须按甲方要求加班加点、全力以赴进行抢修。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（十）乙方每季度对甲方车辆提供一次免费的全面安全检查并向甲方出具书面的安全检查结果。</w:t>
      </w:r>
    </w:p>
    <w:p>
      <w:pPr>
        <w:rPr>
          <w:rFonts w:ascii="仿宋" w:hAnsi="仿宋" w:eastAsia="仿宋"/>
          <w:b/>
          <w:bCs/>
          <w:color w:val="auto"/>
          <w:sz w:val="28"/>
          <w:szCs w:val="28"/>
        </w:rPr>
      </w:pPr>
      <w:r>
        <w:rPr>
          <w:rFonts w:hint="eastAsia" w:ascii="仿宋" w:hAnsi="仿宋" w:eastAsia="仿宋"/>
          <w:b/>
          <w:bCs/>
          <w:color w:val="auto"/>
          <w:sz w:val="28"/>
          <w:szCs w:val="28"/>
        </w:rPr>
        <w:t>九、违约责任</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（一）甲方车辆在维修期间发生丢失或损毁，乙方应承担全部赔偿责任。</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（二）因维修质量问题造成机械事故或直接经济损失，乙方应承担赔偿责任。</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（三）乙方无正当理由不能拒绝维修甲方车辆。乙方不得擅自将甲方送修车辆转厂维修，如违反将取消乙方维修资格，且甲方不需支付所产生的费用。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（四）乙方所修好的车辆质量不符合规定标准的，甲方有权拒绝验收。</w:t>
      </w:r>
    </w:p>
    <w:p>
      <w:pPr>
        <w:rPr>
          <w:rFonts w:ascii="仿宋" w:hAnsi="仿宋" w:eastAsia="仿宋"/>
          <w:b/>
          <w:bCs/>
          <w:color w:val="auto"/>
          <w:sz w:val="28"/>
          <w:szCs w:val="28"/>
        </w:rPr>
      </w:pPr>
      <w:r>
        <w:rPr>
          <w:rFonts w:hint="eastAsia" w:ascii="仿宋" w:hAnsi="仿宋" w:eastAsia="仿宋"/>
          <w:b/>
          <w:bCs/>
          <w:color w:val="auto"/>
          <w:sz w:val="28"/>
          <w:szCs w:val="28"/>
        </w:rPr>
        <w:t>十、投诉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为了保障双方的权益，本协议建立投诉监管制度。其具体方式为：</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（一）乙方可就托修方所提出的除维修或服务以外的要求向甲方投诉。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（二）甲方可定期检查本协议的履行情况。</w:t>
      </w:r>
    </w:p>
    <w:p>
      <w:pPr>
        <w:rPr>
          <w:rFonts w:ascii="仿宋" w:hAnsi="仿宋" w:eastAsia="仿宋"/>
          <w:b/>
          <w:bCs/>
          <w:color w:val="auto"/>
          <w:sz w:val="28"/>
          <w:szCs w:val="28"/>
        </w:rPr>
      </w:pPr>
      <w:r>
        <w:rPr>
          <w:rFonts w:hint="eastAsia" w:ascii="仿宋" w:hAnsi="仿宋" w:eastAsia="仿宋"/>
          <w:b/>
          <w:bCs/>
          <w:color w:val="auto"/>
          <w:sz w:val="28"/>
          <w:szCs w:val="28"/>
        </w:rPr>
        <w:t>十一、协议的修改与终止</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甲、乙双方协商同意，可更改本协议。因国家政策调整，双方可协</w:t>
      </w:r>
      <w:r>
        <w:rPr>
          <w:rFonts w:hint="eastAsia" w:ascii="仿宋" w:hAnsi="仿宋" w:eastAsia="仿宋"/>
          <w:color w:val="auto"/>
          <w:sz w:val="28"/>
          <w:szCs w:val="28"/>
          <w:lang w:val="en-US" w:eastAsia="zh-CN"/>
        </w:rPr>
        <w:t>商</w:t>
      </w:r>
      <w:r>
        <w:rPr>
          <w:rFonts w:hint="eastAsia" w:ascii="仿宋" w:hAnsi="仿宋" w:eastAsia="仿宋"/>
          <w:color w:val="auto"/>
          <w:sz w:val="28"/>
          <w:szCs w:val="28"/>
        </w:rPr>
        <w:t>终止本协议：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（一）乙方不得擅自提高维修费和零配件价格，提价前应与甲方协商，经甲方</w:t>
      </w:r>
      <w:r>
        <w:rPr>
          <w:rFonts w:hint="eastAsia" w:ascii="仿宋" w:hAnsi="仿宋" w:eastAsia="仿宋"/>
          <w:color w:val="auto"/>
          <w:sz w:val="28"/>
          <w:szCs w:val="28"/>
          <w:lang w:val="en-US" w:eastAsia="zh-CN"/>
        </w:rPr>
        <w:t>书面</w:t>
      </w:r>
      <w:r>
        <w:rPr>
          <w:rFonts w:hint="eastAsia" w:ascii="仿宋" w:hAnsi="仿宋" w:eastAsia="仿宋"/>
          <w:color w:val="auto"/>
          <w:sz w:val="28"/>
          <w:szCs w:val="28"/>
        </w:rPr>
        <w:t>同意后，方可执行。</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（二）乙方如因发生不可抗拒事件而丧失履行合同能力，在报经甲方同意后，本协议可终止。</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（三）下列任何一种情况出现，甲方有权单方面终止本协议，向乙方追究经济赔偿。</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1、有效投诉记录累计3次（含）以上。</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2、未经甲方同意，乙方擅自使用非原厂配件或以旧件换取送修车辆零件或擅自转厂维修。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3、因乙方维修质量问题，导致托修车辆出现事故造成重大损失的。</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4、乙方有关人员与甲方相互串通提高维修费用及单方提高对甲方送修车辆维修费用。</w:t>
      </w:r>
    </w:p>
    <w:p>
      <w:pPr>
        <w:pStyle w:val="2"/>
        <w:ind w:firstLine="560" w:firstLineChars="200"/>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5、如发现乙方报价超过市场价10%，并累计达到三次的。</w:t>
      </w:r>
    </w:p>
    <w:p>
      <w:pPr>
        <w:rPr>
          <w:rFonts w:ascii="仿宋" w:hAnsi="仿宋" w:eastAsia="仿宋"/>
          <w:b/>
          <w:bCs/>
          <w:color w:val="auto"/>
          <w:sz w:val="28"/>
          <w:szCs w:val="28"/>
        </w:rPr>
      </w:pPr>
      <w:r>
        <w:rPr>
          <w:rFonts w:hint="eastAsia" w:ascii="仿宋" w:hAnsi="仿宋" w:eastAsia="仿宋"/>
          <w:b/>
          <w:bCs/>
          <w:color w:val="auto"/>
          <w:sz w:val="28"/>
          <w:szCs w:val="28"/>
        </w:rPr>
        <w:t>十二、合同期限</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本协议经甲、乙双方签字、盖章后生效。</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有效期由2019年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日起至2020年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日止。</w:t>
      </w:r>
    </w:p>
    <w:p>
      <w:pPr>
        <w:rPr>
          <w:rFonts w:ascii="仿宋" w:hAnsi="仿宋" w:eastAsia="仿宋"/>
          <w:color w:val="auto"/>
          <w:sz w:val="28"/>
          <w:szCs w:val="28"/>
        </w:rPr>
      </w:pPr>
      <w:r>
        <w:rPr>
          <w:rFonts w:hint="eastAsia" w:ascii="仿宋" w:hAnsi="仿宋" w:eastAsia="仿宋"/>
          <w:b/>
          <w:bCs/>
          <w:color w:val="auto"/>
          <w:sz w:val="28"/>
          <w:szCs w:val="28"/>
        </w:rPr>
        <w:t>十三、争议及解决</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如双方在合同履行时发生纠纷，应协商解决；协商不成，双方应到广州市南沙区人民法院提起诉讼。</w:t>
      </w:r>
    </w:p>
    <w:p>
      <w:pPr>
        <w:rPr>
          <w:rFonts w:ascii="仿宋" w:hAnsi="仿宋" w:eastAsia="仿宋"/>
          <w:b/>
          <w:bCs/>
          <w:color w:val="auto"/>
          <w:sz w:val="28"/>
          <w:szCs w:val="28"/>
        </w:rPr>
      </w:pPr>
      <w:r>
        <w:rPr>
          <w:rFonts w:hint="eastAsia" w:ascii="仿宋" w:hAnsi="仿宋" w:eastAsia="仿宋"/>
          <w:b/>
          <w:bCs/>
          <w:color w:val="auto"/>
          <w:sz w:val="28"/>
          <w:szCs w:val="28"/>
        </w:rPr>
        <w:t>十四、其它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本协议一式六份，甲方四份、乙方二份。协议未尽事宜，可以补充协议的形式加以补充。补充协议与本协议具有同样的法律效力。</w:t>
      </w:r>
    </w:p>
    <w:p>
      <w:pPr>
        <w:rPr>
          <w:rFonts w:ascii="仿宋" w:hAnsi="仿宋" w:eastAsia="仿宋"/>
          <w:color w:val="auto"/>
          <w:sz w:val="28"/>
          <w:szCs w:val="28"/>
        </w:rPr>
      </w:pPr>
      <w:r>
        <w:rPr>
          <w:rFonts w:hint="eastAsia" w:ascii="仿宋" w:hAnsi="仿宋" w:eastAsia="仿宋"/>
          <w:color w:val="auto"/>
          <w:sz w:val="28"/>
          <w:szCs w:val="28"/>
        </w:rPr>
        <w:t>甲方（盖章）：                 乙方（盖章）：</w:t>
      </w:r>
    </w:p>
    <w:p>
      <w:pPr>
        <w:rPr>
          <w:rFonts w:ascii="仿宋" w:hAnsi="仿宋" w:eastAsia="仿宋"/>
          <w:color w:val="auto"/>
          <w:sz w:val="28"/>
          <w:szCs w:val="28"/>
        </w:rPr>
      </w:pPr>
      <w:r>
        <w:rPr>
          <w:rFonts w:hint="eastAsia" w:ascii="仿宋" w:hAnsi="仿宋" w:eastAsia="仿宋"/>
          <w:color w:val="auto"/>
          <w:sz w:val="28"/>
          <w:szCs w:val="28"/>
        </w:rPr>
        <w:t>授权代表：                    授权代表：</w:t>
      </w:r>
    </w:p>
    <w:p>
      <w:pPr>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rPr>
        <w:tab/>
      </w:r>
      <w:r>
        <w:rPr>
          <w:rFonts w:hint="eastAsia" w:ascii="仿宋" w:hAnsi="仿宋" w:eastAsia="仿宋"/>
          <w:color w:val="auto"/>
          <w:sz w:val="28"/>
          <w:szCs w:val="28"/>
        </w:rPr>
        <w:t xml:space="preserve">                   联系电话：</w:t>
      </w:r>
    </w:p>
    <w:p>
      <w:pPr>
        <w:rPr>
          <w:rFonts w:ascii="仿宋" w:hAnsi="仿宋" w:eastAsia="仿宋"/>
          <w:color w:val="auto"/>
          <w:sz w:val="28"/>
          <w:szCs w:val="28"/>
        </w:rPr>
      </w:pPr>
      <w:r>
        <w:rPr>
          <w:rFonts w:hint="eastAsia" w:ascii="仿宋" w:hAnsi="仿宋" w:eastAsia="仿宋"/>
          <w:color w:val="auto"/>
          <w:sz w:val="28"/>
          <w:szCs w:val="28"/>
        </w:rPr>
        <w:t xml:space="preserve">日 期：   年  月  日         </w:t>
      </w:r>
      <w:r>
        <w:rPr>
          <w:rFonts w:hint="eastAsia" w:ascii="仿宋" w:hAnsi="仿宋" w:eastAsia="仿宋"/>
          <w:color w:val="auto"/>
          <w:sz w:val="28"/>
          <w:szCs w:val="28"/>
        </w:rPr>
        <w:tab/>
      </w:r>
      <w:r>
        <w:rPr>
          <w:rFonts w:hint="eastAsia" w:ascii="仿宋" w:hAnsi="仿宋" w:eastAsia="仿宋"/>
          <w:color w:val="auto"/>
          <w:sz w:val="28"/>
          <w:szCs w:val="28"/>
        </w:rPr>
        <w:t>日 期：   年  月  日</w:t>
      </w:r>
    </w:p>
    <w:p>
      <w:pPr>
        <w:tabs>
          <w:tab w:val="right" w:pos="8312"/>
        </w:tabs>
        <w:spacing w:line="560" w:lineRule="exact"/>
        <w:rPr>
          <w:rFonts w:hint="eastAsia" w:ascii="仿宋" w:hAnsi="仿宋" w:eastAsia="仿宋" w:cs="仿宋_GB2312"/>
          <w:b/>
          <w:color w:val="auto"/>
          <w:sz w:val="28"/>
          <w:szCs w:val="28"/>
        </w:rPr>
      </w:pPr>
    </w:p>
    <w:p>
      <w:pPr>
        <w:spacing w:line="360" w:lineRule="auto"/>
        <w:ind w:firstLine="560" w:firstLineChars="200"/>
        <w:rPr>
          <w:rFonts w:hint="eastAsia" w:ascii="仿宋" w:hAnsi="仿宋" w:eastAsia="仿宋" w:cs="仿宋"/>
          <w:color w:val="auto"/>
          <w:sz w:val="28"/>
          <w:szCs w:val="28"/>
        </w:rPr>
      </w:pPr>
    </w:p>
    <w:p>
      <w:pPr>
        <w:spacing w:line="360" w:lineRule="auto"/>
        <w:ind w:firstLine="560" w:firstLineChars="200"/>
        <w:rPr>
          <w:rFonts w:hint="eastAsia" w:ascii="仿宋" w:hAnsi="仿宋" w:eastAsia="仿宋" w:cs="仿宋"/>
          <w:color w:val="auto"/>
          <w:sz w:val="28"/>
          <w:szCs w:val="28"/>
        </w:rPr>
      </w:pP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附件1</w:t>
      </w:r>
    </w:p>
    <w:p>
      <w:pPr>
        <w:spacing w:line="360" w:lineRule="auto"/>
        <w:ind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车辆维修（保养）申请表</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编号：</w:t>
      </w:r>
    </w:p>
    <w:tbl>
      <w:tblPr>
        <w:tblStyle w:val="13"/>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432"/>
        <w:gridCol w:w="1138"/>
        <w:gridCol w:w="353"/>
        <w:gridCol w:w="1435"/>
        <w:gridCol w:w="56"/>
        <w:gridCol w:w="1491"/>
        <w:gridCol w:w="761"/>
        <w:gridCol w:w="73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gridSpan w:val="2"/>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车牌号码</w:t>
            </w:r>
          </w:p>
        </w:tc>
        <w:tc>
          <w:tcPr>
            <w:tcW w:w="1491" w:type="dxa"/>
            <w:gridSpan w:val="2"/>
          </w:tcPr>
          <w:p>
            <w:pPr>
              <w:spacing w:line="360" w:lineRule="auto"/>
              <w:rPr>
                <w:rFonts w:ascii="仿宋" w:hAnsi="仿宋" w:eastAsia="仿宋" w:cs="仿宋"/>
                <w:color w:val="auto"/>
                <w:sz w:val="28"/>
                <w:szCs w:val="28"/>
              </w:rPr>
            </w:pPr>
          </w:p>
        </w:tc>
        <w:tc>
          <w:tcPr>
            <w:tcW w:w="1491" w:type="dxa"/>
            <w:gridSpan w:val="2"/>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使用人</w:t>
            </w:r>
          </w:p>
        </w:tc>
        <w:tc>
          <w:tcPr>
            <w:tcW w:w="1491" w:type="dxa"/>
          </w:tcPr>
          <w:p>
            <w:pPr>
              <w:spacing w:line="360" w:lineRule="auto"/>
              <w:rPr>
                <w:rFonts w:ascii="仿宋" w:hAnsi="仿宋" w:eastAsia="仿宋" w:cs="仿宋"/>
                <w:color w:val="auto"/>
                <w:sz w:val="28"/>
                <w:szCs w:val="28"/>
              </w:rPr>
            </w:pPr>
          </w:p>
        </w:tc>
        <w:tc>
          <w:tcPr>
            <w:tcW w:w="1491" w:type="dxa"/>
            <w:gridSpan w:val="2"/>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填报日期</w:t>
            </w:r>
          </w:p>
        </w:tc>
        <w:tc>
          <w:tcPr>
            <w:tcW w:w="1681" w:type="dxa"/>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570" w:type="dxa"/>
            <w:gridSpan w:val="2"/>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车辆问题</w:t>
            </w:r>
          </w:p>
        </w:tc>
        <w:tc>
          <w:tcPr>
            <w:tcW w:w="1788" w:type="dxa"/>
            <w:gridSpan w:val="2"/>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原因</w:t>
            </w:r>
          </w:p>
        </w:tc>
        <w:tc>
          <w:tcPr>
            <w:tcW w:w="2308" w:type="dxa"/>
            <w:gridSpan w:val="3"/>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维修（保养）项目</w:t>
            </w:r>
          </w:p>
        </w:tc>
        <w:tc>
          <w:tcPr>
            <w:tcW w:w="2411" w:type="dxa"/>
            <w:gridSpan w:val="2"/>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维修（保养）金额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tcPr>
          <w:p>
            <w:pPr>
              <w:spacing w:line="360" w:lineRule="auto"/>
              <w:rPr>
                <w:rFonts w:ascii="仿宋" w:hAnsi="仿宋" w:eastAsia="仿宋" w:cs="仿宋"/>
                <w:color w:val="auto"/>
                <w:sz w:val="28"/>
                <w:szCs w:val="28"/>
              </w:rPr>
            </w:pPr>
          </w:p>
        </w:tc>
        <w:tc>
          <w:tcPr>
            <w:tcW w:w="1570" w:type="dxa"/>
            <w:gridSpan w:val="2"/>
          </w:tcPr>
          <w:p>
            <w:pPr>
              <w:spacing w:line="360" w:lineRule="auto"/>
              <w:rPr>
                <w:rFonts w:ascii="仿宋" w:hAnsi="仿宋" w:eastAsia="仿宋" w:cs="仿宋"/>
                <w:color w:val="auto"/>
                <w:sz w:val="28"/>
                <w:szCs w:val="28"/>
              </w:rPr>
            </w:pPr>
          </w:p>
        </w:tc>
        <w:tc>
          <w:tcPr>
            <w:tcW w:w="1788" w:type="dxa"/>
            <w:gridSpan w:val="2"/>
          </w:tcPr>
          <w:p>
            <w:pPr>
              <w:spacing w:line="360" w:lineRule="auto"/>
              <w:rPr>
                <w:rFonts w:ascii="仿宋" w:hAnsi="仿宋" w:eastAsia="仿宋" w:cs="仿宋"/>
                <w:color w:val="auto"/>
                <w:sz w:val="28"/>
                <w:szCs w:val="28"/>
              </w:rPr>
            </w:pPr>
          </w:p>
        </w:tc>
        <w:tc>
          <w:tcPr>
            <w:tcW w:w="2308" w:type="dxa"/>
            <w:gridSpan w:val="3"/>
          </w:tcPr>
          <w:p>
            <w:pPr>
              <w:spacing w:line="360" w:lineRule="auto"/>
              <w:rPr>
                <w:rFonts w:ascii="仿宋" w:hAnsi="仿宋" w:eastAsia="仿宋" w:cs="仿宋"/>
                <w:color w:val="auto"/>
                <w:sz w:val="28"/>
                <w:szCs w:val="28"/>
              </w:rPr>
            </w:pPr>
          </w:p>
        </w:tc>
        <w:tc>
          <w:tcPr>
            <w:tcW w:w="2411" w:type="dxa"/>
            <w:gridSpan w:val="2"/>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tcPr>
          <w:p>
            <w:pPr>
              <w:spacing w:line="360" w:lineRule="auto"/>
              <w:rPr>
                <w:rFonts w:ascii="仿宋" w:hAnsi="仿宋" w:eastAsia="仿宋" w:cs="仿宋"/>
                <w:color w:val="auto"/>
                <w:sz w:val="28"/>
                <w:szCs w:val="28"/>
              </w:rPr>
            </w:pPr>
          </w:p>
        </w:tc>
        <w:tc>
          <w:tcPr>
            <w:tcW w:w="1570" w:type="dxa"/>
            <w:gridSpan w:val="2"/>
          </w:tcPr>
          <w:p>
            <w:pPr>
              <w:spacing w:line="360" w:lineRule="auto"/>
              <w:rPr>
                <w:rFonts w:ascii="仿宋" w:hAnsi="仿宋" w:eastAsia="仿宋" w:cs="仿宋"/>
                <w:color w:val="auto"/>
                <w:sz w:val="28"/>
                <w:szCs w:val="28"/>
              </w:rPr>
            </w:pPr>
          </w:p>
        </w:tc>
        <w:tc>
          <w:tcPr>
            <w:tcW w:w="1788" w:type="dxa"/>
            <w:gridSpan w:val="2"/>
          </w:tcPr>
          <w:p>
            <w:pPr>
              <w:spacing w:line="360" w:lineRule="auto"/>
              <w:rPr>
                <w:rFonts w:ascii="仿宋" w:hAnsi="仿宋" w:eastAsia="仿宋" w:cs="仿宋"/>
                <w:color w:val="auto"/>
                <w:sz w:val="28"/>
                <w:szCs w:val="28"/>
              </w:rPr>
            </w:pPr>
          </w:p>
        </w:tc>
        <w:tc>
          <w:tcPr>
            <w:tcW w:w="2308" w:type="dxa"/>
            <w:gridSpan w:val="3"/>
          </w:tcPr>
          <w:p>
            <w:pPr>
              <w:spacing w:line="360" w:lineRule="auto"/>
              <w:rPr>
                <w:rFonts w:ascii="仿宋" w:hAnsi="仿宋" w:eastAsia="仿宋" w:cs="仿宋"/>
                <w:color w:val="auto"/>
                <w:sz w:val="28"/>
                <w:szCs w:val="28"/>
              </w:rPr>
            </w:pPr>
          </w:p>
        </w:tc>
        <w:tc>
          <w:tcPr>
            <w:tcW w:w="2411" w:type="dxa"/>
            <w:gridSpan w:val="2"/>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tabs>
                <w:tab w:val="left" w:pos="7644"/>
              </w:tabs>
              <w:spacing w:line="360" w:lineRule="auto"/>
              <w:ind w:firstLine="5600" w:firstLineChars="2000"/>
              <w:rPr>
                <w:rFonts w:ascii="仿宋" w:hAnsi="仿宋" w:eastAsia="仿宋" w:cs="仿宋"/>
                <w:color w:val="auto"/>
                <w:sz w:val="28"/>
                <w:szCs w:val="28"/>
              </w:rPr>
            </w:pPr>
            <w:r>
              <w:rPr>
                <w:rFonts w:hint="eastAsia" w:ascii="仿宋" w:hAnsi="仿宋" w:eastAsia="仿宋" w:cs="仿宋"/>
                <w:color w:val="auto"/>
                <w:sz w:val="28"/>
                <w:szCs w:val="28"/>
              </w:rPr>
              <w:t xml:space="preserve">报修人：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spacing w:line="360" w:lineRule="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车辆技术主管意见：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车辆</w:t>
            </w:r>
            <w:r>
              <w:rPr>
                <w:rFonts w:hint="eastAsia" w:ascii="仿宋" w:hAnsi="仿宋" w:eastAsia="仿宋" w:cs="仿宋"/>
                <w:color w:val="auto"/>
                <w:sz w:val="28"/>
                <w:szCs w:val="28"/>
                <w:lang w:val="en-US" w:eastAsia="zh-CN"/>
              </w:rPr>
              <w:t>管理</w:t>
            </w:r>
            <w:r>
              <w:rPr>
                <w:rFonts w:hint="eastAsia" w:ascii="仿宋" w:hAnsi="仿宋" w:eastAsia="仿宋" w:cs="仿宋"/>
                <w:color w:val="auto"/>
                <w:sz w:val="28"/>
                <w:szCs w:val="28"/>
              </w:rPr>
              <w:t>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lang w:val="en-US" w:eastAsia="zh-CN"/>
              </w:rPr>
              <w:t>业务部门</w:t>
            </w:r>
            <w:r>
              <w:rPr>
                <w:rFonts w:hint="eastAsia" w:ascii="仿宋" w:hAnsi="仿宋" w:eastAsia="仿宋" w:cs="仿宋"/>
                <w:color w:val="auto"/>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公司分管领导意见: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公司总经理意见：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10"/>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备注：1、维修（保养）项目需填写车辆问题、具体情况及其原因；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2、提供维修（保养）厂家报价单。</w:t>
            </w:r>
          </w:p>
        </w:tc>
      </w:tr>
    </w:tbl>
    <w:p>
      <w:pPr>
        <w:rPr>
          <w:rFonts w:ascii="仿宋" w:hAnsi="仿宋" w:eastAsia="仿宋" w:cs="仿宋"/>
          <w:b/>
          <w:bCs/>
          <w:color w:val="auto"/>
          <w:sz w:val="24"/>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w:t>
    </w:r>
    <w:r>
      <w:rPr>
        <w:rStyle w:val="15"/>
      </w:rPr>
      <w:fldChar w:fldCharType="end"/>
    </w:r>
  </w:p>
  <w:p>
    <w:pPr>
      <w:pStyle w:val="8"/>
      <w:jc w:val="right"/>
      <w:rPr>
        <w:rFonts w:ascii="仿宋_GB2312" w:hAnsi="华文中宋" w:eastAsia="仿宋_GB2312"/>
      </w:rPr>
    </w:pPr>
    <w:r>
      <w:pict>
        <v:line id="_x0000_s4097" o:spid="_x0000_s4097" o:spt="20" style="position:absolute;left:0pt;margin-left:0.55pt;margin-top:-4.65pt;height:0pt;width:414pt;z-index:251657216;mso-width-relative:page;mso-height-relative:page;" coordsize="21600,21600">
          <v:path arrowok="t"/>
          <v:fill focussize="0,0"/>
          <v:stroke weight="0pt"/>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24</w:t>
    </w:r>
    <w:r>
      <w:rPr>
        <w:rStyle w:val="15"/>
      </w:rPr>
      <w:fldChar w:fldCharType="end"/>
    </w:r>
  </w:p>
  <w:p>
    <w:pPr>
      <w:pStyle w:val="8"/>
      <w:jc w:val="right"/>
      <w:rPr>
        <w:rFonts w:ascii="仿宋_GB2312" w:hAnsi="华文中宋" w:eastAsia="仿宋_GB2312"/>
      </w:rPr>
    </w:pPr>
    <w:r>
      <w:pict>
        <v:line id="直线 3" o:spid="_x0000_s4098" o:spt="20" style="position:absolute;left:0pt;margin-left:0.55pt;margin-top:-4.65pt;height:0pt;width:414pt;z-index:251658240;mso-width-relative:page;mso-height-relative:page;" coordsize="21600,21600">
          <v:path arrowok="t"/>
          <v:fill focussize="0,0"/>
          <v:stroke weight="0pt"/>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pict>
        <v:shape id="_x0000_i1026" o:spt="75" alt="南沙交通03" type="#_x0000_t75" style="height:30.05pt;width:193.45pt;" filled="f" o:preferrelative="t" stroked="f" coordsize="21600,21600">
          <v:path/>
          <v:fill on="f" focussize="0,0"/>
          <v:stroke on="f" joinstyle="miter"/>
          <v:imagedata r:id="rId1" o:title=""/>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pict>
        <v:shape id="_x0000_i1025" o:spt="75" alt="南沙交通03" type="#_x0000_t75" style="height:30.05pt;width:193.45pt;"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23147"/>
    <w:multiLevelType w:val="multilevel"/>
    <w:tmpl w:val="3F323147"/>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A6ACCF5"/>
    <w:multiLevelType w:val="singleLevel"/>
    <w:tmpl w:val="5A6ACCF5"/>
    <w:lvl w:ilvl="0" w:tentative="0">
      <w:start w:val="1"/>
      <w:numFmt w:val="chineseCounting"/>
      <w:suff w:val="nothing"/>
      <w:lvlText w:val="%1、"/>
      <w:lvlJc w:val="left"/>
      <w:rPr>
        <w:rFonts w:ascii="仿宋" w:hAnsi="仿宋" w:eastAsia="仿宋" w:cs="Times New Roman"/>
        <w:sz w:val="28"/>
        <w:szCs w:val="28"/>
      </w:rPr>
    </w:lvl>
  </w:abstractNum>
  <w:abstractNum w:abstractNumId="2">
    <w:nsid w:val="5A6AD51B"/>
    <w:multiLevelType w:val="singleLevel"/>
    <w:tmpl w:val="5A6AD51B"/>
    <w:lvl w:ilvl="0" w:tentative="0">
      <w:start w:val="1"/>
      <w:numFmt w:val="chineseCounting"/>
      <w:suff w:val="nothing"/>
      <w:lvlText w:val="%1、"/>
      <w:lvlJc w:val="left"/>
      <w:rPr>
        <w:rFonts w:cs="Times New Roman"/>
      </w:rPr>
    </w:lvl>
  </w:abstractNum>
  <w:abstractNum w:abstractNumId="3">
    <w:nsid w:val="7DAA007A"/>
    <w:multiLevelType w:val="singleLevel"/>
    <w:tmpl w:val="7DAA007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3B5128E6"/>
    <w:rsid w:val="000857D9"/>
    <w:rsid w:val="00087A1F"/>
    <w:rsid w:val="000A6154"/>
    <w:rsid w:val="000B6691"/>
    <w:rsid w:val="000E532C"/>
    <w:rsid w:val="00126862"/>
    <w:rsid w:val="001337CD"/>
    <w:rsid w:val="00152170"/>
    <w:rsid w:val="001C1AAD"/>
    <w:rsid w:val="001C60D5"/>
    <w:rsid w:val="002542F3"/>
    <w:rsid w:val="002A7597"/>
    <w:rsid w:val="003913EA"/>
    <w:rsid w:val="00395C39"/>
    <w:rsid w:val="003E45BD"/>
    <w:rsid w:val="003E478B"/>
    <w:rsid w:val="003F2C42"/>
    <w:rsid w:val="00425CC2"/>
    <w:rsid w:val="00445E74"/>
    <w:rsid w:val="0044721F"/>
    <w:rsid w:val="00460973"/>
    <w:rsid w:val="004A1882"/>
    <w:rsid w:val="004B782D"/>
    <w:rsid w:val="004E1AA1"/>
    <w:rsid w:val="004E7FFD"/>
    <w:rsid w:val="00505C50"/>
    <w:rsid w:val="00527586"/>
    <w:rsid w:val="005443DD"/>
    <w:rsid w:val="00561FF7"/>
    <w:rsid w:val="00593CE6"/>
    <w:rsid w:val="005B00B8"/>
    <w:rsid w:val="0062057B"/>
    <w:rsid w:val="0062332C"/>
    <w:rsid w:val="0063426D"/>
    <w:rsid w:val="006852F0"/>
    <w:rsid w:val="006B1EF7"/>
    <w:rsid w:val="006C5336"/>
    <w:rsid w:val="00717503"/>
    <w:rsid w:val="00745AE1"/>
    <w:rsid w:val="00794841"/>
    <w:rsid w:val="007C39D9"/>
    <w:rsid w:val="007D0D9E"/>
    <w:rsid w:val="007D0E74"/>
    <w:rsid w:val="007D1266"/>
    <w:rsid w:val="00823264"/>
    <w:rsid w:val="00862C18"/>
    <w:rsid w:val="008B134D"/>
    <w:rsid w:val="0093330F"/>
    <w:rsid w:val="00940BA1"/>
    <w:rsid w:val="009451F6"/>
    <w:rsid w:val="009A4A0E"/>
    <w:rsid w:val="009E635F"/>
    <w:rsid w:val="00A152CF"/>
    <w:rsid w:val="00A22A63"/>
    <w:rsid w:val="00A35144"/>
    <w:rsid w:val="00A41719"/>
    <w:rsid w:val="00A50FCD"/>
    <w:rsid w:val="00A774AE"/>
    <w:rsid w:val="00A91FB1"/>
    <w:rsid w:val="00AA2ABA"/>
    <w:rsid w:val="00AF136F"/>
    <w:rsid w:val="00B23E01"/>
    <w:rsid w:val="00B9284C"/>
    <w:rsid w:val="00BD00BB"/>
    <w:rsid w:val="00C849DC"/>
    <w:rsid w:val="00C953B4"/>
    <w:rsid w:val="00CA4902"/>
    <w:rsid w:val="00D746D5"/>
    <w:rsid w:val="00DB47FD"/>
    <w:rsid w:val="00E07532"/>
    <w:rsid w:val="00E15DB1"/>
    <w:rsid w:val="00EC111C"/>
    <w:rsid w:val="00EC281E"/>
    <w:rsid w:val="00EF1A38"/>
    <w:rsid w:val="00F07693"/>
    <w:rsid w:val="00F076D6"/>
    <w:rsid w:val="00F1311F"/>
    <w:rsid w:val="00F137CA"/>
    <w:rsid w:val="00F43CA5"/>
    <w:rsid w:val="00F77CFE"/>
    <w:rsid w:val="00F83D03"/>
    <w:rsid w:val="00FD6F24"/>
    <w:rsid w:val="01530B2A"/>
    <w:rsid w:val="03823FC7"/>
    <w:rsid w:val="03E03E8D"/>
    <w:rsid w:val="04056159"/>
    <w:rsid w:val="046B5435"/>
    <w:rsid w:val="055A612E"/>
    <w:rsid w:val="055D35CF"/>
    <w:rsid w:val="06503DDF"/>
    <w:rsid w:val="065A72D9"/>
    <w:rsid w:val="076F4845"/>
    <w:rsid w:val="07D31EE3"/>
    <w:rsid w:val="087058B4"/>
    <w:rsid w:val="090623DC"/>
    <w:rsid w:val="09155EC2"/>
    <w:rsid w:val="096244A7"/>
    <w:rsid w:val="09CF7631"/>
    <w:rsid w:val="0A480488"/>
    <w:rsid w:val="0B6C43A3"/>
    <w:rsid w:val="0BAB3D33"/>
    <w:rsid w:val="0BF63CF9"/>
    <w:rsid w:val="0C3F128B"/>
    <w:rsid w:val="0D3E416D"/>
    <w:rsid w:val="0D7B2111"/>
    <w:rsid w:val="0E366981"/>
    <w:rsid w:val="0E737B9E"/>
    <w:rsid w:val="0EEF2B92"/>
    <w:rsid w:val="10082F3E"/>
    <w:rsid w:val="10FE43F9"/>
    <w:rsid w:val="110C4B54"/>
    <w:rsid w:val="114E71B2"/>
    <w:rsid w:val="119E6255"/>
    <w:rsid w:val="12653ADD"/>
    <w:rsid w:val="1266331B"/>
    <w:rsid w:val="12AC0D37"/>
    <w:rsid w:val="14E53297"/>
    <w:rsid w:val="15CC68C1"/>
    <w:rsid w:val="15D21D5E"/>
    <w:rsid w:val="178D7030"/>
    <w:rsid w:val="18EC6D0D"/>
    <w:rsid w:val="192117CB"/>
    <w:rsid w:val="192278A9"/>
    <w:rsid w:val="19797A17"/>
    <w:rsid w:val="19A2475F"/>
    <w:rsid w:val="19C42DBD"/>
    <w:rsid w:val="1AD91461"/>
    <w:rsid w:val="1BFE0EBA"/>
    <w:rsid w:val="1C1D4411"/>
    <w:rsid w:val="1CD7519F"/>
    <w:rsid w:val="1D365C44"/>
    <w:rsid w:val="1F4F64B2"/>
    <w:rsid w:val="1F836286"/>
    <w:rsid w:val="1FCD2652"/>
    <w:rsid w:val="1FE9246D"/>
    <w:rsid w:val="20885077"/>
    <w:rsid w:val="211B5754"/>
    <w:rsid w:val="21A35EB5"/>
    <w:rsid w:val="21DC16A9"/>
    <w:rsid w:val="22E35A13"/>
    <w:rsid w:val="24254E23"/>
    <w:rsid w:val="243F35BD"/>
    <w:rsid w:val="24A826D1"/>
    <w:rsid w:val="24CD1FA7"/>
    <w:rsid w:val="25C6326E"/>
    <w:rsid w:val="26D2492F"/>
    <w:rsid w:val="27821016"/>
    <w:rsid w:val="28187ABE"/>
    <w:rsid w:val="28792319"/>
    <w:rsid w:val="28EA0242"/>
    <w:rsid w:val="29D94CE0"/>
    <w:rsid w:val="2AD0777E"/>
    <w:rsid w:val="2BA33C38"/>
    <w:rsid w:val="2CCF4804"/>
    <w:rsid w:val="2F377586"/>
    <w:rsid w:val="2FAE4133"/>
    <w:rsid w:val="2FAE4EEF"/>
    <w:rsid w:val="307C263F"/>
    <w:rsid w:val="31ED7EF0"/>
    <w:rsid w:val="325B591D"/>
    <w:rsid w:val="33810D59"/>
    <w:rsid w:val="352C4E8D"/>
    <w:rsid w:val="37053BC0"/>
    <w:rsid w:val="37200FB1"/>
    <w:rsid w:val="387B25C3"/>
    <w:rsid w:val="39CA2CC8"/>
    <w:rsid w:val="39DA024A"/>
    <w:rsid w:val="3ADC3619"/>
    <w:rsid w:val="3B5128E6"/>
    <w:rsid w:val="3C107A92"/>
    <w:rsid w:val="3CA16B01"/>
    <w:rsid w:val="3DD920CD"/>
    <w:rsid w:val="3F2E3E95"/>
    <w:rsid w:val="3F9B5919"/>
    <w:rsid w:val="3FF7458C"/>
    <w:rsid w:val="40895CEC"/>
    <w:rsid w:val="422B769A"/>
    <w:rsid w:val="42597BEC"/>
    <w:rsid w:val="43727E0B"/>
    <w:rsid w:val="44557E32"/>
    <w:rsid w:val="44E07EEC"/>
    <w:rsid w:val="450459D0"/>
    <w:rsid w:val="46480679"/>
    <w:rsid w:val="48392C4D"/>
    <w:rsid w:val="48E1304C"/>
    <w:rsid w:val="492D10FE"/>
    <w:rsid w:val="49692171"/>
    <w:rsid w:val="4CE65126"/>
    <w:rsid w:val="4D256252"/>
    <w:rsid w:val="4DBD0040"/>
    <w:rsid w:val="4DCE2D33"/>
    <w:rsid w:val="4E6F26A1"/>
    <w:rsid w:val="4EA23AEB"/>
    <w:rsid w:val="4F5E30C8"/>
    <w:rsid w:val="4FDD2209"/>
    <w:rsid w:val="51567BB4"/>
    <w:rsid w:val="5377534D"/>
    <w:rsid w:val="539B51FC"/>
    <w:rsid w:val="53E20003"/>
    <w:rsid w:val="53F866F6"/>
    <w:rsid w:val="542E5543"/>
    <w:rsid w:val="54CD493B"/>
    <w:rsid w:val="554F1F95"/>
    <w:rsid w:val="55507FB2"/>
    <w:rsid w:val="55F55AD4"/>
    <w:rsid w:val="56E80815"/>
    <w:rsid w:val="58222297"/>
    <w:rsid w:val="591F0220"/>
    <w:rsid w:val="59F04430"/>
    <w:rsid w:val="5A056190"/>
    <w:rsid w:val="5A573295"/>
    <w:rsid w:val="5BCB5DCA"/>
    <w:rsid w:val="5BCC1DE6"/>
    <w:rsid w:val="5D3075B1"/>
    <w:rsid w:val="5DF845F0"/>
    <w:rsid w:val="5E2F3492"/>
    <w:rsid w:val="639725A7"/>
    <w:rsid w:val="63D24FFE"/>
    <w:rsid w:val="66EE5021"/>
    <w:rsid w:val="67ED541A"/>
    <w:rsid w:val="684D685E"/>
    <w:rsid w:val="68A05A91"/>
    <w:rsid w:val="69EF5213"/>
    <w:rsid w:val="69F45EAD"/>
    <w:rsid w:val="6AE60C20"/>
    <w:rsid w:val="6B5262C8"/>
    <w:rsid w:val="6C2A32A3"/>
    <w:rsid w:val="6C815AD8"/>
    <w:rsid w:val="6D535020"/>
    <w:rsid w:val="6D563299"/>
    <w:rsid w:val="6EE763B4"/>
    <w:rsid w:val="6F455F83"/>
    <w:rsid w:val="6F905285"/>
    <w:rsid w:val="6F9A19EA"/>
    <w:rsid w:val="6FC50A33"/>
    <w:rsid w:val="713A5CC2"/>
    <w:rsid w:val="723E7CD1"/>
    <w:rsid w:val="74261588"/>
    <w:rsid w:val="74FC1002"/>
    <w:rsid w:val="75114A3C"/>
    <w:rsid w:val="761D3F45"/>
    <w:rsid w:val="76BB4C70"/>
    <w:rsid w:val="773D25E9"/>
    <w:rsid w:val="78033CD9"/>
    <w:rsid w:val="790F4996"/>
    <w:rsid w:val="7A391BD8"/>
    <w:rsid w:val="7B204828"/>
    <w:rsid w:val="7CAD64D6"/>
    <w:rsid w:val="7D066147"/>
    <w:rsid w:val="7D507FC6"/>
    <w:rsid w:val="7E1E3406"/>
    <w:rsid w:val="7E633A96"/>
    <w:rsid w:val="7F391F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9"/>
    <w:pPr>
      <w:keepNext/>
      <w:keepLines/>
      <w:spacing w:line="576" w:lineRule="auto"/>
      <w:outlineLvl w:val="0"/>
    </w:pPr>
    <w:rPr>
      <w:b/>
      <w:bCs/>
      <w:kern w:val="44"/>
      <w:sz w:val="44"/>
      <w:szCs w:val="44"/>
    </w:rPr>
  </w:style>
  <w:style w:type="paragraph" w:styleId="3">
    <w:name w:val="heading 2"/>
    <w:basedOn w:val="1"/>
    <w:next w:val="4"/>
    <w:link w:val="19"/>
    <w:qFormat/>
    <w:uiPriority w:val="9"/>
    <w:pPr>
      <w:keepNext/>
      <w:keepLines/>
      <w:adjustRightInd w:val="0"/>
      <w:snapToGrid w:val="0"/>
      <w:spacing w:line="360" w:lineRule="auto"/>
      <w:jc w:val="center"/>
      <w:outlineLvl w:val="1"/>
    </w:pPr>
    <w:rPr>
      <w:rFonts w:ascii="Cambria" w:hAnsi="Cambria"/>
      <w:b/>
      <w:bCs/>
      <w:kern w:val="0"/>
      <w:sz w:val="32"/>
      <w:szCs w:val="32"/>
    </w:rPr>
  </w:style>
  <w:style w:type="paragraph" w:styleId="5">
    <w:name w:val="heading 3"/>
    <w:basedOn w:val="1"/>
    <w:next w:val="4"/>
    <w:link w:val="20"/>
    <w:qFormat/>
    <w:uiPriority w:val="9"/>
    <w:pPr>
      <w:tabs>
        <w:tab w:val="left" w:pos="851"/>
      </w:tabs>
      <w:autoSpaceDE w:val="0"/>
      <w:autoSpaceDN w:val="0"/>
      <w:adjustRightInd w:val="0"/>
      <w:snapToGrid w:val="0"/>
      <w:spacing w:line="360"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6">
    <w:name w:val="Body Text"/>
    <w:basedOn w:val="1"/>
    <w:link w:val="21"/>
    <w:qFormat/>
    <w:uiPriority w:val="99"/>
    <w:rPr>
      <w:kern w:val="0"/>
      <w:sz w:val="20"/>
    </w:rPr>
  </w:style>
  <w:style w:type="paragraph" w:styleId="7">
    <w:name w:val="Balloon Text"/>
    <w:basedOn w:val="1"/>
    <w:link w:val="26"/>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kern w:val="0"/>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99"/>
    <w:pPr>
      <w:tabs>
        <w:tab w:val="right" w:leader="dot" w:pos="8296"/>
      </w:tabs>
    </w:pPr>
    <w:rPr>
      <w:rFonts w:eastAsia="黑体"/>
      <w:color w:val="FF0000"/>
      <w:sz w:val="32"/>
      <w:szCs w:val="32"/>
    </w:rPr>
  </w:style>
  <w:style w:type="paragraph" w:styleId="11">
    <w:name w:val="Body Text First Indent"/>
    <w:basedOn w:val="6"/>
    <w:link w:val="22"/>
    <w:qFormat/>
    <w:uiPriority w:val="99"/>
    <w:pPr>
      <w:ind w:firstLine="42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qFormat/>
    <w:uiPriority w:val="99"/>
    <w:rPr>
      <w:rFonts w:cs="Times New Roman"/>
    </w:rPr>
  </w:style>
  <w:style w:type="character" w:styleId="16">
    <w:name w:val="FollowedHyperlink"/>
    <w:basedOn w:val="14"/>
    <w:semiHidden/>
    <w:unhideWhenUsed/>
    <w:qFormat/>
    <w:uiPriority w:val="99"/>
    <w:rPr>
      <w:color w:val="333333"/>
      <w:u w:val="none"/>
    </w:rPr>
  </w:style>
  <w:style w:type="character" w:styleId="17">
    <w:name w:val="Hyperlink"/>
    <w:qFormat/>
    <w:uiPriority w:val="99"/>
    <w:rPr>
      <w:rFonts w:cs="Times New Roman"/>
      <w:color w:val="0000FF"/>
      <w:u w:val="single"/>
    </w:rPr>
  </w:style>
  <w:style w:type="character" w:customStyle="1" w:styleId="18">
    <w:name w:val="标题 1 Char"/>
    <w:link w:val="2"/>
    <w:qFormat/>
    <w:uiPriority w:val="9"/>
    <w:rPr>
      <w:rFonts w:ascii="Calibri" w:hAnsi="Calibri"/>
      <w:b/>
      <w:bCs/>
      <w:kern w:val="44"/>
      <w:sz w:val="44"/>
      <w:szCs w:val="44"/>
    </w:rPr>
  </w:style>
  <w:style w:type="character" w:customStyle="1" w:styleId="19">
    <w:name w:val="标题 2 Char"/>
    <w:link w:val="3"/>
    <w:semiHidden/>
    <w:qFormat/>
    <w:uiPriority w:val="9"/>
    <w:rPr>
      <w:rFonts w:ascii="Cambria" w:hAnsi="Cambria" w:eastAsia="宋体" w:cs="Times New Roman"/>
      <w:b/>
      <w:bCs/>
      <w:sz w:val="32"/>
      <w:szCs w:val="32"/>
    </w:rPr>
  </w:style>
  <w:style w:type="character" w:customStyle="1" w:styleId="20">
    <w:name w:val="标题 3 Char"/>
    <w:link w:val="5"/>
    <w:semiHidden/>
    <w:qFormat/>
    <w:uiPriority w:val="9"/>
    <w:rPr>
      <w:rFonts w:ascii="Calibri" w:hAnsi="Calibri"/>
      <w:b/>
      <w:bCs/>
      <w:sz w:val="32"/>
      <w:szCs w:val="32"/>
    </w:rPr>
  </w:style>
  <w:style w:type="character" w:customStyle="1" w:styleId="21">
    <w:name w:val="正文文本 Char"/>
    <w:link w:val="6"/>
    <w:semiHidden/>
    <w:qFormat/>
    <w:uiPriority w:val="99"/>
    <w:rPr>
      <w:rFonts w:ascii="Calibri" w:hAnsi="Calibri"/>
      <w:szCs w:val="24"/>
    </w:rPr>
  </w:style>
  <w:style w:type="character" w:customStyle="1" w:styleId="22">
    <w:name w:val="正文首行缩进 Char"/>
    <w:link w:val="11"/>
    <w:semiHidden/>
    <w:qFormat/>
    <w:uiPriority w:val="99"/>
    <w:rPr>
      <w:rFonts w:ascii="Calibri" w:hAnsi="Calibri"/>
      <w:szCs w:val="24"/>
    </w:rPr>
  </w:style>
  <w:style w:type="character" w:customStyle="1" w:styleId="23">
    <w:name w:val="页脚 Char"/>
    <w:link w:val="8"/>
    <w:semiHidden/>
    <w:qFormat/>
    <w:uiPriority w:val="99"/>
    <w:rPr>
      <w:rFonts w:ascii="Calibri" w:hAnsi="Calibri"/>
      <w:sz w:val="18"/>
      <w:szCs w:val="18"/>
    </w:rPr>
  </w:style>
  <w:style w:type="character" w:customStyle="1" w:styleId="24">
    <w:name w:val="页眉 Char"/>
    <w:link w:val="9"/>
    <w:semiHidden/>
    <w:qFormat/>
    <w:uiPriority w:val="99"/>
    <w:rPr>
      <w:rFonts w:ascii="Calibri" w:hAnsi="Calibri"/>
      <w:sz w:val="18"/>
      <w:szCs w:val="18"/>
    </w:rPr>
  </w:style>
  <w:style w:type="character" w:customStyle="1" w:styleId="25">
    <w:name w:val="p141"/>
    <w:qFormat/>
    <w:uiPriority w:val="99"/>
    <w:rPr>
      <w:sz w:val="21"/>
    </w:rPr>
  </w:style>
  <w:style w:type="character" w:customStyle="1" w:styleId="26">
    <w:name w:val="批注框文本 Char"/>
    <w:link w:val="7"/>
    <w:semiHidden/>
    <w:qFormat/>
    <w:uiPriority w:val="99"/>
    <w:rPr>
      <w:rFonts w:ascii="Calibri" w:hAnsi="Calibri"/>
      <w:kern w:val="2"/>
      <w:sz w:val="18"/>
      <w:szCs w:val="18"/>
    </w:rPr>
  </w:style>
  <w:style w:type="paragraph" w:customStyle="1" w:styleId="27">
    <w:name w:val="正文_0_0"/>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i\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24</Pages>
  <Words>1464</Words>
  <Characters>8351</Characters>
  <Lines>69</Lines>
  <Paragraphs>19</Paragraphs>
  <TotalTime>10</TotalTime>
  <ScaleCrop>false</ScaleCrop>
  <LinksUpToDate>false</LinksUpToDate>
  <CharactersWithSpaces>9796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2019-04-25T14:58:00Z</dcterms:created>
  <dc:creator>hli894876370</dc:creator>
  <cp:lastModifiedBy>Acer</cp:lastModifiedBy>
  <cp:lastPrinted>2019-04-29T08:50:00Z</cp:lastPrinted>
  <dcterms:modified xsi:type="dcterms:W3CDTF">2019-04-30T09:02:15Z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