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 w:eastAsia="仿宋_GB2312"/>
          <w:color w:val="auto"/>
          <w:sz w:val="32"/>
          <w:szCs w:val="32"/>
          <w:lang w:val="zh-CN"/>
        </w:rPr>
      </w:pPr>
    </w:p>
    <w:p>
      <w:pPr>
        <w:spacing w:line="360" w:lineRule="auto"/>
        <w:ind w:left="720"/>
        <w:rPr>
          <w:rFonts w:hint="eastAsia" w:ascii="宋体"/>
          <w:color w:val="auto"/>
        </w:rPr>
      </w:pPr>
    </w:p>
    <w:p>
      <w:pPr>
        <w:spacing w:line="360" w:lineRule="auto"/>
        <w:jc w:val="center"/>
        <w:rPr>
          <w:rFonts w:hint="eastAsia" w:ascii="黑体" w:eastAsia="黑体"/>
          <w:color w:val="auto"/>
          <w:sz w:val="48"/>
          <w:szCs w:val="48"/>
          <w:lang w:val="en-US"/>
        </w:rPr>
      </w:pPr>
      <w:r>
        <w:rPr>
          <w:rFonts w:hint="eastAsia" w:ascii="黑体" w:eastAsia="黑体"/>
          <w:color w:val="auto"/>
          <w:sz w:val="48"/>
          <w:szCs w:val="48"/>
          <w:lang w:val="en-US" w:eastAsia="zh-CN"/>
        </w:rPr>
        <w:t>广州南沙鲤鱼门海鲜城消防系统维护保养工程项目</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询价议标</w:t>
      </w:r>
      <w:r>
        <w:rPr>
          <w:rFonts w:hint="eastAsia" w:ascii="黑体" w:eastAsia="黑体"/>
          <w:b/>
          <w:color w:val="auto"/>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rPr>
          <w:rFonts w:hint="eastAsia" w:ascii="黑体" w:eastAsia="黑体"/>
          <w:color w:val="auto"/>
          <w:sz w:val="36"/>
          <w:szCs w:val="36"/>
        </w:rPr>
      </w:pPr>
    </w:p>
    <w:p>
      <w:pPr>
        <w:jc w:val="center"/>
        <w:rPr>
          <w:rFonts w:hint="eastAsia" w:ascii="黑体" w:eastAsia="黑体"/>
          <w:color w:val="auto"/>
          <w:sz w:val="44"/>
          <w:szCs w:val="44"/>
          <w:lang w:eastAsia="zh-CN"/>
        </w:rPr>
      </w:pPr>
      <w:r>
        <w:rPr>
          <w:rFonts w:hint="eastAsia" w:ascii="黑体" w:eastAsia="黑体"/>
          <w:color w:val="auto"/>
          <w:sz w:val="44"/>
          <w:szCs w:val="44"/>
        </w:rPr>
        <w:t>广州</w:t>
      </w:r>
      <w:r>
        <w:rPr>
          <w:rFonts w:hint="eastAsia" w:ascii="黑体" w:eastAsia="黑体"/>
          <w:color w:val="auto"/>
          <w:sz w:val="44"/>
          <w:szCs w:val="44"/>
          <w:lang w:eastAsia="zh-CN"/>
        </w:rPr>
        <w:t>三俊物业管理有限公司</w:t>
      </w:r>
    </w:p>
    <w:p>
      <w:pPr>
        <w:jc w:val="center"/>
        <w:rPr>
          <w:rFonts w:hint="eastAsia" w:ascii="黑体" w:eastAsia="黑体"/>
          <w:color w:val="auto"/>
          <w:sz w:val="48"/>
          <w:szCs w:val="48"/>
        </w:rPr>
      </w:pPr>
    </w:p>
    <w:p>
      <w:pPr>
        <w:jc w:val="center"/>
        <w:rPr>
          <w:rFonts w:hint="eastAsia" w:eastAsia="宋体"/>
          <w:b/>
          <w:color w:val="auto"/>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auto"/>
          <w:sz w:val="44"/>
          <w:szCs w:val="44"/>
          <w:lang w:eastAsia="zh-CN"/>
        </w:rPr>
        <w:t>二〇一九年六月</w:t>
      </w:r>
    </w:p>
    <w:p>
      <w:pPr>
        <w:spacing w:line="580" w:lineRule="exact"/>
        <w:jc w:val="center"/>
        <w:rPr>
          <w:rFonts w:hint="eastAsia" w:ascii="方正小标宋简体" w:hAnsi="华文仿宋" w:eastAsia="方正小标宋简体"/>
          <w:color w:val="auto"/>
          <w:sz w:val="36"/>
          <w:szCs w:val="36"/>
          <w:lang w:val="en-US" w:eastAsia="zh-CN"/>
        </w:rPr>
      </w:pPr>
    </w:p>
    <w:p>
      <w:pPr>
        <w:spacing w:line="580" w:lineRule="exact"/>
        <w:jc w:val="center"/>
        <w:rPr>
          <w:rFonts w:hint="eastAsia" w:ascii="方正小标宋简体" w:hAnsi="华文仿宋" w:eastAsia="方正小标宋简体"/>
          <w:color w:val="auto"/>
          <w:sz w:val="36"/>
          <w:szCs w:val="36"/>
          <w:lang w:val="en-US"/>
        </w:rPr>
      </w:pPr>
      <w:r>
        <w:rPr>
          <w:rFonts w:hint="eastAsia" w:ascii="方正小标宋简体" w:hAnsi="华文仿宋" w:eastAsia="方正小标宋简体"/>
          <w:color w:val="auto"/>
          <w:sz w:val="36"/>
          <w:szCs w:val="36"/>
          <w:lang w:val="en-US" w:eastAsia="zh-CN"/>
        </w:rPr>
        <w:t>广州南沙鲤鱼门海鲜城消防系统维护保养工程项目询价议标文件</w:t>
      </w:r>
    </w:p>
    <w:p>
      <w:pPr>
        <w:spacing w:line="580" w:lineRule="exact"/>
        <w:rPr>
          <w:rFonts w:hint="eastAsia" w:ascii="仿宋_GB2312" w:hAnsi="华文仿宋" w:eastAsia="仿宋_GB2312"/>
          <w:color w:val="auto"/>
          <w:sz w:val="32"/>
          <w:szCs w:val="32"/>
        </w:rPr>
      </w:pPr>
    </w:p>
    <w:p>
      <w:pPr>
        <w:spacing w:line="58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rPr>
        <w:t>招标人：</w:t>
      </w:r>
      <w:r>
        <w:rPr>
          <w:rFonts w:hint="eastAsia" w:ascii="仿宋_GB2312" w:hAnsi="华文仿宋" w:eastAsia="仿宋_GB2312"/>
          <w:color w:val="auto"/>
          <w:sz w:val="32"/>
          <w:szCs w:val="32"/>
          <w:lang w:eastAsia="zh-CN"/>
        </w:rPr>
        <w:t>广州市乾信经济发展有限公司</w:t>
      </w:r>
    </w:p>
    <w:p>
      <w:pPr>
        <w:spacing w:line="580" w:lineRule="exact"/>
        <w:ind w:firstLine="640" w:firstLineChars="200"/>
        <w:rPr>
          <w:rFonts w:hint="eastAsia" w:ascii="仿宋_GB2312" w:hAnsi="华文仿宋" w:eastAsia="仿宋_GB2312"/>
          <w:color w:val="auto"/>
          <w:sz w:val="32"/>
          <w:szCs w:val="32"/>
          <w:lang w:val="en-US"/>
        </w:rPr>
      </w:pPr>
      <w:r>
        <w:rPr>
          <w:rFonts w:hint="eastAsia" w:ascii="仿宋_GB2312" w:hAnsi="华文仿宋" w:eastAsia="仿宋_GB2312"/>
          <w:color w:val="auto"/>
          <w:sz w:val="32"/>
          <w:szCs w:val="32"/>
        </w:rPr>
        <w:t>招标项目名称：</w:t>
      </w:r>
      <w:r>
        <w:rPr>
          <w:rFonts w:hint="eastAsia" w:ascii="仿宋_GB2312" w:hAnsi="华文仿宋" w:eastAsia="仿宋_GB2312"/>
          <w:color w:val="auto"/>
          <w:sz w:val="32"/>
          <w:szCs w:val="32"/>
          <w:lang w:val="en-US" w:eastAsia="zh-CN"/>
        </w:rPr>
        <w:t>广州南沙鲤鱼门海鲜城消防系统维护保养工程项目询价议标文件</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评审办法：</w:t>
      </w:r>
      <w:r>
        <w:rPr>
          <w:rFonts w:hint="eastAsia" w:ascii="仿宋_GB2312" w:hAnsi="华文仿宋" w:eastAsia="仿宋_GB2312"/>
          <w:color w:val="auto"/>
          <w:sz w:val="32"/>
          <w:szCs w:val="32"/>
          <w:lang w:val="en-US" w:eastAsia="zh-CN"/>
        </w:rPr>
        <w:t>最低价中标</w:t>
      </w:r>
      <w:r>
        <w:rPr>
          <w:rFonts w:hint="eastAsia" w:ascii="仿宋_GB2312" w:hAnsi="华文仿宋" w:eastAsia="仿宋_GB2312"/>
          <w:color w:val="auto"/>
          <w:sz w:val="32"/>
          <w:szCs w:val="32"/>
        </w:rPr>
        <w:t>法</w:t>
      </w:r>
    </w:p>
    <w:p>
      <w:pPr>
        <w:spacing w:line="580" w:lineRule="exact"/>
        <w:ind w:firstLine="729" w:firstLineChars="228"/>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投标文件递交截止日期：</w:t>
      </w:r>
      <w:r>
        <w:rPr>
          <w:rFonts w:ascii="仿宋_GB2312" w:hAnsi="华文仿宋" w:eastAsia="仿宋_GB2312"/>
          <w:color w:val="auto"/>
          <w:sz w:val="32"/>
          <w:szCs w:val="32"/>
        </w:rPr>
        <w:t>201</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6</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26</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15</w:t>
      </w:r>
      <w:r>
        <w:rPr>
          <w:rFonts w:hint="eastAsia" w:ascii="仿宋_GB2312" w:hAnsi="华文仿宋" w:eastAsia="仿宋_GB2312"/>
          <w:color w:val="auto"/>
          <w:sz w:val="32"/>
          <w:szCs w:val="32"/>
        </w:rPr>
        <w:t xml:space="preserve">时 </w:t>
      </w:r>
      <w:r>
        <w:rPr>
          <w:rFonts w:hint="eastAsia" w:ascii="仿宋_GB2312" w:hAnsi="华文仿宋" w:eastAsia="仿宋_GB2312"/>
          <w:color w:val="auto"/>
          <w:sz w:val="32"/>
          <w:szCs w:val="32"/>
          <w:lang w:val="en-US" w:eastAsia="zh-CN"/>
        </w:rPr>
        <w:t xml:space="preserve"> </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开标与评审日期：</w:t>
      </w:r>
      <w:r>
        <w:rPr>
          <w:rFonts w:ascii="仿宋_GB2312" w:hAnsi="华文仿宋" w:eastAsia="仿宋_GB2312"/>
          <w:color w:val="auto"/>
          <w:sz w:val="32"/>
          <w:szCs w:val="32"/>
        </w:rPr>
        <w:t>20</w:t>
      </w:r>
      <w:r>
        <w:rPr>
          <w:rFonts w:hint="eastAsia" w:ascii="仿宋_GB2312" w:hAnsi="华文仿宋" w:eastAsia="仿宋_GB2312"/>
          <w:color w:val="auto"/>
          <w:sz w:val="32"/>
          <w:szCs w:val="32"/>
          <w:lang w:val="en-US" w:eastAsia="zh-CN"/>
        </w:rPr>
        <w:t>19</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6</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26</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15</w:t>
      </w:r>
      <w:r>
        <w:rPr>
          <w:rFonts w:hint="eastAsia" w:ascii="仿宋_GB2312" w:hAnsi="华文仿宋" w:eastAsia="仿宋_GB2312"/>
          <w:color w:val="auto"/>
          <w:sz w:val="32"/>
          <w:szCs w:val="32"/>
        </w:rPr>
        <w:t>时</w:t>
      </w:r>
    </w:p>
    <w:p>
      <w:pPr>
        <w:spacing w:line="580" w:lineRule="exact"/>
        <w:ind w:firstLine="729" w:firstLineChars="228"/>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开标地点：广东省广州市南沙区海滨路171号南沙金融大厦1807室</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投标份数：正本1份，副本</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份</w:t>
      </w:r>
    </w:p>
    <w:p>
      <w:pPr>
        <w:spacing w:line="580" w:lineRule="exact"/>
        <w:ind w:firstLine="640" w:firstLineChars="200"/>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招标人及投标文件递交地址</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邮寄方式）</w:t>
      </w:r>
      <w:r>
        <w:rPr>
          <w:rFonts w:hint="eastAsia" w:ascii="仿宋_GB2312" w:hAnsi="华文仿宋" w:eastAsia="仿宋_GB2312"/>
          <w:color w:val="auto"/>
          <w:sz w:val="32"/>
          <w:szCs w:val="32"/>
        </w:rPr>
        <w:t>：广东省广州市南沙区海滨路171号南沙金融大厦1808室，联系人：蒋小姐，电话：020-66813692</w:t>
      </w:r>
    </w:p>
    <w:p>
      <w:pPr>
        <w:spacing w:line="580" w:lineRule="exact"/>
        <w:rPr>
          <w:rFonts w:hint="eastAsia" w:ascii="仿宋_GB2312" w:hAnsi="华文仿宋" w:eastAsia="仿宋_GB2312"/>
          <w:color w:val="auto"/>
          <w:sz w:val="32"/>
          <w:szCs w:val="32"/>
        </w:rPr>
      </w:pPr>
    </w:p>
    <w:p>
      <w:pPr>
        <w:spacing w:line="58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致</w:t>
      </w:r>
      <w:r>
        <w:rPr>
          <w:rFonts w:hint="eastAsia" w:ascii="仿宋_GB2312" w:hAnsi="华文仿宋" w:eastAsia="仿宋_GB2312"/>
          <w:color w:val="auto"/>
          <w:sz w:val="32"/>
          <w:szCs w:val="32"/>
          <w:u w:val="single"/>
        </w:rPr>
        <w:t>投标人：</w:t>
      </w:r>
    </w:p>
    <w:p>
      <w:pPr>
        <w:spacing w:line="580" w:lineRule="exact"/>
        <w:ind w:firstLine="643" w:firstLineChars="201"/>
        <w:rPr>
          <w:rFonts w:hint="eastAsia" w:ascii="黑体" w:hAnsi="黑体" w:eastAsia="黑体"/>
          <w:color w:val="auto"/>
          <w:sz w:val="32"/>
          <w:szCs w:val="32"/>
        </w:rPr>
      </w:pPr>
      <w:r>
        <w:rPr>
          <w:rFonts w:hint="eastAsia" w:ascii="仿宋_GB2312" w:hAnsi="华文仿宋" w:eastAsia="仿宋_GB2312"/>
          <w:color w:val="auto"/>
          <w:sz w:val="32"/>
          <w:szCs w:val="32"/>
          <w:lang w:eastAsia="zh-CN"/>
        </w:rPr>
        <w:t>我司受广州市乾信经济发展有限公司委托，对广州南沙鲤鱼门海鲜城的消防维护保养选聘专业的消防维保单位，并进行消防维保服务询价，请贵公司按本询价议标文件的有关内容给予回复。</w:t>
      </w:r>
    </w:p>
    <w:p>
      <w:pPr>
        <w:spacing w:line="580" w:lineRule="exact"/>
        <w:ind w:firstLine="643" w:firstLineChars="201"/>
        <w:rPr>
          <w:rFonts w:hint="eastAsia" w:ascii="黑体" w:hAnsi="黑体" w:eastAsia="黑体"/>
          <w:color w:val="auto"/>
          <w:sz w:val="32"/>
          <w:szCs w:val="32"/>
        </w:rPr>
      </w:pPr>
    </w:p>
    <w:p>
      <w:pPr>
        <w:spacing w:line="580" w:lineRule="exact"/>
        <w:ind w:firstLine="643" w:firstLineChars="201"/>
        <w:rPr>
          <w:rFonts w:hint="eastAsia" w:ascii="黑体" w:hAnsi="黑体" w:eastAsia="黑体"/>
          <w:color w:val="auto"/>
          <w:sz w:val="32"/>
          <w:szCs w:val="32"/>
        </w:rPr>
      </w:pPr>
    </w:p>
    <w:p>
      <w:pPr>
        <w:spacing w:line="580" w:lineRule="exact"/>
        <w:ind w:firstLine="643" w:firstLineChars="201"/>
        <w:rPr>
          <w:rFonts w:hint="eastAsia" w:ascii="仿宋_GB2312" w:hAnsi="仿宋" w:eastAsia="仿宋_GB2312"/>
          <w:color w:val="auto"/>
          <w:sz w:val="32"/>
          <w:szCs w:val="32"/>
        </w:rPr>
      </w:pPr>
      <w:r>
        <w:rPr>
          <w:rFonts w:hint="eastAsia" w:ascii="黑体" w:hAnsi="黑体" w:eastAsia="黑体"/>
          <w:color w:val="auto"/>
          <w:sz w:val="32"/>
          <w:szCs w:val="32"/>
        </w:rPr>
        <w:t>一、项目概述</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zh-CN"/>
        </w:rPr>
      </w:pPr>
      <w:r>
        <w:rPr>
          <w:rFonts w:hint="eastAsia" w:ascii="仿宋_GB2312" w:hAnsi="华文仿宋" w:eastAsia="仿宋_GB2312"/>
          <w:color w:val="auto"/>
          <w:sz w:val="32"/>
          <w:szCs w:val="32"/>
          <w:lang w:eastAsia="zh-CN"/>
        </w:rPr>
        <w:t>广州南沙鲤鱼门海鲜城位于广州市南沙区南沙街南横村逸辉路东侧，分为A、B两区，各为1幢3层的综合商业城建筑物，建筑高度13.5米，建筑总面积为25516平方米。</w:t>
      </w:r>
      <w:r>
        <w:rPr>
          <w:rFonts w:hint="eastAsia" w:ascii="仿宋_GB2312" w:hAnsi="仿宋" w:eastAsia="仿宋_GB2312"/>
          <w:color w:val="auto"/>
          <w:sz w:val="32"/>
          <w:szCs w:val="32"/>
          <w:lang w:val="zh-CN"/>
        </w:rPr>
        <w:t>在招标之前，投标人须仔细阅读招标文件，如发现有任何疑问、冲突或技术问题，投标人须要求招标人澄清。</w:t>
      </w:r>
    </w:p>
    <w:p>
      <w:pPr>
        <w:autoSpaceDE w:val="0"/>
        <w:autoSpaceDN w:val="0"/>
        <w:adjustRightInd w:val="0"/>
        <w:spacing w:line="580" w:lineRule="exact"/>
        <w:ind w:left="1055" w:leftChars="350" w:hanging="320" w:hangingChars="100"/>
        <w:rPr>
          <w:rFonts w:hint="eastAsia" w:ascii="黑体" w:hAnsi="黑体" w:eastAsia="黑体"/>
          <w:color w:val="auto"/>
          <w:sz w:val="32"/>
          <w:szCs w:val="32"/>
          <w:lang w:val="zh-CN"/>
        </w:rPr>
      </w:pPr>
      <w:r>
        <w:rPr>
          <w:rFonts w:hint="eastAsia" w:ascii="黑体" w:hAnsi="黑体" w:eastAsia="黑体"/>
          <w:color w:val="auto"/>
          <w:sz w:val="32"/>
          <w:szCs w:val="32"/>
          <w:lang w:val="zh-CN"/>
        </w:rPr>
        <w:t xml:space="preserve">二、招标要求 </w:t>
      </w:r>
    </w:p>
    <w:p>
      <w:pPr>
        <w:pStyle w:val="4"/>
        <w:tabs>
          <w:tab w:val="left" w:pos="870"/>
        </w:tabs>
        <w:spacing w:line="560" w:lineRule="exact"/>
        <w:ind w:firstLine="320" w:firstLineChars="100"/>
        <w:rPr>
          <w:rFonts w:hint="eastAsia" w:ascii="仿宋" w:hAnsi="仿宋" w:eastAsia="仿宋" w:cs="仿宋"/>
          <w:color w:val="000000"/>
          <w:sz w:val="32"/>
          <w:szCs w:val="32"/>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rPr>
        <w:t>）服务内容包含</w:t>
      </w:r>
      <w:r>
        <w:rPr>
          <w:rFonts w:hint="eastAsia" w:ascii="仿宋_GB2312" w:hAnsi="华文仿宋" w:eastAsia="仿宋_GB2312"/>
          <w:color w:val="auto"/>
          <w:sz w:val="32"/>
          <w:szCs w:val="32"/>
          <w:lang w:eastAsia="zh-CN"/>
        </w:rPr>
        <w:t>广州南沙鲤鱼门海鲜城消防系统月度、季度、年度维护保养</w:t>
      </w:r>
      <w:r>
        <w:rPr>
          <w:rFonts w:hint="eastAsia" w:ascii="仿宋" w:hAnsi="仿宋" w:eastAsia="仿宋" w:cs="仿宋"/>
          <w:color w:val="000000"/>
          <w:sz w:val="32"/>
          <w:szCs w:val="32"/>
        </w:rPr>
        <w:t>（</w:t>
      </w:r>
      <w:r>
        <w:rPr>
          <w:rFonts w:hint="eastAsia" w:ascii="仿宋" w:hAnsi="仿宋" w:eastAsia="仿宋" w:cs="仿宋"/>
          <w:b w:val="0"/>
          <w:bCs/>
          <w:color w:val="000000"/>
          <w:sz w:val="32"/>
          <w:szCs w:val="32"/>
          <w:shd w:val="clear" w:color="auto" w:fill="FFFFFF"/>
        </w:rPr>
        <w:t>包括但不限于以下内容</w:t>
      </w:r>
      <w:r>
        <w:rPr>
          <w:rFonts w:hint="eastAsia" w:ascii="仿宋" w:hAnsi="仿宋" w:eastAsia="仿宋" w:cs="仿宋"/>
          <w:color w:val="000000"/>
          <w:sz w:val="32"/>
          <w:szCs w:val="32"/>
        </w:rPr>
        <w:t>）</w:t>
      </w:r>
      <w:r>
        <w:rPr>
          <w:rFonts w:hint="eastAsia" w:ascii="仿宋" w:hAnsi="仿宋" w:eastAsia="仿宋" w:cs="仿宋"/>
          <w:color w:val="auto"/>
          <w:sz w:val="32"/>
          <w:szCs w:val="32"/>
          <w:lang w:val="zh-CN"/>
        </w:rPr>
        <w:t>：</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u w:val="none"/>
        </w:rPr>
        <w:t>1、火灾自动报警系统：包括主机、线管线路、烟感、</w:t>
      </w:r>
      <w:r>
        <w:rPr>
          <w:rFonts w:hint="eastAsia" w:ascii="仿宋" w:hAnsi="仿宋" w:eastAsia="仿宋" w:cs="仿宋"/>
          <w:sz w:val="32"/>
          <w:szCs w:val="32"/>
          <w:u w:val="none"/>
          <w:lang w:eastAsia="zh-CN"/>
        </w:rPr>
        <w:t>手报（带电话插孔）、</w:t>
      </w:r>
      <w:r>
        <w:rPr>
          <w:rFonts w:hint="eastAsia" w:ascii="仿宋" w:hAnsi="仿宋" w:eastAsia="仿宋" w:cs="仿宋"/>
          <w:sz w:val="32"/>
          <w:szCs w:val="32"/>
          <w:u w:val="none"/>
        </w:rPr>
        <w:t>消防栓按钮、模块、警铃。</w:t>
      </w:r>
    </w:p>
    <w:p>
      <w:p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u w:val="none"/>
        </w:rPr>
        <w:t>2、自动喷淋系统：包括水泵房、电控柜、管道、湿式报警阀、信号闸阀、水流指示器、喷头、支架、水泵接合器。</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3、室内、外消火栓系统：包括水泵房、电控柜</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管道、</w:t>
      </w:r>
      <w:r>
        <w:rPr>
          <w:rFonts w:hint="eastAsia" w:ascii="仿宋" w:hAnsi="仿宋" w:eastAsia="仿宋" w:cs="仿宋"/>
          <w:sz w:val="32"/>
          <w:szCs w:val="32"/>
          <w:u w:val="none"/>
        </w:rPr>
        <w:t>消防箱、闸阀、水带、卷盘。</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4、消防通讯电话及消防广播系统。</w:t>
      </w:r>
      <w:r>
        <w:rPr>
          <w:rFonts w:hint="eastAsia" w:ascii="仿宋" w:hAnsi="仿宋" w:eastAsia="仿宋" w:cs="仿宋"/>
          <w:sz w:val="32"/>
          <w:szCs w:val="32"/>
          <w:u w:val="none"/>
          <w:lang w:val="en-US" w:eastAsia="zh-CN"/>
        </w:rPr>
        <w:t xml:space="preserve">               </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5、室内、外灭火器、消防应急灯、指示灯。 </w:t>
      </w:r>
      <w:r>
        <w:rPr>
          <w:rFonts w:hint="eastAsia" w:ascii="仿宋" w:hAnsi="仿宋" w:eastAsia="仿宋" w:cs="仿宋"/>
          <w:sz w:val="32"/>
          <w:szCs w:val="32"/>
          <w:u w:val="none"/>
          <w:lang w:val="en-US" w:eastAsia="zh-CN"/>
        </w:rPr>
        <w:t xml:space="preserve">   </w:t>
      </w:r>
    </w:p>
    <w:p>
      <w:pPr>
        <w:spacing w:line="58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sz w:val="32"/>
          <w:szCs w:val="32"/>
          <w:u w:val="none"/>
        </w:rPr>
        <w:t>6、防排烟系统。</w:t>
      </w:r>
      <w:r>
        <w:rPr>
          <w:rFonts w:hint="eastAsia" w:ascii="仿宋" w:hAnsi="仿宋" w:eastAsia="仿宋" w:cs="仿宋"/>
          <w:sz w:val="32"/>
          <w:szCs w:val="32"/>
          <w:u w:val="none"/>
          <w:lang w:val="en-US" w:eastAsia="zh-CN"/>
        </w:rPr>
        <w:t xml:space="preserve">                               </w:t>
      </w:r>
    </w:p>
    <w:p>
      <w:pPr>
        <w:spacing w:line="580" w:lineRule="exact"/>
        <w:ind w:firstLine="320" w:firstLineChars="100"/>
        <w:rPr>
          <w:rFonts w:hint="default" w:ascii="仿宋_GB2312" w:hAnsi="华文仿宋" w:eastAsia="仿宋_GB2312"/>
          <w:color w:val="auto"/>
          <w:sz w:val="32"/>
          <w:szCs w:val="32"/>
          <w:lang w:val="en-US"/>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rPr>
        <w:t>）服务期限：</w:t>
      </w:r>
      <w:r>
        <w:rPr>
          <w:rFonts w:hint="eastAsia" w:ascii="仿宋_GB2312" w:hAnsi="华文仿宋" w:eastAsia="仿宋_GB2312"/>
          <w:color w:val="auto"/>
          <w:sz w:val="32"/>
          <w:szCs w:val="32"/>
          <w:lang w:val="en-US" w:eastAsia="zh-CN"/>
        </w:rPr>
        <w:t xml:space="preserve">2019年7月1日至2021年12月31日 </w:t>
      </w:r>
    </w:p>
    <w:p>
      <w:pPr>
        <w:spacing w:line="580" w:lineRule="exact"/>
        <w:ind w:firstLine="320" w:firstLineChars="100"/>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rPr>
        <w:t>）服务价格：</w:t>
      </w:r>
      <w:r>
        <w:rPr>
          <w:rFonts w:hint="eastAsia" w:ascii="仿宋_GB2312" w:hAnsi="华文仿宋" w:eastAsia="仿宋_GB2312"/>
          <w:color w:val="auto"/>
          <w:sz w:val="32"/>
          <w:szCs w:val="32"/>
          <w:lang w:val="zh-CN" w:eastAsia="zh-CN"/>
        </w:rPr>
        <w:t>最高限价</w:t>
      </w:r>
      <w:r>
        <w:rPr>
          <w:rFonts w:hint="eastAsia" w:ascii="仿宋_GB2312" w:hAnsi="华文仿宋" w:eastAsia="仿宋_GB2312"/>
          <w:color w:val="auto"/>
          <w:sz w:val="32"/>
          <w:szCs w:val="32"/>
          <w:lang w:val="en-US" w:eastAsia="zh-CN"/>
        </w:rPr>
        <w:t>8万元（预算），</w:t>
      </w:r>
      <w:r>
        <w:rPr>
          <w:rFonts w:hint="eastAsia" w:ascii="仿宋_GB2312" w:hAnsi="华文仿宋" w:eastAsia="仿宋_GB2312"/>
          <w:color w:val="auto"/>
          <w:sz w:val="32"/>
          <w:szCs w:val="32"/>
          <w:lang w:val="zh-CN" w:eastAsia="zh-CN"/>
        </w:rPr>
        <w:t>请贵司结合自身实际情况进行报价。</w:t>
      </w:r>
    </w:p>
    <w:p>
      <w:pPr>
        <w:spacing w:line="580" w:lineRule="exact"/>
        <w:ind w:firstLine="320" w:firstLineChars="1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四</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zh-CN"/>
        </w:rPr>
        <w:t>支付方式：</w:t>
      </w:r>
      <w:r>
        <w:rPr>
          <w:rFonts w:hint="eastAsia" w:ascii="仿宋_GB2312" w:hAnsi="华文仿宋" w:eastAsia="仿宋_GB2312"/>
          <w:color w:val="auto"/>
          <w:sz w:val="32"/>
          <w:szCs w:val="32"/>
        </w:rPr>
        <w:t>签订合同</w:t>
      </w:r>
      <w:r>
        <w:rPr>
          <w:rFonts w:hint="eastAsia" w:ascii="仿宋_GB2312" w:hAnsi="华文仿宋" w:eastAsia="仿宋_GB2312"/>
          <w:color w:val="auto"/>
          <w:sz w:val="32"/>
          <w:szCs w:val="32"/>
          <w:lang w:eastAsia="zh-CN"/>
        </w:rPr>
        <w:t>后，</w:t>
      </w:r>
      <w:r>
        <w:rPr>
          <w:rFonts w:hint="eastAsia" w:ascii="仿宋_GB2312" w:hAnsi="华文仿宋" w:eastAsia="仿宋_GB2312"/>
          <w:color w:val="auto"/>
          <w:sz w:val="32"/>
          <w:szCs w:val="32"/>
        </w:rPr>
        <w:t>中标人</w:t>
      </w:r>
      <w:r>
        <w:rPr>
          <w:rFonts w:hint="eastAsia" w:ascii="仿宋_GB2312" w:hAnsi="华文仿宋" w:eastAsia="仿宋_GB2312"/>
          <w:color w:val="auto"/>
          <w:sz w:val="32"/>
          <w:szCs w:val="32"/>
          <w:lang w:eastAsia="zh-CN"/>
        </w:rPr>
        <w:t>出具月度消防维保报告，每季度</w:t>
      </w:r>
      <w:r>
        <w:rPr>
          <w:rFonts w:hint="eastAsia" w:ascii="仿宋_GB2312" w:hAnsi="华文仿宋" w:eastAsia="仿宋_GB2312"/>
          <w:color w:val="auto"/>
          <w:sz w:val="32"/>
          <w:szCs w:val="32"/>
        </w:rPr>
        <w:t>开具</w:t>
      </w:r>
      <w:r>
        <w:rPr>
          <w:rFonts w:hint="eastAsia" w:ascii="仿宋_GB2312" w:hAnsi="华文仿宋" w:eastAsia="仿宋_GB2312"/>
          <w:color w:val="auto"/>
          <w:sz w:val="32"/>
          <w:szCs w:val="32"/>
          <w:lang w:eastAsia="zh-CN"/>
        </w:rPr>
        <w:t>相应金额</w:t>
      </w:r>
      <w:r>
        <w:rPr>
          <w:rFonts w:hint="eastAsia" w:ascii="仿宋_GB2312" w:hAnsi="华文仿宋" w:eastAsia="仿宋_GB2312"/>
          <w:color w:val="auto"/>
          <w:sz w:val="32"/>
          <w:szCs w:val="32"/>
        </w:rPr>
        <w:t>发票</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招标人</w:t>
      </w:r>
      <w:r>
        <w:rPr>
          <w:rFonts w:hint="eastAsia" w:ascii="仿宋_GB2312" w:hAnsi="华文仿宋" w:eastAsia="仿宋_GB2312"/>
          <w:color w:val="auto"/>
          <w:sz w:val="32"/>
          <w:szCs w:val="32"/>
          <w:lang w:eastAsia="zh-CN"/>
        </w:rPr>
        <w:t>对资料审核后按季度向中标人支付费用。</w:t>
      </w:r>
    </w:p>
    <w:p>
      <w:pPr>
        <w:spacing w:line="580" w:lineRule="exact"/>
        <w:ind w:firstLine="640" w:firstLineChars="200"/>
        <w:rPr>
          <w:rFonts w:hint="eastAsia" w:ascii="黑体" w:hAnsi="黑体" w:eastAsia="黑体"/>
          <w:color w:val="auto"/>
          <w:sz w:val="32"/>
          <w:szCs w:val="32"/>
          <w:lang w:val="zh-CN"/>
        </w:rPr>
      </w:pPr>
      <w:r>
        <w:rPr>
          <w:rFonts w:hint="eastAsia" w:ascii="黑体" w:hAnsi="黑体" w:eastAsia="黑体"/>
          <w:color w:val="auto"/>
          <w:sz w:val="32"/>
          <w:szCs w:val="32"/>
          <w:lang w:val="zh-CN"/>
        </w:rPr>
        <w:t>三、投标人资格要求</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投标人必须同时具备以下资格条件：</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具备中华人民共和国境内独立法人资格，能够独立承担民事责任；</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在广州市设有常驻服务机构，具备消防工程维保经验。</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eastAsia="zh-CN"/>
        </w:rPr>
        <w:t>）具备</w:t>
      </w:r>
      <w:r>
        <w:rPr>
          <w:rFonts w:hint="eastAsia" w:ascii="仿宋_GB2312" w:hAnsi="华文仿宋" w:eastAsia="仿宋_GB2312"/>
          <w:color w:val="auto"/>
          <w:sz w:val="32"/>
          <w:szCs w:val="32"/>
          <w:lang w:val="zh-CN"/>
        </w:rPr>
        <w:t>中华人民共和国消防技术服务机构资质证书或具备消防设施工程专业承包贰级及以上施工资质证。</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四</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投标单位在中标后的合作期间和合作期结束后，不得向任何第三方泄露招标单位的任何资料。</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五</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投标单位如投标，则视其为接受招标文件内所有条款。</w:t>
      </w:r>
    </w:p>
    <w:p>
      <w:pPr>
        <w:autoSpaceDE w:val="0"/>
        <w:autoSpaceDN w:val="0"/>
        <w:adjustRightInd w:val="0"/>
        <w:spacing w:line="580" w:lineRule="exact"/>
        <w:ind w:firstLine="640" w:firstLineChars="200"/>
        <w:rPr>
          <w:rFonts w:hint="eastAsia" w:ascii="黑体" w:hAnsi="黑体" w:eastAsia="黑体"/>
          <w:b/>
          <w:color w:val="auto"/>
          <w:sz w:val="32"/>
          <w:szCs w:val="32"/>
        </w:rPr>
      </w:pPr>
      <w:r>
        <w:rPr>
          <w:rFonts w:hint="eastAsia" w:ascii="黑体" w:hAnsi="黑体" w:eastAsia="黑体"/>
          <w:color w:val="auto"/>
          <w:sz w:val="32"/>
          <w:szCs w:val="32"/>
          <w:lang w:val="zh-CN"/>
        </w:rPr>
        <w:t>四、</w:t>
      </w:r>
      <w:r>
        <w:rPr>
          <w:rFonts w:hint="eastAsia" w:ascii="黑体" w:hAnsi="黑体" w:eastAsia="黑体"/>
          <w:b/>
          <w:color w:val="auto"/>
          <w:sz w:val="32"/>
          <w:szCs w:val="32"/>
        </w:rPr>
        <w:t>投标评审</w:t>
      </w:r>
    </w:p>
    <w:p>
      <w:pPr>
        <w:spacing w:line="580" w:lineRule="exact"/>
        <w:ind w:firstLine="643" w:firstLineChars="200"/>
        <w:rPr>
          <w:rFonts w:hint="eastAsia" w:ascii="楷体_GB2312" w:hAnsi="华文仿宋" w:eastAsia="楷体_GB2312"/>
          <w:b/>
          <w:bCs/>
          <w:color w:val="auto"/>
          <w:sz w:val="32"/>
          <w:szCs w:val="32"/>
        </w:rPr>
      </w:pP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lang w:val="en-US" w:eastAsia="zh-CN"/>
        </w:rPr>
        <w:t>一</w:t>
      </w: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rPr>
        <w:t>综合评审</w:t>
      </w:r>
    </w:p>
    <w:p>
      <w:pPr>
        <w:spacing w:line="580" w:lineRule="exact"/>
        <w:ind w:firstLine="640" w:firstLineChars="200"/>
        <w:rPr>
          <w:rFonts w:hint="eastAsia" w:ascii="仿宋_GB2312" w:hAnsi="仿宋" w:eastAsia="仿宋_GB2312"/>
          <w:color w:val="auto"/>
          <w:sz w:val="32"/>
          <w:szCs w:val="32"/>
          <w:lang w:val="en-US" w:eastAsia="zh-CN"/>
        </w:rPr>
      </w:pPr>
      <w:r>
        <w:rPr>
          <w:rFonts w:hint="eastAsia" w:ascii="仿宋_GB2312" w:hAnsi="仿宋_GB2312" w:eastAsia="仿宋_GB2312"/>
          <w:color w:val="auto"/>
          <w:sz w:val="32"/>
          <w:szCs w:val="32"/>
        </w:rPr>
        <w:t>评审委员会根据投标人的投标文件内容，</w:t>
      </w:r>
      <w:r>
        <w:rPr>
          <w:rFonts w:hint="eastAsia" w:ascii="仿宋_GB2312" w:hAnsi="仿宋_GB2312" w:eastAsia="仿宋_GB2312"/>
          <w:color w:val="auto"/>
          <w:sz w:val="32"/>
          <w:szCs w:val="32"/>
          <w:lang w:val="en-US" w:eastAsia="zh-CN"/>
        </w:rPr>
        <w:t>以最低价中标法确定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 w:eastAsia="仿宋_GB2312"/>
          <w:color w:val="auto"/>
          <w:sz w:val="32"/>
          <w:szCs w:val="32"/>
          <w:lang w:val="zh-CN"/>
        </w:rPr>
        <w:t>投标人报价</w:t>
      </w:r>
      <w:r>
        <w:rPr>
          <w:rFonts w:hint="eastAsia" w:ascii="仿宋_GB2312" w:hAnsi="仿宋" w:eastAsia="仿宋_GB2312"/>
          <w:color w:val="auto"/>
          <w:sz w:val="32"/>
          <w:szCs w:val="32"/>
          <w:lang w:val="en-US" w:eastAsia="zh-CN"/>
        </w:rPr>
        <w:t>出现两个或两个以上相同最低报价时，招标人将按以下条件确定中标人：</w:t>
      </w:r>
    </w:p>
    <w:p>
      <w:pPr>
        <w:numPr>
          <w:ilvl w:val="0"/>
          <w:numId w:val="1"/>
        </w:numPr>
        <w:spacing w:line="580" w:lineRule="exact"/>
        <w:ind w:firstLine="640" w:firstLineChars="200"/>
        <w:rPr>
          <w:rFonts w:hint="eastAsia" w:ascii="仿宋_GB2312" w:hAnsi="华文仿宋" w:eastAsia="仿宋_GB2312"/>
          <w:b w:val="0"/>
          <w:bCs w:val="0"/>
          <w:color w:val="auto"/>
          <w:sz w:val="32"/>
          <w:szCs w:val="32"/>
          <w:lang w:val="en-US" w:eastAsia="zh-CN"/>
        </w:rPr>
      </w:pPr>
      <w:r>
        <w:rPr>
          <w:rFonts w:hint="eastAsia" w:ascii="仿宋_GB2312" w:hAnsi="华文仿宋" w:eastAsia="仿宋_GB2312"/>
          <w:b w:val="0"/>
          <w:bCs w:val="0"/>
          <w:color w:val="auto"/>
          <w:sz w:val="32"/>
          <w:szCs w:val="32"/>
          <w:lang w:val="en-US" w:eastAsia="zh-CN"/>
        </w:rPr>
        <w:t>招标人与投标人有过往合作经验（投标人须提供证明文件）；</w:t>
      </w:r>
    </w:p>
    <w:p>
      <w:pPr>
        <w:numPr>
          <w:ilvl w:val="0"/>
          <w:numId w:val="1"/>
        </w:numPr>
        <w:spacing w:line="580" w:lineRule="exact"/>
        <w:ind w:firstLine="640" w:firstLineChars="200"/>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若最低报价同时有两个合作经验的投标人，通过摇珠方式</w:t>
      </w:r>
      <w:r>
        <w:rPr>
          <w:rFonts w:hint="eastAsia" w:ascii="仿宋_GB2312" w:hAnsi="仿宋" w:eastAsia="仿宋_GB2312"/>
          <w:color w:val="auto"/>
          <w:sz w:val="32"/>
          <w:szCs w:val="32"/>
          <w:lang w:val="en-US" w:eastAsia="zh-CN"/>
        </w:rPr>
        <w:t>确定中标人</w:t>
      </w:r>
      <w:r>
        <w:rPr>
          <w:rFonts w:hint="eastAsia" w:ascii="仿宋_GB2312" w:hAnsi="华文仿宋" w:eastAsia="仿宋_GB2312"/>
          <w:b w:val="0"/>
          <w:bCs w:val="0"/>
          <w:color w:val="auto"/>
          <w:sz w:val="32"/>
          <w:szCs w:val="32"/>
          <w:lang w:val="en-US" w:eastAsia="zh-CN"/>
        </w:rPr>
        <w:t>。</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中标通知书</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招标方将及时向中标人发出中标通</w:t>
      </w:r>
      <w:r>
        <w:rPr>
          <w:rFonts w:hint="eastAsia" w:ascii="仿宋_GB2312" w:hAnsi="仿宋_GB2312" w:eastAsia="仿宋_GB2312"/>
          <w:color w:val="auto"/>
          <w:sz w:val="32"/>
          <w:szCs w:val="32"/>
        </w:rPr>
        <w:t>知书，中标人接到通知书后应在24小时以内予以书面确认。</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三</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合同签订</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中标人应该在中标通知书中载明的时间内与招标人签订合同协议书。</w:t>
      </w:r>
    </w:p>
    <w:p>
      <w:pPr>
        <w:autoSpaceDE w:val="0"/>
        <w:autoSpaceDN w:val="0"/>
        <w:adjustRightInd w:val="0"/>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、招标人</w:t>
      </w:r>
      <w:r>
        <w:rPr>
          <w:rFonts w:ascii="黑体" w:hAnsi="黑体" w:eastAsia="黑体"/>
          <w:color w:val="auto"/>
          <w:sz w:val="32"/>
          <w:szCs w:val="32"/>
        </w:rPr>
        <w:t>对本次招标活动及相关的文件资料拥有最终的解释权。</w:t>
      </w:r>
      <w:bookmarkStart w:id="4" w:name="_GoBack"/>
      <w:bookmarkEnd w:id="4"/>
    </w:p>
    <w:p>
      <w:pPr>
        <w:spacing w:line="580" w:lineRule="exact"/>
        <w:ind w:firstLine="640" w:firstLineChars="200"/>
        <w:jc w:val="righ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p>
    <w:p>
      <w:pPr>
        <w:spacing w:line="580" w:lineRule="exact"/>
        <w:ind w:firstLine="640" w:firstLineChars="200"/>
        <w:jc w:val="center"/>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lang w:eastAsia="zh-CN"/>
        </w:rPr>
        <w:t>广州三俊物业管理有限公司</w:t>
      </w:r>
      <w:r>
        <w:rPr>
          <w:rFonts w:hint="eastAsia" w:ascii="仿宋_GB2312" w:hAnsi="华文仿宋" w:eastAsia="仿宋_GB2312"/>
          <w:color w:val="auto"/>
          <w:sz w:val="32"/>
          <w:szCs w:val="32"/>
          <w:lang w:val="en-US" w:eastAsia="zh-CN"/>
        </w:rPr>
        <w:t xml:space="preserve">                       </w:t>
      </w:r>
    </w:p>
    <w:p>
      <w:pPr>
        <w:spacing w:line="580" w:lineRule="exact"/>
        <w:jc w:val="center"/>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2019年6月19日</w:t>
      </w:r>
    </w:p>
    <w:p>
      <w:pPr>
        <w:autoSpaceDE w:val="0"/>
        <w:autoSpaceDN w:val="0"/>
        <w:adjustRightInd w:val="0"/>
        <w:spacing w:line="400" w:lineRule="atLeast"/>
        <w:rPr>
          <w:rFonts w:hint="eastAsia" w:ascii="仿宋_GB2312" w:hAnsi="仿宋" w:eastAsia="仿宋_GB2312"/>
          <w:color w:val="auto"/>
          <w:sz w:val="32"/>
          <w:szCs w:val="32"/>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p>
    <w:p>
      <w:pPr>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w:t>
      </w:r>
      <w:r>
        <w:rPr>
          <w:rFonts w:hint="eastAsia" w:ascii="仿宋_GB2312" w:hAnsi="仿宋_GB2312" w:eastAsia="仿宋_GB2312" w:cs="仿宋_GB2312"/>
          <w:b/>
          <w:color w:val="auto"/>
          <w:sz w:val="28"/>
          <w:szCs w:val="28"/>
          <w:lang w:eastAsia="zh-CN"/>
        </w:rPr>
        <w:t>组成部分和</w:t>
      </w:r>
      <w:r>
        <w:rPr>
          <w:rFonts w:hint="eastAsia" w:ascii="仿宋_GB2312" w:hAnsi="仿宋_GB2312" w:eastAsia="仿宋_GB2312" w:cs="仿宋_GB2312"/>
          <w:b/>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可自定</w:t>
      </w:r>
      <w:r>
        <w:rPr>
          <w:rFonts w:hint="eastAsia" w:ascii="仿宋_GB2312" w:hAnsi="仿宋_GB2312" w:eastAsia="仿宋_GB2312" w:cs="仿宋_GB2312"/>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w:t>
      </w:r>
      <w:r>
        <w:rPr>
          <w:rFonts w:hint="eastAsia" w:ascii="仿宋_GB2312" w:hAnsi="仿宋_GB2312" w:eastAsia="仿宋_GB2312" w:cs="仿宋_GB2312"/>
          <w:color w:val="auto"/>
          <w:sz w:val="28"/>
          <w:szCs w:val="28"/>
          <w:lang w:eastAsia="zh-CN"/>
        </w:rPr>
        <w:t>委托</w:t>
      </w:r>
      <w:r>
        <w:rPr>
          <w:rFonts w:hint="eastAsia" w:ascii="仿宋_GB2312" w:hAnsi="仿宋_GB2312" w:eastAsia="仿宋_GB2312" w:cs="仿宋_GB2312"/>
          <w:color w:val="auto"/>
          <w:sz w:val="28"/>
          <w:szCs w:val="28"/>
        </w:rPr>
        <w:t>授权书（</w:t>
      </w:r>
      <w:r>
        <w:rPr>
          <w:rFonts w:hint="eastAsia" w:ascii="仿宋_GB2312" w:hAnsi="仿宋_GB2312" w:eastAsia="仿宋_GB2312" w:cs="仿宋_GB2312"/>
          <w:color w:val="auto"/>
          <w:sz w:val="28"/>
          <w:szCs w:val="28"/>
          <w:lang w:eastAsia="zh-CN"/>
        </w:rPr>
        <w:t>可自</w:t>
      </w:r>
      <w:r>
        <w:rPr>
          <w:rFonts w:hint="eastAsia" w:ascii="仿宋_GB2312" w:hAnsi="仿宋_GB2312" w:eastAsia="仿宋_GB2312" w:cs="仿宋_GB2312"/>
          <w:color w:val="auto"/>
          <w:sz w:val="28"/>
          <w:szCs w:val="28"/>
        </w:rPr>
        <w:t>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报价表</w:t>
      </w:r>
      <w:r>
        <w:rPr>
          <w:rFonts w:hint="eastAsia" w:ascii="仿宋_GB2312" w:hAnsi="仿宋_GB2312" w:eastAsia="仿宋_GB2312" w:cs="仿宋_GB2312"/>
          <w:color w:val="auto"/>
          <w:sz w:val="28"/>
          <w:szCs w:val="28"/>
        </w:rPr>
        <w:t>（指定格式）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六、免费更换零配件清单（指定格式）</w:t>
      </w:r>
    </w:p>
    <w:p>
      <w:pPr>
        <w:spacing w:line="360" w:lineRule="auto"/>
        <w:ind w:firstLine="638" w:firstLineChars="228"/>
        <w:rPr>
          <w:rFonts w:hint="eastAsia"/>
          <w:color w:val="auto"/>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资格证明文件（</w:t>
      </w:r>
      <w:r>
        <w:rPr>
          <w:rFonts w:hint="eastAsia" w:ascii="仿宋_GB2312" w:hAnsi="仿宋_GB2312" w:eastAsia="仿宋_GB2312" w:cs="仿宋_GB2312"/>
          <w:color w:val="auto"/>
          <w:sz w:val="28"/>
          <w:szCs w:val="28"/>
          <w:lang w:eastAsia="zh-CN"/>
        </w:rPr>
        <w:t>营业执照、资质证书、与招标人合作的业绩文件等，</w:t>
      </w:r>
      <w:r>
        <w:rPr>
          <w:rFonts w:hint="eastAsia" w:ascii="仿宋_GB2312" w:hAnsi="仿宋_GB2312" w:eastAsia="仿宋_GB2312" w:cs="仿宋_GB2312"/>
          <w:color w:val="auto"/>
          <w:sz w:val="28"/>
          <w:szCs w:val="28"/>
        </w:rPr>
        <w:t>投标人自备）</w:t>
      </w:r>
      <w:r>
        <w:rPr>
          <w:rFonts w:hint="eastAsia" w:ascii="仿宋_GB2312" w:hAnsi="仿宋_GB2312" w:eastAsia="仿宋_GB2312" w:cs="仿宋_GB2312"/>
          <w:color w:val="auto"/>
          <w:sz w:val="28"/>
          <w:szCs w:val="28"/>
        </w:rPr>
        <w:br w:type="page"/>
      </w:r>
      <w:r>
        <w:rPr>
          <w:rFonts w:hint="eastAsia"/>
          <w:color w:val="auto"/>
          <w:sz w:val="28"/>
          <w:szCs w:val="28"/>
        </w:rPr>
        <w:t>一、封面（</w:t>
      </w:r>
      <w:r>
        <w:rPr>
          <w:rFonts w:hint="eastAsia"/>
          <w:color w:val="auto"/>
          <w:sz w:val="28"/>
          <w:szCs w:val="28"/>
          <w:lang w:eastAsia="zh-CN"/>
        </w:rPr>
        <w:t>指定</w:t>
      </w:r>
      <w:r>
        <w:rPr>
          <w:rFonts w:hint="eastAsia"/>
          <w:color w:val="auto"/>
          <w:sz w:val="28"/>
          <w:szCs w:val="28"/>
        </w:rPr>
        <w:t>格式）</w:t>
      </w:r>
    </w:p>
    <w:p>
      <w:pPr>
        <w:rPr>
          <w:rFonts w:hint="eastAsia"/>
          <w:color w:val="auto"/>
        </w:rPr>
      </w:pPr>
    </w:p>
    <w:p>
      <w:pPr>
        <w:pStyle w:val="4"/>
        <w:spacing w:after="0"/>
        <w:jc w:val="center"/>
        <w:rPr>
          <w:rFonts w:hint="eastAsia" w:hAnsi="宋体"/>
          <w:b/>
          <w:color w:val="auto"/>
          <w:spacing w:val="6"/>
          <w:sz w:val="36"/>
          <w:szCs w:val="36"/>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广州南沙鲤鱼门海鲜城消防系统维护保养工程项目询价议标文件</w:t>
      </w:r>
    </w:p>
    <w:p>
      <w:pPr>
        <w:spacing w:line="360" w:lineRule="auto"/>
        <w:jc w:val="center"/>
        <w:rPr>
          <w:rFonts w:hint="eastAsia" w:ascii="黑体" w:eastAsia="黑体"/>
          <w:color w:val="auto"/>
          <w:sz w:val="48"/>
          <w:szCs w:val="48"/>
        </w:rPr>
      </w:pPr>
    </w:p>
    <w:p>
      <w:pPr>
        <w:jc w:val="center"/>
        <w:rPr>
          <w:rFonts w:hint="eastAsia" w:hAnsi="宋体"/>
          <w:b/>
          <w:color w:val="auto"/>
          <w:spacing w:val="6"/>
          <w:sz w:val="36"/>
          <w:szCs w:val="36"/>
        </w:rPr>
      </w:pPr>
    </w:p>
    <w:p>
      <w:pPr>
        <w:jc w:val="center"/>
        <w:rPr>
          <w:rFonts w:hint="eastAsia" w:ascii="宋体" w:hAnsi="宋体"/>
          <w:b/>
          <w:color w:val="auto"/>
          <w:sz w:val="96"/>
        </w:rPr>
      </w:pPr>
    </w:p>
    <w:p>
      <w:pPr>
        <w:jc w:val="center"/>
        <w:outlineLvl w:val="0"/>
        <w:rPr>
          <w:rFonts w:hint="eastAsia" w:ascii="宋体" w:hAnsi="宋体"/>
          <w:b/>
          <w:color w:val="auto"/>
          <w:spacing w:val="60"/>
          <w:sz w:val="72"/>
          <w:szCs w:val="72"/>
        </w:rPr>
      </w:pPr>
      <w:r>
        <w:rPr>
          <w:rFonts w:hint="eastAsia" w:ascii="宋体" w:hAnsi="宋体"/>
          <w:b/>
          <w:color w:val="auto"/>
          <w:spacing w:val="60"/>
          <w:sz w:val="72"/>
          <w:szCs w:val="72"/>
        </w:rPr>
        <w:t>投标文件</w:t>
      </w:r>
    </w:p>
    <w:p>
      <w:pPr>
        <w:jc w:val="center"/>
        <w:rPr>
          <w:rFonts w:hint="eastAsia" w:ascii="宋体" w:hAnsi="宋体"/>
          <w:color w:val="auto"/>
          <w:sz w:val="48"/>
        </w:rPr>
      </w:pPr>
      <w:r>
        <w:rPr>
          <w:rFonts w:hint="eastAsia" w:ascii="宋体" w:hAnsi="宋体"/>
          <w:color w:val="auto"/>
          <w:sz w:val="32"/>
          <w:u w:val="single"/>
        </w:rPr>
        <w:t xml:space="preserve">    </w:t>
      </w:r>
      <w:r>
        <w:rPr>
          <w:rFonts w:hint="eastAsia" w:ascii="宋体" w:hAnsi="宋体"/>
          <w:color w:val="auto"/>
          <w:sz w:val="32"/>
        </w:rPr>
        <w:t xml:space="preserve">本（正本或副本） </w:t>
      </w: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ind w:left="1317" w:leftChars="627"/>
        <w:rPr>
          <w:rFonts w:hint="eastAsia"/>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rFonts w:hint="eastAsia"/>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ascii="宋体" w:hAnsi="宋体"/>
          <w:b/>
          <w:color w:val="auto"/>
          <w:kern w:val="0"/>
          <w:sz w:val="32"/>
        </w:rPr>
      </w:pPr>
    </w:p>
    <w:p>
      <w:pPr>
        <w:spacing w:line="600" w:lineRule="exact"/>
        <w:jc w:val="center"/>
        <w:rPr>
          <w:rFonts w:hint="eastAsia" w:ascii="仿宋_GB2312" w:hAnsi="华文仿宋" w:eastAsia="仿宋_GB2312"/>
          <w:color w:val="auto"/>
          <w:sz w:val="32"/>
          <w:szCs w:val="32"/>
          <w:lang w:val="en-US" w:eastAsia="zh-CN"/>
        </w:rPr>
      </w:pPr>
      <w:r>
        <w:rPr>
          <w:rFonts w:hint="eastAsia" w:ascii="宋体" w:hAnsi="宋体"/>
          <w:b/>
          <w:color w:val="auto"/>
          <w:kern w:val="0"/>
          <w:sz w:val="32"/>
          <w:lang w:eastAsia="zh-CN"/>
        </w:rPr>
        <w:t>二〇一</w:t>
      </w:r>
      <w:r>
        <w:rPr>
          <w:rFonts w:hint="eastAsia" w:ascii="宋体" w:hAnsi="宋体"/>
          <w:b/>
          <w:color w:val="auto"/>
          <w:kern w:val="0"/>
          <w:sz w:val="32"/>
          <w:szCs w:val="22"/>
          <w:lang w:eastAsia="zh-CN"/>
        </w:rPr>
        <w:t>九年</w:t>
      </w:r>
      <w:r>
        <w:rPr>
          <w:rFonts w:hint="eastAsia" w:ascii="宋体" w:hAnsi="宋体"/>
          <w:b/>
          <w:color w:val="auto"/>
          <w:kern w:val="0"/>
          <w:sz w:val="32"/>
          <w:szCs w:val="22"/>
          <w:lang w:val="en-US" w:eastAsia="zh-CN"/>
        </w:rPr>
        <w:t>六月</w:t>
      </w:r>
    </w:p>
    <w:p>
      <w:pPr>
        <w:spacing w:line="360" w:lineRule="auto"/>
        <w:rPr>
          <w:rFonts w:hint="eastAsia"/>
          <w:color w:val="auto"/>
          <w:sz w:val="24"/>
        </w:rPr>
      </w:pPr>
      <w:r>
        <w:rPr>
          <w:b/>
          <w:color w:val="auto"/>
          <w:sz w:val="44"/>
          <w:szCs w:val="44"/>
        </w:rPr>
        <w:br w:type="page"/>
      </w:r>
      <w:r>
        <w:rPr>
          <w:rFonts w:hint="eastAsia"/>
          <w:color w:val="auto"/>
          <w:sz w:val="28"/>
          <w:szCs w:val="28"/>
        </w:rPr>
        <w:t>二、投标书（</w:t>
      </w:r>
      <w:r>
        <w:rPr>
          <w:rFonts w:hint="eastAsia"/>
          <w:color w:val="auto"/>
          <w:sz w:val="28"/>
          <w:szCs w:val="28"/>
          <w:lang w:eastAsia="zh-CN"/>
        </w:rPr>
        <w:t>指定</w:t>
      </w:r>
      <w:r>
        <w:rPr>
          <w:rFonts w:hint="eastAsia"/>
          <w:color w:val="auto"/>
          <w:sz w:val="28"/>
          <w:szCs w:val="28"/>
        </w:rPr>
        <w:t>格式）</w:t>
      </w:r>
    </w:p>
    <w:p>
      <w:pPr>
        <w:spacing w:line="360" w:lineRule="auto"/>
        <w:jc w:val="center"/>
        <w:rPr>
          <w:rFonts w:hint="eastAsia" w:ascii="宋体" w:hAnsi="宋体"/>
          <w:color w:val="auto"/>
          <w:sz w:val="24"/>
        </w:rPr>
      </w:pPr>
      <w:r>
        <w:rPr>
          <w:rFonts w:hint="eastAsia" w:ascii="方正小标宋简体" w:hAnsi="华文仿宋" w:eastAsia="方正小标宋简体"/>
          <w:color w:val="auto"/>
          <w:sz w:val="36"/>
          <w:szCs w:val="36"/>
          <w:lang w:val="en-US" w:eastAsia="zh-CN"/>
        </w:rPr>
        <w:t>广州南沙鲤鱼门海鲜城消防系统维护保养工程项目询价议标文件</w:t>
      </w:r>
    </w:p>
    <w:p>
      <w:pPr>
        <w:spacing w:line="500" w:lineRule="exact"/>
        <w:jc w:val="center"/>
        <w:outlineLvl w:val="0"/>
        <w:rPr>
          <w:rFonts w:hint="eastAsia" w:ascii="宋体" w:hAnsi="宋体"/>
          <w:b/>
          <w:bCs/>
          <w:color w:val="auto"/>
          <w:sz w:val="36"/>
          <w:szCs w:val="36"/>
        </w:rPr>
      </w:pPr>
      <w:bookmarkStart w:id="0" w:name="_Toc79834503"/>
      <w:bookmarkStart w:id="1" w:name="_Toc79822206"/>
      <w:bookmarkStart w:id="2" w:name="_Toc79399453"/>
      <w:r>
        <w:rPr>
          <w:rFonts w:hint="eastAsia" w:ascii="宋体" w:hAnsi="宋体"/>
          <w:b/>
          <w:bCs/>
          <w:color w:val="auto"/>
          <w:sz w:val="36"/>
          <w:szCs w:val="36"/>
        </w:rPr>
        <w:t>投  标  书</w:t>
      </w:r>
      <w:bookmarkEnd w:id="0"/>
      <w:bookmarkEnd w:id="1"/>
      <w:bookmarkEnd w:id="2"/>
    </w:p>
    <w:p>
      <w:pPr>
        <w:rPr>
          <w:rFonts w:hint="eastAsia" w:ascii="宋体" w:hAnsi="宋体"/>
          <w:color w:val="auto"/>
        </w:rPr>
      </w:pPr>
    </w:p>
    <w:p>
      <w:pPr>
        <w:rPr>
          <w:rFonts w:hint="eastAsia" w:ascii="宋体" w:hAnsi="宋体"/>
          <w:color w:val="auto"/>
        </w:rPr>
      </w:pP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广州三俊物业管理有限公司</w:t>
      </w:r>
    </w:p>
    <w:p>
      <w:pPr>
        <w:spacing w:line="360" w:lineRule="auto"/>
        <w:ind w:firstLine="480"/>
        <w:rPr>
          <w:rFonts w:hint="eastAsia" w:ascii="宋体" w:hAnsi="宋体"/>
          <w:color w:val="auto"/>
          <w:sz w:val="24"/>
        </w:rPr>
      </w:pPr>
    </w:p>
    <w:p>
      <w:pPr>
        <w:spacing w:line="360" w:lineRule="auto"/>
        <w:ind w:firstLine="510"/>
        <w:rPr>
          <w:rFonts w:hint="eastAsia" w:ascii="宋体"/>
          <w:color w:val="auto"/>
          <w:sz w:val="24"/>
        </w:rPr>
      </w:pPr>
      <w:r>
        <w:rPr>
          <w:rFonts w:hint="eastAsia" w:ascii="宋体"/>
          <w:color w:val="auto"/>
          <w:sz w:val="24"/>
        </w:rPr>
        <w:t>1.我</w:t>
      </w:r>
      <w:r>
        <w:rPr>
          <w:rFonts w:hint="eastAsia" w:ascii="宋体"/>
          <w:color w:val="auto"/>
          <w:sz w:val="24"/>
          <w:lang w:eastAsia="zh-CN"/>
        </w:rPr>
        <w:t>方</w:t>
      </w:r>
      <w:r>
        <w:rPr>
          <w:rFonts w:hint="eastAsia" w:ascii="宋体"/>
          <w:color w:val="auto"/>
          <w:sz w:val="24"/>
        </w:rPr>
        <w:t>收到贵方</w:t>
      </w:r>
      <w:r>
        <w:rPr>
          <w:rFonts w:hint="eastAsia" w:ascii="宋体"/>
          <w:color w:val="auto"/>
          <w:sz w:val="24"/>
          <w:u w:val="single"/>
        </w:rPr>
        <w:t>广州南沙鲤鱼门海鲜城消防系统维护保养工程项目</w:t>
      </w:r>
      <w:r>
        <w:rPr>
          <w:rFonts w:hint="eastAsia" w:ascii="宋体"/>
          <w:color w:val="auto"/>
          <w:sz w:val="24"/>
        </w:rPr>
        <w:t>的</w:t>
      </w:r>
      <w:r>
        <w:rPr>
          <w:rFonts w:hint="eastAsia" w:ascii="宋体"/>
          <w:color w:val="auto"/>
          <w:sz w:val="24"/>
          <w:lang w:val="en-US" w:eastAsia="zh-CN"/>
        </w:rPr>
        <w:t>询价议标</w:t>
      </w:r>
      <w:r>
        <w:rPr>
          <w:rFonts w:hint="eastAsia" w:ascii="宋体"/>
          <w:color w:val="auto"/>
          <w:sz w:val="24"/>
        </w:rPr>
        <w:t>文件</w:t>
      </w:r>
      <w:r>
        <w:rPr>
          <w:rFonts w:hint="eastAsia" w:ascii="宋体"/>
          <w:color w:val="auto"/>
          <w:sz w:val="24"/>
          <w:lang w:val="en-US" w:eastAsia="zh-CN"/>
        </w:rPr>
        <w:t>，</w:t>
      </w:r>
      <w:r>
        <w:rPr>
          <w:rFonts w:hint="eastAsia" w:ascii="宋体"/>
          <w:color w:val="auto"/>
          <w:sz w:val="24"/>
          <w:lang w:eastAsia="zh-CN"/>
        </w:rPr>
        <w:t>我方自</w:t>
      </w:r>
      <w:r>
        <w:rPr>
          <w:rFonts w:hint="eastAsia" w:ascii="宋体"/>
          <w:color w:val="auto"/>
          <w:sz w:val="24"/>
        </w:rPr>
        <w:t>愿</w:t>
      </w:r>
      <w:r>
        <w:rPr>
          <w:rFonts w:hint="eastAsia" w:ascii="宋体"/>
          <w:color w:val="auto"/>
          <w:sz w:val="24"/>
          <w:lang w:eastAsia="zh-CN"/>
        </w:rPr>
        <w:t>参加</w:t>
      </w:r>
      <w:r>
        <w:rPr>
          <w:rFonts w:hint="eastAsia" w:ascii="宋体"/>
          <w:color w:val="auto"/>
          <w:sz w:val="24"/>
        </w:rPr>
        <w:t>报价。</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lang w:val="en-US" w:eastAsia="zh-CN"/>
        </w:rPr>
        <w:t>询价议标</w:t>
      </w:r>
      <w:r>
        <w:rPr>
          <w:rFonts w:hint="eastAsia" w:ascii="宋体"/>
          <w:color w:val="auto"/>
          <w:sz w:val="24"/>
        </w:rPr>
        <w:t>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color w:val="auto"/>
          <w:sz w:val="24"/>
        </w:rPr>
        <w:t>如果我方在中标通知书写明的期限内未能或拒绝与</w:t>
      </w:r>
      <w:r>
        <w:rPr>
          <w:rFonts w:hint="eastAsia"/>
          <w:color w:val="auto"/>
          <w:sz w:val="24"/>
          <w:lang w:eastAsia="zh-CN"/>
        </w:rPr>
        <w:t>项目业主</w:t>
      </w:r>
      <w:r>
        <w:rPr>
          <w:rFonts w:hint="eastAsia"/>
          <w:color w:val="auto"/>
          <w:sz w:val="24"/>
        </w:rPr>
        <w:t>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w:t>
      </w:r>
      <w:r>
        <w:rPr>
          <w:rFonts w:hint="eastAsia" w:ascii="宋体"/>
          <w:color w:val="auto"/>
          <w:sz w:val="24"/>
          <w:lang w:val="en-US" w:eastAsia="zh-CN"/>
        </w:rPr>
        <w:t>询价议标</w:t>
      </w:r>
      <w:r>
        <w:rPr>
          <w:rFonts w:hint="eastAsia" w:ascii="宋体"/>
          <w:color w:val="auto"/>
          <w:sz w:val="24"/>
        </w:rPr>
        <w:t>文件和中标通知书将构成约束我们双方的合同。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w:t>
      </w:r>
      <w:r>
        <w:rPr>
          <w:rFonts w:hint="eastAsia"/>
          <w:color w:val="auto"/>
          <w:sz w:val="24"/>
        </w:rPr>
        <w:t>你单位不负担我们的任何投标费用。</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vAlign w:val="top"/>
          </w:tcPr>
          <w:p>
            <w:pPr>
              <w:spacing w:line="360" w:lineRule="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hint="eastAsia" w:ascii="宋体" w:hAnsi="宋体"/>
                <w:color w:val="auto"/>
                <w:sz w:val="24"/>
              </w:rPr>
            </w:pPr>
            <w:r>
              <w:rPr>
                <w:rFonts w:hint="eastAsia" w:ascii="宋体" w:hAnsi="宋体"/>
                <w:color w:val="auto"/>
                <w:sz w:val="24"/>
              </w:rPr>
              <w:t>法人代表或授权代表</w:t>
            </w:r>
          </w:p>
          <w:p>
            <w:pPr>
              <w:spacing w:line="360" w:lineRule="auto"/>
              <w:rPr>
                <w:rFonts w:hint="eastAsia"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hint="eastAsia" w:ascii="宋体" w:hAnsi="宋体"/>
                <w:color w:val="auto"/>
                <w:sz w:val="24"/>
              </w:rPr>
            </w:pPr>
            <w:r>
              <w:rPr>
                <w:rFonts w:hint="eastAsia" w:ascii="宋体" w:hAnsi="宋体"/>
                <w:color w:val="auto"/>
                <w:sz w:val="24"/>
              </w:rPr>
              <w:t>日      期：201</w:t>
            </w:r>
            <w:r>
              <w:rPr>
                <w:rFonts w:hint="eastAsia" w:ascii="宋体" w:hAnsi="宋体"/>
                <w:color w:val="auto"/>
                <w:sz w:val="24"/>
                <w:lang w:val="en-US" w:eastAsia="zh-CN"/>
              </w:rPr>
              <w:t>9</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hint="eastAsia" w:eastAsia="宋体"/>
          <w:color w:val="auto"/>
          <w:sz w:val="28"/>
          <w:szCs w:val="28"/>
          <w:lang w:eastAsia="zh-CN"/>
        </w:rPr>
      </w:pPr>
      <w:r>
        <w:rPr>
          <w:rFonts w:hint="eastAsia"/>
          <w:color w:val="auto"/>
          <w:sz w:val="24"/>
        </w:rPr>
        <w:t>备注：投标报价时提交</w:t>
      </w:r>
      <w:r>
        <w:rPr>
          <w:color w:val="auto"/>
          <w:sz w:val="24"/>
        </w:rPr>
        <w:br w:type="page"/>
      </w:r>
      <w:r>
        <w:rPr>
          <w:rFonts w:hint="eastAsia"/>
          <w:color w:val="auto"/>
          <w:sz w:val="28"/>
          <w:szCs w:val="28"/>
        </w:rPr>
        <w:t>三、法定代表人证明书</w:t>
      </w:r>
      <w:r>
        <w:rPr>
          <w:rFonts w:hint="eastAsia"/>
          <w:color w:val="auto"/>
          <w:sz w:val="28"/>
          <w:szCs w:val="28"/>
          <w:lang w:eastAsia="zh-CN"/>
        </w:rPr>
        <w:t>（可自定格式）</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eastAsiaTheme="minorEastAsia" w:cstheme="minorEastAsia"/>
          <w:szCs w:val="21"/>
          <w:highlight w:val="none"/>
        </w:rPr>
        <w:t>供应商名称：（盖公章）：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eastAsia="宋体"/>
          <w:color w:val="auto"/>
          <w:sz w:val="28"/>
          <w:szCs w:val="28"/>
          <w:lang w:eastAsia="zh-CN"/>
        </w:rPr>
      </w:pPr>
      <w:r>
        <w:rPr>
          <w:rFonts w:hint="eastAsia"/>
          <w:color w:val="auto"/>
          <w:sz w:val="28"/>
          <w:szCs w:val="28"/>
        </w:rPr>
        <w:t>四、</w:t>
      </w:r>
      <w:r>
        <w:rPr>
          <w:rFonts w:hint="eastAsia"/>
          <w:color w:val="auto"/>
          <w:sz w:val="28"/>
          <w:szCs w:val="28"/>
          <w:lang w:eastAsia="zh-CN"/>
        </w:rPr>
        <w:t>法定代表人</w:t>
      </w:r>
      <w:r>
        <w:rPr>
          <w:rFonts w:hint="eastAsia"/>
          <w:color w:val="auto"/>
          <w:sz w:val="28"/>
          <w:szCs w:val="28"/>
        </w:rPr>
        <w:t>授权委托书</w:t>
      </w:r>
      <w:r>
        <w:rPr>
          <w:rFonts w:hint="eastAsia"/>
          <w:color w:val="auto"/>
          <w:sz w:val="28"/>
          <w:szCs w:val="28"/>
          <w:lang w:eastAsia="zh-CN"/>
        </w:rPr>
        <w:t>（可自定格式）</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w:t>
      </w:r>
      <w:r>
        <w:rPr>
          <w:rFonts w:hint="eastAsia"/>
          <w:color w:val="auto"/>
          <w:sz w:val="28"/>
          <w:szCs w:val="28"/>
          <w:lang w:eastAsia="zh-CN"/>
        </w:rPr>
        <w:t>报价表</w:t>
      </w:r>
      <w:r>
        <w:rPr>
          <w:rFonts w:hint="eastAsia"/>
          <w:color w:val="auto"/>
          <w:sz w:val="28"/>
          <w:szCs w:val="28"/>
        </w:rPr>
        <w:t>（</w:t>
      </w:r>
      <w:r>
        <w:rPr>
          <w:rFonts w:hint="eastAsia"/>
          <w:color w:val="auto"/>
          <w:sz w:val="28"/>
          <w:szCs w:val="28"/>
          <w:lang w:eastAsia="zh-CN"/>
        </w:rPr>
        <w:t>指定</w:t>
      </w:r>
      <w:r>
        <w:rPr>
          <w:rFonts w:hint="eastAsia"/>
          <w:color w:val="auto"/>
          <w:sz w:val="28"/>
          <w:szCs w:val="28"/>
        </w:rPr>
        <w:t>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560" w:firstLineChars="200"/>
        <w:jc w:val="center"/>
        <w:textAlignment w:val="auto"/>
        <w:outlineLvl w:val="9"/>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rPr>
        <w:t>广州南沙鲤鱼门海鲜城消防系统维护保养工程</w:t>
      </w:r>
      <w:r>
        <w:rPr>
          <w:rFonts w:hint="eastAsia" w:ascii="仿宋" w:hAnsi="仿宋" w:eastAsia="仿宋" w:cs="仿宋"/>
          <w:b w:val="0"/>
          <w:bCs w:val="0"/>
          <w:kern w:val="0"/>
          <w:sz w:val="28"/>
          <w:szCs w:val="28"/>
          <w:lang w:eastAsia="zh-CN"/>
        </w:rPr>
        <w:t>报价</w:t>
      </w:r>
      <w:r>
        <w:rPr>
          <w:rFonts w:hint="eastAsia" w:ascii="仿宋" w:hAnsi="仿宋" w:eastAsia="仿宋" w:cs="仿宋"/>
          <w:b w:val="0"/>
          <w:bCs w:val="0"/>
          <w:kern w:val="0"/>
          <w:sz w:val="28"/>
          <w:szCs w:val="28"/>
        </w:rPr>
        <w:t>表</w:t>
      </w:r>
    </w:p>
    <w:tbl>
      <w:tblPr>
        <w:tblStyle w:val="12"/>
        <w:tblW w:w="9180" w:type="dxa"/>
        <w:tblInd w:w="0" w:type="dxa"/>
        <w:tblLayout w:type="fixed"/>
        <w:tblCellMar>
          <w:top w:w="0" w:type="dxa"/>
          <w:left w:w="108" w:type="dxa"/>
          <w:bottom w:w="0" w:type="dxa"/>
          <w:right w:w="108" w:type="dxa"/>
        </w:tblCellMar>
      </w:tblPr>
      <w:tblGrid>
        <w:gridCol w:w="1342"/>
        <w:gridCol w:w="3360"/>
        <w:gridCol w:w="1425"/>
        <w:gridCol w:w="1545"/>
        <w:gridCol w:w="1508"/>
      </w:tblGrid>
      <w:tr>
        <w:tblPrEx>
          <w:tblLayout w:type="fixed"/>
          <w:tblCellMar>
            <w:top w:w="0" w:type="dxa"/>
            <w:left w:w="108" w:type="dxa"/>
            <w:bottom w:w="0" w:type="dxa"/>
            <w:right w:w="108" w:type="dxa"/>
          </w:tblCellMar>
        </w:tblPrEx>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eastAsia="zh-CN"/>
              </w:rPr>
              <w:t>项目</w:t>
            </w:r>
            <w:r>
              <w:rPr>
                <w:rFonts w:hint="eastAsia" w:ascii="仿宋" w:hAnsi="仿宋" w:eastAsia="仿宋" w:cs="仿宋"/>
                <w:b w:val="0"/>
                <w:bCs w:val="0"/>
                <w:kern w:val="0"/>
                <w:sz w:val="28"/>
                <w:szCs w:val="28"/>
              </w:rPr>
              <w:t>名称</w:t>
            </w:r>
          </w:p>
        </w:tc>
        <w:tc>
          <w:tcPr>
            <w:tcW w:w="33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广州南沙鲤鱼门海鲜城消防系统维护保养工程</w:t>
            </w:r>
          </w:p>
        </w:tc>
        <w:tc>
          <w:tcPr>
            <w:tcW w:w="14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项目报价</w:t>
            </w:r>
          </w:p>
        </w:tc>
        <w:tc>
          <w:tcPr>
            <w:tcW w:w="15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月维护费</w:t>
            </w:r>
          </w:p>
          <w:p>
            <w:pPr>
              <w:widowControl/>
              <w:spacing w:line="360" w:lineRule="auto"/>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u w:val="single"/>
                <w:lang w:val="en-US" w:eastAsia="zh-CN"/>
              </w:rPr>
              <w:t xml:space="preserve">      </w:t>
            </w:r>
            <w:r>
              <w:rPr>
                <w:rFonts w:hint="eastAsia" w:ascii="仿宋" w:hAnsi="仿宋" w:eastAsia="仿宋" w:cs="仿宋"/>
                <w:b w:val="0"/>
                <w:bCs w:val="0"/>
                <w:kern w:val="0"/>
                <w:sz w:val="28"/>
                <w:szCs w:val="28"/>
                <w:lang w:val="en-US" w:eastAsia="zh-CN"/>
              </w:rPr>
              <w:t>元</w:t>
            </w:r>
          </w:p>
        </w:tc>
        <w:tc>
          <w:tcPr>
            <w:tcW w:w="150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val="en-US" w:eastAsia="zh-CN"/>
              </w:rPr>
              <w:t>年</w:t>
            </w:r>
            <w:r>
              <w:rPr>
                <w:rFonts w:hint="eastAsia" w:ascii="仿宋" w:hAnsi="仿宋" w:eastAsia="仿宋" w:cs="仿宋"/>
                <w:b w:val="0"/>
                <w:bCs w:val="0"/>
                <w:kern w:val="0"/>
                <w:sz w:val="28"/>
                <w:szCs w:val="28"/>
              </w:rPr>
              <w:t>维护费</w:t>
            </w:r>
          </w:p>
          <w:p>
            <w:pPr>
              <w:widowControl/>
              <w:spacing w:line="360" w:lineRule="auto"/>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u w:val="single"/>
                <w:lang w:val="en-US" w:eastAsia="zh-CN"/>
              </w:rPr>
              <w:t xml:space="preserve">      </w:t>
            </w:r>
            <w:r>
              <w:rPr>
                <w:rFonts w:hint="eastAsia" w:ascii="仿宋" w:hAnsi="仿宋" w:eastAsia="仿宋" w:cs="仿宋"/>
                <w:b w:val="0"/>
                <w:bCs w:val="0"/>
                <w:kern w:val="0"/>
                <w:sz w:val="28"/>
                <w:szCs w:val="28"/>
                <w:lang w:eastAsia="zh-CN"/>
              </w:rPr>
              <w:t>元</w:t>
            </w:r>
          </w:p>
        </w:tc>
      </w:tr>
      <w:tr>
        <w:tblPrEx>
          <w:tblLayout w:type="fixed"/>
          <w:tblCellMar>
            <w:top w:w="0" w:type="dxa"/>
            <w:left w:w="108" w:type="dxa"/>
            <w:bottom w:w="0" w:type="dxa"/>
            <w:right w:w="108" w:type="dxa"/>
          </w:tblCellMar>
        </w:tblPrEx>
        <w:trPr>
          <w:trHeight w:val="90" w:hRule="atLeast"/>
        </w:trPr>
        <w:tc>
          <w:tcPr>
            <w:tcW w:w="918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0" w:firstLineChars="200"/>
              <w:jc w:val="both"/>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rPr>
              <w:t>合计</w:t>
            </w:r>
            <w:r>
              <w:rPr>
                <w:rFonts w:hint="eastAsia" w:ascii="仿宋" w:hAnsi="仿宋" w:eastAsia="仿宋" w:cs="仿宋"/>
                <w:b w:val="0"/>
                <w:bCs w:val="0"/>
                <w:kern w:val="0"/>
                <w:sz w:val="28"/>
                <w:szCs w:val="28"/>
                <w:lang w:eastAsia="zh-CN"/>
              </w:rPr>
              <w:t>：维护费</w:t>
            </w:r>
            <w:r>
              <w:rPr>
                <w:rFonts w:hint="eastAsia" w:ascii="仿宋" w:hAnsi="仿宋" w:eastAsia="仿宋" w:cs="仿宋"/>
                <w:b w:val="0"/>
                <w:bCs w:val="0"/>
                <w:kern w:val="0"/>
                <w:sz w:val="28"/>
                <w:szCs w:val="28"/>
              </w:rPr>
              <w:t>总金额：¥</w:t>
            </w:r>
            <w:r>
              <w:rPr>
                <w:rFonts w:hint="eastAsia" w:ascii="仿宋" w:hAnsi="仿宋" w:eastAsia="仿宋" w:cs="仿宋"/>
                <w:b w:val="0"/>
                <w:bCs w:val="0"/>
                <w:kern w:val="0"/>
                <w:sz w:val="28"/>
                <w:szCs w:val="28"/>
                <w:u w:val="single"/>
                <w:lang w:val="en-US" w:eastAsia="zh-CN"/>
              </w:rPr>
              <w:t xml:space="preserve">                  </w:t>
            </w:r>
            <w:r>
              <w:rPr>
                <w:rFonts w:hint="eastAsia" w:ascii="仿宋" w:hAnsi="仿宋" w:eastAsia="仿宋" w:cs="仿宋"/>
                <w:b w:val="0"/>
                <w:bCs w:val="0"/>
                <w:kern w:val="0"/>
                <w:sz w:val="28"/>
                <w:szCs w:val="28"/>
              </w:rPr>
              <w:t>元</w:t>
            </w:r>
            <w:r>
              <w:rPr>
                <w:rFonts w:hint="eastAsia" w:ascii="仿宋" w:hAnsi="仿宋" w:eastAsia="仿宋" w:cs="仿宋"/>
                <w:b w:val="0"/>
                <w:bCs w:val="0"/>
                <w:kern w:val="0"/>
                <w:sz w:val="28"/>
                <w:szCs w:val="28"/>
                <w:lang w:eastAsia="zh-CN"/>
              </w:rPr>
              <w:t>（两年半）</w:t>
            </w:r>
          </w:p>
          <w:p>
            <w:pPr>
              <w:widowControl/>
              <w:spacing w:line="360" w:lineRule="auto"/>
              <w:ind w:firstLine="560" w:firstLineChars="200"/>
              <w:jc w:val="both"/>
              <w:rPr>
                <w:rFonts w:hint="eastAsia" w:ascii="仿宋" w:hAnsi="仿宋" w:eastAsia="仿宋" w:cs="仿宋"/>
                <w:b w:val="0"/>
                <w:bCs w:val="0"/>
                <w:kern w:val="0"/>
                <w:sz w:val="28"/>
                <w:szCs w:val="28"/>
                <w:u w:val="single"/>
                <w:lang w:val="en-US" w:eastAsia="zh-CN"/>
              </w:rPr>
            </w:pPr>
            <w:r>
              <w:rPr>
                <w:rFonts w:hint="eastAsia" w:ascii="仿宋" w:hAnsi="仿宋" w:eastAsia="仿宋" w:cs="仿宋"/>
                <w:b w:val="0"/>
                <w:bCs w:val="0"/>
                <w:kern w:val="0"/>
                <w:sz w:val="28"/>
                <w:szCs w:val="28"/>
                <w:lang w:val="en-US" w:eastAsia="zh-CN"/>
              </w:rPr>
              <w:t>大写人民币</w:t>
            </w:r>
            <w:r>
              <w:rPr>
                <w:rFonts w:hint="eastAsia" w:ascii="仿宋" w:hAnsi="仿宋" w:eastAsia="仿宋" w:cs="仿宋"/>
                <w:b w:val="0"/>
                <w:bCs w:val="0"/>
                <w:kern w:val="0"/>
                <w:sz w:val="28"/>
                <w:szCs w:val="28"/>
                <w:u w:val="single"/>
                <w:lang w:val="en-US" w:eastAsia="zh-CN"/>
              </w:rPr>
              <w:t xml:space="preserve">                                   </w:t>
            </w:r>
            <w:r>
              <w:rPr>
                <w:rFonts w:hint="eastAsia" w:ascii="仿宋" w:hAnsi="仿宋" w:eastAsia="仿宋" w:cs="仿宋"/>
                <w:b w:val="0"/>
                <w:bCs w:val="0"/>
                <w:kern w:val="0"/>
                <w:sz w:val="28"/>
                <w:szCs w:val="28"/>
                <w:u w:val="none"/>
                <w:lang w:val="en-US" w:eastAsia="zh-CN"/>
              </w:rPr>
              <w:t>元</w:t>
            </w:r>
          </w:p>
        </w:tc>
      </w:tr>
    </w:tbl>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注：本项目结合自身实力和市场因素进行报价。</w:t>
      </w:r>
    </w:p>
    <w:p>
      <w:pPr>
        <w:spacing w:line="360" w:lineRule="auto"/>
        <w:jc w:val="left"/>
        <w:rPr>
          <w:rFonts w:hint="eastAsia"/>
          <w:b/>
          <w:color w:val="auto"/>
          <w:sz w:val="28"/>
          <w:szCs w:val="28"/>
        </w:rPr>
      </w:pPr>
    </w:p>
    <w:p>
      <w:pPr>
        <w:spacing w:line="360" w:lineRule="auto"/>
        <w:ind w:firstLine="3360" w:firstLineChars="1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eastAsia="zh-CN"/>
        </w:rPr>
        <w:t>报价单位：</w:t>
      </w:r>
      <w:r>
        <w:rPr>
          <w:rFonts w:hint="eastAsia" w:ascii="仿宋" w:hAnsi="仿宋" w:eastAsia="仿宋" w:cs="仿宋"/>
          <w:b w:val="0"/>
          <w:bCs/>
          <w:color w:val="auto"/>
          <w:sz w:val="28"/>
          <w:szCs w:val="28"/>
          <w:lang w:val="en-US" w:eastAsia="zh-CN"/>
        </w:rPr>
        <w:t xml:space="preserve">                                        </w:t>
      </w:r>
    </w:p>
    <w:p>
      <w:pPr>
        <w:spacing w:line="360" w:lineRule="auto"/>
        <w:ind w:firstLine="3920" w:firstLineChars="1400"/>
        <w:jc w:val="left"/>
        <w:rPr>
          <w:rFonts w:hint="eastAsia" w:ascii="仿宋" w:hAnsi="仿宋" w:eastAsia="仿宋" w:cs="仿宋"/>
          <w:b/>
          <w:color w:val="auto"/>
          <w:sz w:val="28"/>
          <w:szCs w:val="28"/>
          <w:lang w:eastAsia="zh-CN"/>
        </w:rPr>
      </w:pPr>
      <w:r>
        <w:rPr>
          <w:rFonts w:hint="eastAsia" w:ascii="仿宋" w:hAnsi="仿宋" w:eastAsia="仿宋" w:cs="仿宋"/>
          <w:b w:val="0"/>
          <w:bCs/>
          <w:color w:val="auto"/>
          <w:sz w:val="28"/>
          <w:szCs w:val="28"/>
          <w:lang w:eastAsia="zh-CN"/>
        </w:rPr>
        <w:t>日期：</w:t>
      </w:r>
    </w:p>
    <w:p>
      <w:pPr>
        <w:spacing w:line="360" w:lineRule="auto"/>
        <w:jc w:val="left"/>
        <w:rPr>
          <w:rFonts w:hint="eastAsia"/>
          <w:b/>
          <w:color w:val="auto"/>
          <w:sz w:val="28"/>
          <w:szCs w:val="28"/>
        </w:rPr>
      </w:pPr>
    </w:p>
    <w:p>
      <w:pPr>
        <w:spacing w:line="360" w:lineRule="auto"/>
        <w:rPr>
          <w:rFonts w:hint="eastAsia" w:ascii="宋体" w:hAnsi="宋体"/>
          <w:color w:val="auto"/>
          <w:sz w:val="28"/>
          <w:szCs w:val="28"/>
        </w:rPr>
      </w:pPr>
      <w:bookmarkStart w:id="3" w:name="_Toc79834520"/>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r>
        <w:rPr>
          <w:rFonts w:hint="eastAsia" w:ascii="宋体" w:hAnsi="宋体"/>
          <w:color w:val="auto"/>
          <w:sz w:val="28"/>
          <w:szCs w:val="28"/>
        </w:rPr>
        <w:t>六、</w:t>
      </w:r>
      <w:r>
        <w:rPr>
          <w:rFonts w:hint="eastAsia" w:ascii="宋体" w:hAnsi="宋体" w:eastAsia="宋体" w:cs="宋体"/>
          <w:b w:val="0"/>
          <w:bCs w:val="0"/>
          <w:i w:val="0"/>
          <w:caps w:val="0"/>
          <w:color w:val="000000"/>
          <w:spacing w:val="10"/>
          <w:sz w:val="28"/>
          <w:szCs w:val="28"/>
          <w:highlight w:val="none"/>
          <w:shd w:val="clear" w:fill="FFFFFF"/>
          <w:lang w:val="en-US" w:eastAsia="zh-CN"/>
        </w:rPr>
        <w:t>免费更换零配件清单</w:t>
      </w:r>
      <w:r>
        <w:rPr>
          <w:rFonts w:hint="eastAsia"/>
          <w:color w:val="auto"/>
          <w:sz w:val="28"/>
          <w:szCs w:val="28"/>
        </w:rPr>
        <w:t>（</w:t>
      </w:r>
      <w:r>
        <w:rPr>
          <w:rFonts w:hint="eastAsia"/>
          <w:color w:val="auto"/>
          <w:sz w:val="28"/>
          <w:szCs w:val="28"/>
          <w:lang w:eastAsia="zh-CN"/>
        </w:rPr>
        <w:t>指定</w:t>
      </w:r>
      <w:r>
        <w:rPr>
          <w:rFonts w:hint="eastAsia"/>
          <w:color w:val="auto"/>
          <w:sz w:val="28"/>
          <w:szCs w:val="28"/>
        </w:rPr>
        <w:t>格式）</w:t>
      </w:r>
    </w:p>
    <w:tbl>
      <w:tblPr>
        <w:tblStyle w:val="12"/>
        <w:tblpPr w:leftFromText="180" w:rightFromText="180" w:vertAnchor="text" w:horzAnchor="page" w:tblpX="1402" w:tblpY="487"/>
        <w:tblOverlap w:val="never"/>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3226"/>
        <w:gridCol w:w="717"/>
        <w:gridCol w:w="250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254"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目</w:t>
            </w:r>
          </w:p>
        </w:tc>
        <w:tc>
          <w:tcPr>
            <w:tcW w:w="717"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226"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717"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2508" w:type="dxa"/>
            <w:vAlign w:val="center"/>
          </w:tcPr>
          <w:p>
            <w:pPr>
              <w:widowControl/>
              <w:jc w:val="center"/>
              <w:rPr>
                <w:rFonts w:hint="eastAsia" w:ascii="宋体" w:hAnsi="宋体" w:eastAsia="宋体" w:cs="宋体"/>
                <w:b/>
                <w:bCs/>
                <w:color w:val="000000"/>
                <w:kern w:val="0"/>
                <w:sz w:val="24"/>
                <w:szCs w:val="24"/>
              </w:rPr>
            </w:pPr>
          </w:p>
        </w:tc>
        <w:tc>
          <w:tcPr>
            <w:tcW w:w="898" w:type="dxa"/>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254" w:type="dxa"/>
            <w:vMerge w:val="restart"/>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火</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灾</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自</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动</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报</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警</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系</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统</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100W以下变压器</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24V继电器</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接线端子</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排</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各种指示灯、保险丝</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54" w:type="dxa"/>
            <w:vMerge w:val="restart"/>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防</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排</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烟</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系</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统</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按</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rPr>
              <w:t>钮</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24V继电器</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微动开关</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各种指示灯、保险丝</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254" w:type="dxa"/>
            <w:vMerge w:val="continue"/>
            <w:vAlign w:val="top"/>
          </w:tcPr>
          <w:p>
            <w:pPr>
              <w:widowControl/>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接线端子</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排</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restart"/>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消</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火</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栓</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喷</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淋</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系</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统</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DN65消火栓栓头</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DN15小枪头</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12</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DN65水带接扣</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13</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卷盘转轴</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件</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14</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卷盘铜轴</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件</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15</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DN65以内丝扣管件</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16</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铜闸阀DN50</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17</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铜闸阀DN25</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18</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铜闸阀DN15</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19</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压力表（普通型）</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20</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微动开关</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254" w:type="dxa"/>
            <w:vMerge w:val="continue"/>
            <w:vAlign w:val="center"/>
          </w:tcPr>
          <w:p>
            <w:pPr>
              <w:widowControl/>
              <w:jc w:val="center"/>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21</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隐蔽型下喷头68度</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54" w:type="dxa"/>
            <w:vMerge w:val="restart"/>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应</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急</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疏</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散</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系</w:t>
            </w:r>
          </w:p>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统</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22</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灯</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rPr>
              <w:t>珠</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54" w:type="dxa"/>
            <w:vMerge w:val="continue"/>
            <w:vAlign w:val="top"/>
          </w:tcPr>
          <w:p>
            <w:pPr>
              <w:widowControl/>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23</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应急灯电池</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254" w:type="dxa"/>
            <w:vMerge w:val="continue"/>
            <w:vAlign w:val="top"/>
          </w:tcPr>
          <w:p>
            <w:pPr>
              <w:widowControl/>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24</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电子元件</w:t>
            </w:r>
          </w:p>
        </w:tc>
        <w:tc>
          <w:tcPr>
            <w:tcW w:w="717" w:type="dxa"/>
            <w:vAlign w:val="center"/>
          </w:tcPr>
          <w:p>
            <w:pPr>
              <w:widowControl/>
              <w:jc w:val="center"/>
              <w:rPr>
                <w:rFonts w:hint="eastAsia" w:ascii="宋体" w:hAnsi="宋体" w:eastAsia="宋体" w:cs="宋体"/>
                <w:b w:val="0"/>
                <w:bCs w:val="0"/>
                <w:color w:val="000000"/>
                <w:kern w:val="0"/>
                <w:sz w:val="24"/>
                <w:szCs w:val="24"/>
              </w:rPr>
            </w:pP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54" w:type="dxa"/>
            <w:vMerge w:val="continue"/>
            <w:vAlign w:val="top"/>
          </w:tcPr>
          <w:p>
            <w:pPr>
              <w:widowControl/>
              <w:rPr>
                <w:rFonts w:hint="eastAsia" w:ascii="宋体" w:hAnsi="宋体" w:eastAsia="宋体" w:cs="宋体"/>
                <w:b w:val="0"/>
                <w:bCs w:val="0"/>
                <w:color w:val="000000"/>
                <w:kern w:val="0"/>
                <w:sz w:val="24"/>
                <w:szCs w:val="24"/>
              </w:rPr>
            </w:pP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25</w:t>
            </w:r>
          </w:p>
        </w:tc>
        <w:tc>
          <w:tcPr>
            <w:tcW w:w="3226"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指示灯电池</w:t>
            </w:r>
          </w:p>
        </w:tc>
        <w:tc>
          <w:tcPr>
            <w:tcW w:w="717"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250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与原有系统匹配</w:t>
            </w:r>
          </w:p>
        </w:tc>
        <w:tc>
          <w:tcPr>
            <w:tcW w:w="898" w:type="dxa"/>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免费</w:t>
            </w:r>
          </w:p>
        </w:tc>
      </w:tr>
    </w:tbl>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r>
        <w:rPr>
          <w:rFonts w:hint="eastAsia" w:ascii="宋体" w:hAnsi="宋体"/>
          <w:color w:val="auto"/>
          <w:sz w:val="28"/>
          <w:szCs w:val="28"/>
        </w:rPr>
        <w:t>七、资格证明文件（营业执照、资质证书</w:t>
      </w:r>
      <w:r>
        <w:rPr>
          <w:rFonts w:hint="eastAsia" w:ascii="宋体" w:hAnsi="宋体"/>
          <w:color w:val="auto"/>
          <w:sz w:val="28"/>
          <w:szCs w:val="28"/>
          <w:lang w:eastAsia="zh-CN"/>
        </w:rPr>
        <w:t>、与招标人合作的业绩文件</w:t>
      </w:r>
      <w:r>
        <w:rPr>
          <w:rFonts w:hint="eastAsia" w:ascii="宋体" w:hAnsi="宋体"/>
          <w:color w:val="auto"/>
          <w:sz w:val="28"/>
          <w:szCs w:val="28"/>
        </w:rPr>
        <w:t>等，投标人自备）</w:t>
      </w: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bookmarkEnd w:id="3"/>
    <w:p>
      <w:pPr>
        <w:spacing w:line="360" w:lineRule="auto"/>
        <w:rPr>
          <w:rFonts w:hint="eastAsia"/>
          <w:sz w:val="28"/>
          <w:szCs w:val="28"/>
        </w:rPr>
      </w:pP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E5D37"/>
    <w:multiLevelType w:val="singleLevel"/>
    <w:tmpl w:val="2C0E5D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EE30EC"/>
    <w:rsid w:val="04A559BB"/>
    <w:rsid w:val="059A6A0C"/>
    <w:rsid w:val="05D9191A"/>
    <w:rsid w:val="06033F50"/>
    <w:rsid w:val="06933ADD"/>
    <w:rsid w:val="06D94E7B"/>
    <w:rsid w:val="071029B6"/>
    <w:rsid w:val="076F6C65"/>
    <w:rsid w:val="07BD6F4C"/>
    <w:rsid w:val="07DD54BC"/>
    <w:rsid w:val="07EA50FD"/>
    <w:rsid w:val="07F61F1D"/>
    <w:rsid w:val="0956798B"/>
    <w:rsid w:val="09E61F08"/>
    <w:rsid w:val="0A4B3734"/>
    <w:rsid w:val="0A9122D0"/>
    <w:rsid w:val="0B3E4E83"/>
    <w:rsid w:val="0BD95FAA"/>
    <w:rsid w:val="0BE31D86"/>
    <w:rsid w:val="0BFD72CC"/>
    <w:rsid w:val="0C276349"/>
    <w:rsid w:val="0C482677"/>
    <w:rsid w:val="0C5A0060"/>
    <w:rsid w:val="0C771BFC"/>
    <w:rsid w:val="0E310334"/>
    <w:rsid w:val="0EF7493D"/>
    <w:rsid w:val="0F576D81"/>
    <w:rsid w:val="0F856C0C"/>
    <w:rsid w:val="100B19DC"/>
    <w:rsid w:val="104E4D2F"/>
    <w:rsid w:val="105427CE"/>
    <w:rsid w:val="114A22B4"/>
    <w:rsid w:val="11BE77BD"/>
    <w:rsid w:val="11FA26CC"/>
    <w:rsid w:val="12A232B2"/>
    <w:rsid w:val="130502A4"/>
    <w:rsid w:val="13C40F9F"/>
    <w:rsid w:val="18B0142D"/>
    <w:rsid w:val="18C54E50"/>
    <w:rsid w:val="1949437E"/>
    <w:rsid w:val="1A2B6E72"/>
    <w:rsid w:val="1C050F58"/>
    <w:rsid w:val="1C2B7CF7"/>
    <w:rsid w:val="1D657A06"/>
    <w:rsid w:val="1DA8641B"/>
    <w:rsid w:val="1DE84C83"/>
    <w:rsid w:val="1DFF5567"/>
    <w:rsid w:val="1E8A6B3B"/>
    <w:rsid w:val="1FDE5A51"/>
    <w:rsid w:val="20021486"/>
    <w:rsid w:val="20A43402"/>
    <w:rsid w:val="20DF1EF3"/>
    <w:rsid w:val="20E740EA"/>
    <w:rsid w:val="23E633EF"/>
    <w:rsid w:val="256C2D23"/>
    <w:rsid w:val="26C021F4"/>
    <w:rsid w:val="26CD42A6"/>
    <w:rsid w:val="28CB6F4C"/>
    <w:rsid w:val="29F602D7"/>
    <w:rsid w:val="2A9F0201"/>
    <w:rsid w:val="2AD86A17"/>
    <w:rsid w:val="2B512E88"/>
    <w:rsid w:val="2BE71F26"/>
    <w:rsid w:val="2BF700EC"/>
    <w:rsid w:val="2D1C0E00"/>
    <w:rsid w:val="2E316D90"/>
    <w:rsid w:val="2E765E78"/>
    <w:rsid w:val="2F667ECE"/>
    <w:rsid w:val="317E1DD5"/>
    <w:rsid w:val="31EF5744"/>
    <w:rsid w:val="325A563E"/>
    <w:rsid w:val="35C065F6"/>
    <w:rsid w:val="38477994"/>
    <w:rsid w:val="38A11C40"/>
    <w:rsid w:val="3A1C03B2"/>
    <w:rsid w:val="3B3B7DEA"/>
    <w:rsid w:val="3C031E27"/>
    <w:rsid w:val="3C2D0AA7"/>
    <w:rsid w:val="3E3B04C1"/>
    <w:rsid w:val="3E621312"/>
    <w:rsid w:val="3EFA5CA6"/>
    <w:rsid w:val="3F7A0CC3"/>
    <w:rsid w:val="3FA077D4"/>
    <w:rsid w:val="3FB00000"/>
    <w:rsid w:val="3FE135A7"/>
    <w:rsid w:val="406F34C7"/>
    <w:rsid w:val="40EC2A35"/>
    <w:rsid w:val="427251D1"/>
    <w:rsid w:val="428C169C"/>
    <w:rsid w:val="42AC5488"/>
    <w:rsid w:val="42F41E27"/>
    <w:rsid w:val="431F5CC0"/>
    <w:rsid w:val="445C45F8"/>
    <w:rsid w:val="46541464"/>
    <w:rsid w:val="47684D4B"/>
    <w:rsid w:val="47C032AE"/>
    <w:rsid w:val="482355EF"/>
    <w:rsid w:val="483F7437"/>
    <w:rsid w:val="49195B68"/>
    <w:rsid w:val="4B092381"/>
    <w:rsid w:val="4B366F6A"/>
    <w:rsid w:val="4D604E89"/>
    <w:rsid w:val="4DC60742"/>
    <w:rsid w:val="4FAB0182"/>
    <w:rsid w:val="528A7A1D"/>
    <w:rsid w:val="53386C17"/>
    <w:rsid w:val="547A733A"/>
    <w:rsid w:val="54BB0DDA"/>
    <w:rsid w:val="556B0171"/>
    <w:rsid w:val="558D518B"/>
    <w:rsid w:val="55F1241B"/>
    <w:rsid w:val="55F33CC5"/>
    <w:rsid w:val="57B159C6"/>
    <w:rsid w:val="581D2BD6"/>
    <w:rsid w:val="58D64465"/>
    <w:rsid w:val="59CD37AF"/>
    <w:rsid w:val="5A3C3D9A"/>
    <w:rsid w:val="5A8A0067"/>
    <w:rsid w:val="5C9A403F"/>
    <w:rsid w:val="5E313F52"/>
    <w:rsid w:val="5E660081"/>
    <w:rsid w:val="5F0B228A"/>
    <w:rsid w:val="5F0C7873"/>
    <w:rsid w:val="5F9F6AB0"/>
    <w:rsid w:val="60306E04"/>
    <w:rsid w:val="62717C4C"/>
    <w:rsid w:val="637215A8"/>
    <w:rsid w:val="63732DD4"/>
    <w:rsid w:val="648612A4"/>
    <w:rsid w:val="65201CF5"/>
    <w:rsid w:val="65560F2C"/>
    <w:rsid w:val="65797D18"/>
    <w:rsid w:val="66F350FF"/>
    <w:rsid w:val="66FF2019"/>
    <w:rsid w:val="68395EE0"/>
    <w:rsid w:val="6A665E30"/>
    <w:rsid w:val="6A9552EB"/>
    <w:rsid w:val="6B2C2381"/>
    <w:rsid w:val="6BD20A9B"/>
    <w:rsid w:val="6BD46AE5"/>
    <w:rsid w:val="6BD81FD1"/>
    <w:rsid w:val="6C23078E"/>
    <w:rsid w:val="6C594DFB"/>
    <w:rsid w:val="6CDE7CC8"/>
    <w:rsid w:val="6EED7001"/>
    <w:rsid w:val="70691DF6"/>
    <w:rsid w:val="70981438"/>
    <w:rsid w:val="711E535F"/>
    <w:rsid w:val="726379AF"/>
    <w:rsid w:val="72693615"/>
    <w:rsid w:val="73027A6F"/>
    <w:rsid w:val="73720FFC"/>
    <w:rsid w:val="7376545F"/>
    <w:rsid w:val="738824E4"/>
    <w:rsid w:val="74DA485E"/>
    <w:rsid w:val="750F17B5"/>
    <w:rsid w:val="75553C8B"/>
    <w:rsid w:val="78595852"/>
    <w:rsid w:val="78923700"/>
    <w:rsid w:val="78DF6545"/>
    <w:rsid w:val="78E7447D"/>
    <w:rsid w:val="79C9792C"/>
    <w:rsid w:val="7AC060A7"/>
    <w:rsid w:val="7B6F20A9"/>
    <w:rsid w:val="7CBE4EFD"/>
    <w:rsid w:val="7CF06F45"/>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22"/>
    <w:qFormat/>
    <w:uiPriority w:val="0"/>
    <w:pPr>
      <w:ind w:firstLine="420" w:firstLineChars="100"/>
    </w:pPr>
    <w:rPr>
      <w:szCs w:val="24"/>
    </w:rPr>
  </w:style>
  <w:style w:type="paragraph" w:styleId="4">
    <w:name w:val="Body Text"/>
    <w:basedOn w:val="1"/>
    <w:link w:val="16"/>
    <w:qFormat/>
    <w:uiPriority w:val="0"/>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8"/>
    <w:uiPriority w:val="99"/>
    <w:pPr>
      <w:tabs>
        <w:tab w:val="center" w:pos="4153"/>
        <w:tab w:val="right" w:pos="8306"/>
      </w:tabs>
      <w:snapToGrid w:val="0"/>
      <w:jc w:val="left"/>
    </w:pPr>
    <w:rPr>
      <w:sz w:val="18"/>
    </w:rPr>
  </w:style>
  <w:style w:type="paragraph" w:styleId="8">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rPr>
      <w:sz w:val="24"/>
    </w:rPr>
  </w:style>
  <w:style w:type="character" w:styleId="11">
    <w:name w:val="page number"/>
    <w:basedOn w:val="10"/>
    <w:qFormat/>
    <w:uiPriority w:val="0"/>
  </w:style>
  <w:style w:type="paragraph" w:customStyle="1" w:styleId="13">
    <w:name w:val="_Style 11"/>
    <w:unhideWhenUsed/>
    <w:qFormat/>
    <w:uiPriority w:val="99"/>
    <w:rPr>
      <w:rFonts w:ascii="Times New Roman" w:hAnsi="Times New Roman" w:eastAsia="宋体" w:cs="Times New Roman"/>
      <w:kern w:val="2"/>
      <w:sz w:val="21"/>
      <w:lang w:val="en-US" w:eastAsia="zh-CN" w:bidi="ar-SA"/>
    </w:rPr>
  </w:style>
  <w:style w:type="paragraph" w:customStyle="1" w:styleId="14">
    <w:name w:val="样式2"/>
    <w:basedOn w:val="8"/>
    <w:link w:val="17"/>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link w:val="3"/>
    <w:qFormat/>
    <w:uiPriority w:val="0"/>
  </w:style>
  <w:style w:type="character" w:customStyle="1" w:styleId="16">
    <w:name w:val="正文文本 字符"/>
    <w:link w:val="4"/>
    <w:qFormat/>
    <w:uiPriority w:val="0"/>
    <w:rPr>
      <w:kern w:val="2"/>
      <w:sz w:val="21"/>
    </w:rPr>
  </w:style>
  <w:style w:type="character" w:customStyle="1" w:styleId="17">
    <w:name w:val="样式2 Char"/>
    <w:link w:val="14"/>
    <w:qFormat/>
    <w:uiPriority w:val="0"/>
    <w:rPr>
      <w:rFonts w:eastAsia="宋体"/>
      <w:kern w:val="2"/>
      <w:sz w:val="18"/>
      <w:szCs w:val="24"/>
      <w:lang w:val="en-US" w:eastAsia="zh-CN" w:bidi="ar-SA"/>
    </w:rPr>
  </w:style>
  <w:style w:type="character" w:customStyle="1" w:styleId="18">
    <w:name w:val="页脚 字符"/>
    <w:link w:val="7"/>
    <w:qFormat/>
    <w:uiPriority w:val="99"/>
    <w:rPr>
      <w:rFonts w:eastAsia="宋体"/>
      <w:kern w:val="2"/>
      <w:sz w:val="18"/>
      <w:lang w:val="en-US" w:eastAsia="zh-CN" w:bidi="ar-SA"/>
    </w:rPr>
  </w:style>
  <w:style w:type="character" w:customStyle="1" w:styleId="19">
    <w:name w:val="正文文本 Char"/>
    <w:qFormat/>
    <w:uiPriority w:val="0"/>
    <w:rPr>
      <w:kern w:val="2"/>
      <w:sz w:val="21"/>
      <w:szCs w:val="24"/>
    </w:rPr>
  </w:style>
  <w:style w:type="character" w:customStyle="1" w:styleId="20">
    <w:name w:val="xdrichtextbox2"/>
    <w:qFormat/>
    <w:uiPriority w:val="0"/>
    <w:rPr>
      <w:color w:val="0000FF"/>
      <w:sz w:val="18"/>
      <w:szCs w:val="18"/>
      <w:u w:val="none"/>
      <w:bdr w:val="single" w:color="DCDCDC" w:sz="8" w:space="0"/>
      <w:shd w:val="clear" w:color="auto" w:fill="FFFFFF"/>
    </w:rPr>
  </w:style>
  <w:style w:type="character" w:customStyle="1" w:styleId="21">
    <w:name w:val="页眉 字符"/>
    <w:link w:val="8"/>
    <w:qFormat/>
    <w:uiPriority w:val="0"/>
    <w:rPr>
      <w:rFonts w:eastAsia="宋体"/>
      <w:kern w:val="2"/>
      <w:sz w:val="18"/>
      <w:lang w:val="en-US" w:eastAsia="zh-CN" w:bidi="ar-SA"/>
    </w:rPr>
  </w:style>
  <w:style w:type="character" w:customStyle="1" w:styleId="22">
    <w:name w:val="正文文本首行缩进 字符"/>
    <w:basedOn w:val="19"/>
    <w:link w:val="3"/>
    <w:qFormat/>
    <w:uiPriority w:val="0"/>
  </w:style>
  <w:style w:type="character" w:customStyle="1" w:styleId="23">
    <w:name w:val="xdrichtextbox"/>
    <w:qFormat/>
    <w:uiPriority w:val="0"/>
    <w:rPr>
      <w:color w:val="auto"/>
      <w:sz w:val="18"/>
      <w:szCs w:val="18"/>
      <w:u w:val="none"/>
      <w:bdr w:val="single" w:color="DCDCDC" w:sz="8" w:space="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37</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Mariza</cp:lastModifiedBy>
  <cp:lastPrinted>2017-10-25T06:26:00Z</cp:lastPrinted>
  <dcterms:modified xsi:type="dcterms:W3CDTF">2019-06-19T06:04:02Z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