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44"/>
          <w:szCs w:val="44"/>
        </w:rPr>
      </w:pPr>
    </w:p>
    <w:p>
      <w:pPr>
        <w:jc w:val="center"/>
        <w:rPr>
          <w:rFonts w:ascii="方正小标宋简体" w:eastAsia="方正小标宋简体"/>
          <w:b/>
          <w:bCs/>
          <w:sz w:val="44"/>
          <w:szCs w:val="44"/>
        </w:rPr>
      </w:pPr>
      <w:r>
        <w:rPr>
          <w:rFonts w:hint="eastAsia" w:ascii="方正小标宋简体" w:eastAsia="方正小标宋简体"/>
          <w:b/>
          <w:bCs/>
          <w:sz w:val="44"/>
          <w:szCs w:val="44"/>
        </w:rPr>
        <w:t>广州南沙资产经营有限公司</w:t>
      </w:r>
    </w:p>
    <w:p>
      <w:pPr>
        <w:ind w:firstLine="1530"/>
        <w:rPr>
          <w:rFonts w:ascii="方正小标宋简体" w:eastAsia="方正小标宋简体"/>
          <w:b/>
          <w:bCs/>
          <w:sz w:val="44"/>
          <w:szCs w:val="44"/>
        </w:rPr>
      </w:pPr>
      <w:r>
        <w:rPr>
          <w:rFonts w:hint="eastAsia" w:ascii="方正小标宋简体" w:eastAsia="方正小标宋简体"/>
          <w:b/>
          <w:bCs/>
          <w:sz w:val="44"/>
          <w:szCs w:val="44"/>
        </w:rPr>
        <w:t xml:space="preserve"> </w:t>
      </w:r>
    </w:p>
    <w:p>
      <w:pPr>
        <w:jc w:val="center"/>
        <w:rPr>
          <w:rFonts w:ascii="方正小标宋简体" w:eastAsia="方正小标宋简体"/>
          <w:b/>
          <w:bCs/>
          <w:sz w:val="44"/>
          <w:szCs w:val="44"/>
        </w:rPr>
      </w:pPr>
      <w:r>
        <w:rPr>
          <w:rFonts w:hint="eastAsia" w:ascii="方正小标宋简体" w:eastAsia="方正小标宋简体"/>
          <w:b/>
          <w:bCs/>
          <w:sz w:val="44"/>
          <w:szCs w:val="44"/>
        </w:rPr>
        <w:t>招 标 文 件</w:t>
      </w:r>
    </w:p>
    <w:p>
      <w:pPr>
        <w:rPr>
          <w:b/>
          <w:bCs/>
          <w:sz w:val="52"/>
        </w:rPr>
      </w:pPr>
    </w:p>
    <w:p>
      <w:pPr>
        <w:rPr>
          <w:b/>
          <w:bCs/>
          <w:sz w:val="44"/>
        </w:rPr>
      </w:pPr>
    </w:p>
    <w:p>
      <w:pPr>
        <w:widowControl/>
        <w:spacing w:line="360" w:lineRule="auto"/>
        <w:rPr>
          <w:b/>
          <w:bCs/>
          <w:sz w:val="36"/>
        </w:rPr>
      </w:pPr>
    </w:p>
    <w:p>
      <w:pPr>
        <w:widowControl/>
        <w:spacing w:line="360" w:lineRule="auto"/>
        <w:jc w:val="center"/>
        <w:rPr>
          <w:rFonts w:hint="eastAsia"/>
          <w:b/>
          <w:bCs/>
          <w:sz w:val="36"/>
          <w:lang w:eastAsia="zh-CN"/>
        </w:rPr>
      </w:pPr>
      <w:r>
        <w:rPr>
          <w:rFonts w:hint="eastAsia"/>
          <w:b/>
          <w:bCs/>
          <w:sz w:val="36"/>
        </w:rPr>
        <w:t>项目名称：</w:t>
      </w:r>
      <w:r>
        <w:rPr>
          <w:rFonts w:hint="eastAsia"/>
          <w:b/>
          <w:bCs/>
          <w:sz w:val="36"/>
          <w:lang w:eastAsia="zh-CN"/>
        </w:rPr>
        <w:t>南沙金融大厦会议培训中心及党建工作中心</w:t>
      </w:r>
    </w:p>
    <w:p>
      <w:pPr>
        <w:widowControl/>
        <w:spacing w:line="360" w:lineRule="auto"/>
        <w:jc w:val="center"/>
        <w:rPr>
          <w:b/>
          <w:bCs/>
          <w:sz w:val="36"/>
        </w:rPr>
      </w:pPr>
      <w:r>
        <w:rPr>
          <w:rFonts w:hint="eastAsia" w:ascii="宋体" w:hAnsi="宋体" w:cs="宋体"/>
          <w:b/>
          <w:bCs/>
          <w:sz w:val="36"/>
          <w:szCs w:val="36"/>
        </w:rPr>
        <w:t>工程</w:t>
      </w:r>
    </w:p>
    <w:p>
      <w:pPr>
        <w:rPr>
          <w:b/>
          <w:bCs/>
          <w:sz w:val="44"/>
        </w:rPr>
      </w:pPr>
      <w:r>
        <w:rPr>
          <w:rFonts w:hint="eastAsia"/>
          <w:b/>
          <w:bCs/>
          <w:sz w:val="36"/>
        </w:rPr>
        <w:t xml:space="preserve">        </w:t>
      </w:r>
    </w:p>
    <w:p>
      <w:pPr>
        <w:rPr>
          <w:b/>
          <w:bCs/>
          <w:sz w:val="44"/>
        </w:rPr>
      </w:pPr>
    </w:p>
    <w:p>
      <w:pPr>
        <w:rPr>
          <w:b/>
          <w:bCs/>
          <w:sz w:val="44"/>
        </w:rPr>
      </w:pPr>
    </w:p>
    <w:p>
      <w:pPr>
        <w:rPr>
          <w:b/>
          <w:bCs/>
          <w:sz w:val="44"/>
        </w:rPr>
      </w:pPr>
    </w:p>
    <w:p>
      <w:pPr>
        <w:rPr>
          <w:b/>
          <w:bCs/>
          <w:sz w:val="44"/>
        </w:rPr>
      </w:pPr>
    </w:p>
    <w:p>
      <w:pPr>
        <w:pStyle w:val="4"/>
        <w:ind w:left="99" w:leftChars="47" w:firstLine="3061" w:firstLineChars="693"/>
      </w:pPr>
    </w:p>
    <w:p/>
    <w:p>
      <w:pPr>
        <w:ind w:firstLine="840" w:firstLineChars="300"/>
        <w:rPr>
          <w:rFonts w:ascii="宋体"/>
          <w:sz w:val="28"/>
        </w:rPr>
      </w:pPr>
      <w:r>
        <w:rPr>
          <w:rFonts w:hint="eastAsia" w:ascii="宋体"/>
          <w:sz w:val="28"/>
        </w:rPr>
        <w:t xml:space="preserve">       </w:t>
      </w:r>
    </w:p>
    <w:p>
      <w:pPr>
        <w:rPr>
          <w:rFonts w:ascii="宋体"/>
          <w:sz w:val="28"/>
        </w:rPr>
      </w:pPr>
    </w:p>
    <w:p>
      <w:pPr>
        <w:rPr>
          <w:rFonts w:ascii="宋体"/>
          <w:sz w:val="28"/>
        </w:rPr>
      </w:pPr>
    </w:p>
    <w:p>
      <w:pPr>
        <w:jc w:val="center"/>
        <w:rPr>
          <w:rFonts w:ascii="宋体"/>
          <w:sz w:val="28"/>
        </w:rPr>
      </w:pPr>
      <w:r>
        <w:rPr>
          <w:rFonts w:hint="eastAsia" w:ascii="宋体"/>
          <w:sz w:val="28"/>
          <w:lang w:eastAsia="zh-CN"/>
        </w:rPr>
        <w:t>招标</w:t>
      </w:r>
      <w:r>
        <w:rPr>
          <w:rFonts w:hint="eastAsia" w:ascii="宋体"/>
          <w:sz w:val="28"/>
        </w:rPr>
        <w:t>人： 广州南沙资产经营有限公司</w:t>
      </w:r>
    </w:p>
    <w:p>
      <w:pPr>
        <w:jc w:val="center"/>
        <w:rPr>
          <w:b/>
          <w:bCs/>
          <w:sz w:val="44"/>
        </w:rPr>
      </w:pPr>
      <w:r>
        <w:rPr>
          <w:rFonts w:hint="eastAsia" w:ascii="宋体"/>
          <w:sz w:val="28"/>
          <w:szCs w:val="28"/>
        </w:rPr>
        <w:t>编制时间：二○</w:t>
      </w:r>
      <w:r>
        <w:rPr>
          <w:rFonts w:hint="eastAsia" w:ascii="宋体"/>
          <w:sz w:val="28"/>
          <w:szCs w:val="28"/>
          <w:lang w:eastAsia="zh-CN"/>
        </w:rPr>
        <w:t>二</w:t>
      </w:r>
      <w:r>
        <w:rPr>
          <w:rFonts w:hint="eastAsia" w:ascii="宋体"/>
          <w:sz w:val="28"/>
          <w:szCs w:val="28"/>
        </w:rPr>
        <w:t>○</w:t>
      </w:r>
      <w:bookmarkStart w:id="1" w:name="_GoBack"/>
      <w:bookmarkEnd w:id="1"/>
      <w:r>
        <w:rPr>
          <w:rFonts w:hint="eastAsia" w:ascii="宋体"/>
          <w:sz w:val="28"/>
          <w:szCs w:val="28"/>
        </w:rPr>
        <w:t>年</w:t>
      </w:r>
      <w:r>
        <w:rPr>
          <w:rFonts w:hint="eastAsia" w:ascii="宋体"/>
          <w:sz w:val="28"/>
          <w:szCs w:val="28"/>
          <w:lang w:eastAsia="zh-CN"/>
        </w:rPr>
        <w:t>一</w:t>
      </w:r>
      <w:r>
        <w:rPr>
          <w:rFonts w:hint="eastAsia" w:ascii="宋体"/>
          <w:sz w:val="28"/>
          <w:szCs w:val="28"/>
        </w:rPr>
        <w:t>月</w:t>
      </w:r>
    </w:p>
    <w:p>
      <w:pPr>
        <w:rPr>
          <w:b/>
          <w:bCs/>
          <w:sz w:val="44"/>
        </w:rPr>
      </w:pPr>
      <w:r>
        <w:rPr>
          <w:rFonts w:hint="eastAsia"/>
          <w:b/>
          <w:bCs/>
          <w:sz w:val="44"/>
        </w:rPr>
        <w:t xml:space="preserve"> </w:t>
      </w:r>
    </w:p>
    <w:p>
      <w:pPr>
        <w:pStyle w:val="4"/>
        <w:spacing w:line="400" w:lineRule="exact"/>
        <w:ind w:left="0" w:leftChars="0"/>
        <w:rPr>
          <w:rFonts w:ascii="宋体"/>
          <w:sz w:val="36"/>
          <w:szCs w:val="36"/>
        </w:rPr>
      </w:pPr>
      <w:r>
        <w:rPr>
          <w:rFonts w:hint="eastAsia" w:ascii="宋体"/>
          <w:sz w:val="36"/>
          <w:szCs w:val="36"/>
        </w:rPr>
        <w:t xml:space="preserve">  </w:t>
      </w:r>
    </w:p>
    <w:p>
      <w:pPr>
        <w:pStyle w:val="4"/>
        <w:spacing w:line="400" w:lineRule="exact"/>
        <w:ind w:left="0" w:leftChars="0"/>
        <w:rPr>
          <w:rFonts w:ascii="宋体"/>
          <w:sz w:val="36"/>
          <w:szCs w:val="36"/>
        </w:rPr>
      </w:pPr>
    </w:p>
    <w:p>
      <w:pPr>
        <w:rPr>
          <w:rFonts w:ascii="宋体"/>
          <w:sz w:val="36"/>
          <w:szCs w:val="36"/>
        </w:rPr>
      </w:pPr>
      <w:r>
        <w:rPr>
          <w:rFonts w:hint="eastAsia" w:ascii="宋体"/>
          <w:sz w:val="36"/>
          <w:szCs w:val="36"/>
        </w:rPr>
        <w:br w:type="page"/>
      </w:r>
    </w:p>
    <w:p>
      <w:pPr>
        <w:pStyle w:val="4"/>
        <w:spacing w:line="400" w:lineRule="exact"/>
        <w:ind w:left="0" w:leftChars="0"/>
        <w:jc w:val="center"/>
        <w:rPr>
          <w:rFonts w:ascii="宋体"/>
          <w:sz w:val="36"/>
          <w:szCs w:val="36"/>
        </w:rPr>
      </w:pPr>
      <w:r>
        <w:rPr>
          <w:rFonts w:hint="eastAsia" w:ascii="宋体"/>
          <w:sz w:val="36"/>
          <w:szCs w:val="36"/>
        </w:rPr>
        <w:t>目   录</w:t>
      </w:r>
    </w:p>
    <w:p>
      <w:pPr>
        <w:rPr>
          <w:sz w:val="24"/>
        </w:rPr>
      </w:pPr>
    </w:p>
    <w:p>
      <w:pPr>
        <w:pStyle w:val="7"/>
        <w:tabs>
          <w:tab w:val="right" w:leader="dot" w:pos="9060"/>
        </w:tabs>
        <w:spacing w:line="480" w:lineRule="auto"/>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"_Toc306263634" </w:instrText>
      </w:r>
      <w:r>
        <w:fldChar w:fldCharType="separate"/>
      </w:r>
      <w:r>
        <w:rPr>
          <w:rStyle w:val="14"/>
          <w:rFonts w:hint="eastAsia" w:ascii="仿宋_GB2312" w:eastAsia="仿宋_GB2312"/>
          <w:color w:val="auto"/>
          <w:sz w:val="32"/>
          <w:szCs w:val="32"/>
        </w:rPr>
        <w:t>第一部分  投标邀请函</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rPr>
        <w:t>3</w:t>
      </w:r>
    </w:p>
    <w:p>
      <w:pPr>
        <w:pStyle w:val="7"/>
        <w:tabs>
          <w:tab w:val="right" w:leader="dot" w:pos="9060"/>
        </w:tabs>
        <w:spacing w:line="480" w:lineRule="auto"/>
        <w:rPr>
          <w:rFonts w:hint="eastAsia" w:ascii="仿宋_GB2312" w:eastAsia="仿宋_GB2312"/>
          <w:sz w:val="32"/>
          <w:szCs w:val="32"/>
          <w:lang w:eastAsia="zh-CN"/>
        </w:rPr>
      </w:pPr>
      <w:r>
        <w:fldChar w:fldCharType="begin"/>
      </w:r>
      <w:r>
        <w:instrText xml:space="preserve"> HYPERLINK \l "_Toc306263636" </w:instrText>
      </w:r>
      <w:r>
        <w:fldChar w:fldCharType="separate"/>
      </w:r>
      <w:r>
        <w:rPr>
          <w:rStyle w:val="14"/>
          <w:rFonts w:hint="eastAsia" w:ascii="仿宋_GB2312" w:eastAsia="仿宋_GB2312"/>
          <w:color w:val="auto"/>
          <w:sz w:val="32"/>
          <w:szCs w:val="32"/>
        </w:rPr>
        <w:t>第二部分  投标人须知</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6</w:t>
      </w:r>
    </w:p>
    <w:p>
      <w:pPr>
        <w:pStyle w:val="7"/>
        <w:tabs>
          <w:tab w:val="right" w:leader="dot" w:pos="9060"/>
        </w:tabs>
        <w:spacing w:line="480" w:lineRule="auto"/>
        <w:rPr>
          <w:rFonts w:hint="default" w:ascii="仿宋_GB2312" w:eastAsia="仿宋_GB2312"/>
          <w:sz w:val="32"/>
          <w:szCs w:val="32"/>
          <w:lang w:val="en-US" w:eastAsia="zh-CN"/>
        </w:rPr>
      </w:pPr>
      <w:r>
        <w:fldChar w:fldCharType="begin"/>
      </w:r>
      <w:r>
        <w:instrText xml:space="preserve"> HYPERLINK \l "_Toc306263636" </w:instrText>
      </w:r>
      <w:r>
        <w:fldChar w:fldCharType="separate"/>
      </w:r>
      <w:r>
        <w:rPr>
          <w:rStyle w:val="14"/>
          <w:rFonts w:hint="eastAsia" w:ascii="仿宋_GB2312" w:eastAsia="仿宋_GB2312"/>
          <w:color w:val="auto"/>
          <w:sz w:val="32"/>
          <w:szCs w:val="32"/>
        </w:rPr>
        <w:t>第三部分  投标文件格式</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11</w:t>
      </w:r>
    </w:p>
    <w:p>
      <w:pPr>
        <w:pStyle w:val="8"/>
        <w:tabs>
          <w:tab w:val="right" w:leader="dot" w:pos="9060"/>
        </w:tabs>
        <w:spacing w:line="480" w:lineRule="auto"/>
        <w:ind w:left="521" w:leftChars="248" w:firstLine="100" w:firstLineChars="50"/>
        <w:rPr>
          <w:rFonts w:hint="eastAsia" w:ascii="仿宋_GB2312" w:eastAsia="仿宋_GB2312"/>
          <w:smallCaps w:val="0"/>
          <w:sz w:val="32"/>
          <w:szCs w:val="32"/>
          <w:lang w:val="en-US" w:eastAsia="zh-CN"/>
        </w:rPr>
      </w:pPr>
      <w:r>
        <w:fldChar w:fldCharType="begin"/>
      </w:r>
      <w:r>
        <w:instrText xml:space="preserve"> HYPERLINK \l "_Toc306263638" </w:instrText>
      </w:r>
      <w:r>
        <w:fldChar w:fldCharType="separate"/>
      </w:r>
      <w:r>
        <w:rPr>
          <w:rStyle w:val="14"/>
          <w:rFonts w:hint="eastAsia" w:ascii="仿宋_GB2312" w:eastAsia="仿宋_GB2312"/>
          <w:color w:val="auto"/>
          <w:sz w:val="32"/>
          <w:szCs w:val="32"/>
        </w:rPr>
        <w:t>附件一  法定代表人授权委托书</w:t>
      </w:r>
      <w:r>
        <w:rPr>
          <w:rFonts w:hint="eastAsia" w:ascii="仿宋_GB2312" w:eastAsia="仿宋_GB2312"/>
          <w:sz w:val="32"/>
          <w:szCs w:val="32"/>
        </w:rPr>
        <w:tab/>
      </w:r>
      <w:bookmarkStart w:id="0" w:name="_Hlt528074475"/>
      <w:r>
        <w:rPr>
          <w:rFonts w:hint="eastAsia" w:ascii="仿宋_GB2312" w:eastAsia="仿宋_GB2312"/>
          <w:sz w:val="32"/>
          <w:szCs w:val="32"/>
        </w:rPr>
        <w:t>1</w:t>
      </w:r>
      <w:bookmarkEnd w:id="0"/>
      <w:r>
        <w:rPr>
          <w:rFonts w:hint="eastAsia" w:ascii="仿宋_GB2312" w:eastAsia="仿宋_GB2312"/>
          <w:sz w:val="32"/>
          <w:szCs w:val="32"/>
        </w:rPr>
        <w:fldChar w:fldCharType="end"/>
      </w:r>
      <w:r>
        <w:rPr>
          <w:rFonts w:hint="eastAsia" w:ascii="仿宋_GB2312" w:eastAsia="仿宋_GB2312"/>
          <w:sz w:val="32"/>
          <w:szCs w:val="32"/>
          <w:lang w:val="en-US" w:eastAsia="zh-CN"/>
        </w:rPr>
        <w:t>3</w:t>
      </w:r>
    </w:p>
    <w:p>
      <w:pPr>
        <w:pStyle w:val="8"/>
        <w:tabs>
          <w:tab w:val="right" w:leader="dot" w:pos="9060"/>
        </w:tabs>
        <w:spacing w:line="480" w:lineRule="auto"/>
        <w:ind w:left="521" w:leftChars="248" w:firstLine="100" w:firstLineChars="50"/>
        <w:rPr>
          <w:rFonts w:hint="eastAsia" w:ascii="仿宋_GB2312" w:eastAsia="仿宋_GB2312"/>
          <w:smallCaps w:val="0"/>
          <w:sz w:val="32"/>
          <w:szCs w:val="32"/>
          <w:lang w:eastAsia="zh-CN"/>
        </w:rPr>
      </w:pPr>
      <w:r>
        <w:fldChar w:fldCharType="begin"/>
      </w:r>
      <w:r>
        <w:instrText xml:space="preserve"> HYPERLINK \l "_Toc306263639" </w:instrText>
      </w:r>
      <w:r>
        <w:fldChar w:fldCharType="separate"/>
      </w:r>
      <w:r>
        <w:rPr>
          <w:rStyle w:val="14"/>
          <w:rFonts w:hint="eastAsia" w:ascii="仿宋_GB2312" w:eastAsia="仿宋_GB2312"/>
          <w:color w:val="auto"/>
          <w:sz w:val="32"/>
          <w:szCs w:val="32"/>
        </w:rPr>
        <w:t xml:space="preserve">附件二  </w:t>
      </w:r>
      <w:r>
        <w:rPr>
          <w:rFonts w:hint="eastAsia" w:ascii="仿宋_GB2312" w:eastAsia="仿宋_GB2312"/>
          <w:sz w:val="32"/>
          <w:szCs w:val="32"/>
          <w:lang w:eastAsia="zh-CN"/>
        </w:rPr>
        <w:t>招标计价汇总</w:t>
      </w:r>
      <w:r>
        <w:rPr>
          <w:rFonts w:hint="eastAsia" w:ascii="仿宋_GB2312" w:eastAsia="仿宋_GB2312"/>
          <w:sz w:val="32"/>
          <w:szCs w:val="32"/>
        </w:rPr>
        <w:t>表</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lang w:val="en-US" w:eastAsia="zh-CN"/>
        </w:rPr>
        <w:t>4</w:t>
      </w:r>
    </w:p>
    <w:p>
      <w:pPr>
        <w:pStyle w:val="8"/>
        <w:tabs>
          <w:tab w:val="right" w:leader="dot" w:pos="9060"/>
        </w:tabs>
        <w:spacing w:line="480" w:lineRule="auto"/>
        <w:ind w:left="521" w:leftChars="248" w:firstLine="100" w:firstLineChars="50"/>
        <w:rPr>
          <w:rFonts w:hint="default" w:eastAsia="仿宋_GB2312"/>
          <w:lang w:val="en-US" w:eastAsia="zh-CN"/>
        </w:rPr>
      </w:pPr>
      <w:r>
        <w:fldChar w:fldCharType="begin"/>
      </w:r>
      <w:r>
        <w:instrText xml:space="preserve"> HYPERLINK \l "_Toc306263639" </w:instrText>
      </w:r>
      <w:r>
        <w:fldChar w:fldCharType="separate"/>
      </w:r>
      <w:r>
        <w:rPr>
          <w:rStyle w:val="14"/>
          <w:rFonts w:hint="eastAsia" w:ascii="仿宋_GB2312" w:eastAsia="仿宋_GB2312"/>
          <w:color w:val="auto"/>
          <w:sz w:val="32"/>
          <w:szCs w:val="32"/>
        </w:rPr>
        <w:t>附件三  评分细则</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27</w:t>
      </w:r>
    </w:p>
    <w:p>
      <w:pPr>
        <w:pStyle w:val="8"/>
        <w:tabs>
          <w:tab w:val="right" w:leader="dot" w:pos="9060"/>
        </w:tabs>
        <w:spacing w:line="480" w:lineRule="auto"/>
        <w:ind w:left="521" w:leftChars="248" w:firstLine="100" w:firstLineChars="50"/>
        <w:rPr>
          <w:rFonts w:hint="eastAsia" w:eastAsia="仿宋_GB2312"/>
          <w:lang w:val="en-US" w:eastAsia="zh-CN"/>
        </w:rPr>
      </w:pPr>
      <w:r>
        <w:fldChar w:fldCharType="begin"/>
      </w:r>
      <w:r>
        <w:instrText xml:space="preserve"> HYPERLINK \l "_Toc306263639" </w:instrText>
      </w:r>
      <w:r>
        <w:fldChar w:fldCharType="separate"/>
      </w:r>
      <w:r>
        <w:rPr>
          <w:rStyle w:val="14"/>
          <w:rFonts w:hint="eastAsia" w:ascii="仿宋_GB2312" w:eastAsia="仿宋_GB2312"/>
          <w:color w:val="auto"/>
          <w:sz w:val="32"/>
          <w:szCs w:val="32"/>
        </w:rPr>
        <w:t>附件四  投标文件符合性审查表</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fldChar w:fldCharType="end"/>
      </w:r>
      <w:r>
        <w:rPr>
          <w:rFonts w:hint="eastAsia" w:ascii="仿宋_GB2312" w:eastAsia="仿宋_GB2312"/>
          <w:sz w:val="32"/>
          <w:szCs w:val="32"/>
          <w:lang w:val="en-US" w:eastAsia="zh-CN"/>
        </w:rPr>
        <w:t>8</w:t>
      </w:r>
    </w:p>
    <w:p>
      <w:pPr>
        <w:ind w:firstLine="640" w:firstLineChars="200"/>
        <w:rPr>
          <w:rFonts w:ascii="方正小标宋简体" w:hAnsi="方正小标宋简体" w:eastAsia="方正小标宋简体" w:cs="方正小标宋简体"/>
          <w:b/>
          <w:bCs/>
          <w:sz w:val="36"/>
          <w:szCs w:val="36"/>
        </w:rPr>
      </w:pPr>
      <w:r>
        <w:rPr>
          <w:rFonts w:hint="eastAsia" w:ascii="仿宋_GB2312" w:eastAsia="仿宋_GB2312"/>
          <w:sz w:val="32"/>
          <w:szCs w:val="32"/>
        </w:rPr>
        <w:fldChar w:fldCharType="end"/>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spacing w:line="360" w:lineRule="auto"/>
        <w:jc w:val="cente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br w:type="page"/>
      </w:r>
    </w:p>
    <w:p>
      <w:pPr>
        <w:spacing w:line="360" w:lineRule="auto"/>
        <w:jc w:val="center"/>
        <w:rPr>
          <w:rFonts w:ascii="黑体" w:hAnsi="黑体" w:eastAsia="黑体"/>
          <w:b/>
          <w:sz w:val="32"/>
          <w:szCs w:val="32"/>
        </w:rPr>
      </w:pPr>
      <w:r>
        <w:rPr>
          <w:rFonts w:hint="eastAsia" w:ascii="黑体" w:hAnsi="黑体" w:eastAsia="黑体"/>
          <w:b/>
          <w:sz w:val="32"/>
          <w:szCs w:val="32"/>
        </w:rPr>
        <w:t>第一部分   投 标 邀 请 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广州南沙资产经营有限公司现对</w:t>
      </w:r>
      <w:r>
        <w:rPr>
          <w:rFonts w:hint="eastAsia" w:ascii="仿宋_GB2312" w:eastAsia="仿宋_GB2312"/>
          <w:sz w:val="32"/>
          <w:szCs w:val="32"/>
          <w:lang w:eastAsia="zh-CN"/>
        </w:rPr>
        <w:t>南沙金融大厦会议培训中心及党建工作中心</w:t>
      </w:r>
      <w:r>
        <w:rPr>
          <w:rFonts w:hint="eastAsia" w:ascii="仿宋_GB2312" w:eastAsia="仿宋_GB2312"/>
          <w:sz w:val="32"/>
          <w:szCs w:val="32"/>
        </w:rPr>
        <w:t>工程进行</w:t>
      </w:r>
      <w:r>
        <w:rPr>
          <w:rFonts w:hint="eastAsia" w:ascii="仿宋_GB2312" w:eastAsia="仿宋_GB2312"/>
          <w:color w:val="000000" w:themeColor="text1"/>
          <w:sz w:val="32"/>
          <w:szCs w:val="32"/>
          <w:lang w:eastAsia="zh-CN"/>
        </w:rPr>
        <w:t>邀请招标</w:t>
      </w:r>
      <w:r>
        <w:rPr>
          <w:rFonts w:hint="eastAsia" w:ascii="仿宋_GB2312" w:eastAsia="仿宋_GB2312"/>
          <w:color w:val="000000" w:themeColor="text1"/>
          <w:sz w:val="32"/>
          <w:szCs w:val="32"/>
        </w:rPr>
        <w:t>，</w:t>
      </w:r>
      <w:r>
        <w:rPr>
          <w:rFonts w:hint="eastAsia" w:ascii="仿宋_GB2312" w:eastAsia="仿宋_GB2312"/>
          <w:sz w:val="32"/>
          <w:szCs w:val="32"/>
        </w:rPr>
        <w:t>欢迎符合资格条件的供应商投标。</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一、项目管理单位：广州南沙资产经营有限公司    </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二、项目名称：</w:t>
      </w:r>
      <w:r>
        <w:rPr>
          <w:rFonts w:hint="eastAsia" w:ascii="黑体" w:eastAsia="黑体"/>
          <w:sz w:val="30"/>
          <w:szCs w:val="30"/>
          <w:lang w:eastAsia="zh-CN"/>
        </w:rPr>
        <w:t>南沙金融大厦会议培训中心及党建工作中心</w:t>
      </w:r>
      <w:r>
        <w:rPr>
          <w:rFonts w:hint="eastAsia" w:ascii="黑体" w:hAnsi="黑体" w:eastAsia="黑体" w:cs="黑体"/>
          <w:sz w:val="32"/>
          <w:szCs w:val="32"/>
        </w:rPr>
        <w:t>工程</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三、招标内容：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南沙金融大厦会议培训中心及党建工作中心</w:t>
      </w:r>
      <w:r>
        <w:rPr>
          <w:rFonts w:hint="eastAsia" w:ascii="仿宋_GB2312" w:eastAsia="仿宋_GB2312"/>
          <w:sz w:val="32"/>
          <w:szCs w:val="32"/>
        </w:rPr>
        <w:t>工程及竣工验收后2年的质保期</w:t>
      </w:r>
      <w:r>
        <w:rPr>
          <w:rFonts w:hint="eastAsia" w:ascii="仿宋_GB2312" w:eastAsia="仿宋_GB2312"/>
          <w:sz w:val="32"/>
          <w:szCs w:val="32"/>
          <w:highlight w:val="none"/>
        </w:rPr>
        <w:t>(灯饰质保</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个月)</w:t>
      </w:r>
      <w:r>
        <w:rPr>
          <w:rFonts w:hint="eastAsia" w:ascii="仿宋_GB2312" w:eastAsia="仿宋_GB2312"/>
          <w:sz w:val="32"/>
          <w:szCs w:val="32"/>
        </w:rPr>
        <w:t>。</w:t>
      </w:r>
      <w:r>
        <w:rPr>
          <w:rFonts w:hint="eastAsia" w:ascii="仿宋_GB2312" w:eastAsia="仿宋_GB2312"/>
          <w:sz w:val="32"/>
          <w:szCs w:val="32"/>
          <w:lang w:eastAsia="zh-CN"/>
        </w:rPr>
        <w:t>施工位置为南沙金融大厦十七楼西面</w:t>
      </w:r>
      <w:r>
        <w:rPr>
          <w:rFonts w:hint="eastAsia" w:ascii="仿宋_GB2312" w:eastAsia="仿宋_GB2312"/>
          <w:sz w:val="32"/>
          <w:szCs w:val="32"/>
          <w:lang w:val="en-US" w:eastAsia="zh-CN"/>
        </w:rPr>
        <w:t>1</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4轴，施工总建筑面积为557.6平方面，</w:t>
      </w:r>
      <w:r>
        <w:rPr>
          <w:rFonts w:hint="eastAsia" w:ascii="仿宋_GB2312" w:eastAsia="仿宋_GB2312"/>
          <w:color w:val="000000" w:themeColor="text1"/>
          <w:sz w:val="32"/>
          <w:szCs w:val="32"/>
        </w:rPr>
        <w:t xml:space="preserve">施工内容包括： </w:t>
      </w:r>
      <w:r>
        <w:rPr>
          <w:rFonts w:hint="eastAsia"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装修</w:t>
      </w:r>
      <w:r>
        <w:rPr>
          <w:rFonts w:hint="eastAsia" w:ascii="仿宋_GB2312" w:eastAsia="仿宋_GB2312"/>
          <w:sz w:val="32"/>
          <w:szCs w:val="32"/>
        </w:rPr>
        <w:t>：</w:t>
      </w:r>
      <w:r>
        <w:rPr>
          <w:rFonts w:hint="eastAsia" w:ascii="仿宋_GB2312" w:eastAsia="仿宋_GB2312"/>
          <w:sz w:val="32"/>
          <w:szCs w:val="32"/>
          <w:lang w:eastAsia="zh-CN"/>
        </w:rPr>
        <w:t>拆除原内墙，调整新布局；拆除原天花（含十七楼走廊天花），布置新天花；拆除原地面，布置新地面；会议培训中心部分内墙木条拼钉、部分内墙安装隔音软包；音频室、控制室内墙安装隔音软包；党建工作中心安装活动隔音软包隔板；走廊墙面、接待室墙面油漆</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2、电气：</w:t>
      </w:r>
      <w:r>
        <w:rPr>
          <w:rFonts w:hint="eastAsia" w:ascii="仿宋_GB2312" w:eastAsia="仿宋_GB2312"/>
          <w:sz w:val="32"/>
          <w:szCs w:val="32"/>
          <w:lang w:eastAsia="zh-CN"/>
        </w:rPr>
        <w:t>强电、弱电系统布线，以及多媒体信号线管预埋；安装插座；安装照明；安装火灾自动报警系统。</w:t>
      </w:r>
    </w:p>
    <w:p>
      <w:pPr>
        <w:numPr>
          <w:ilvl w:val="0"/>
          <w:numId w:val="1"/>
        </w:num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暖通：通风系统和空调系统安装。</w:t>
      </w:r>
    </w:p>
    <w:p>
      <w:pPr>
        <w:numPr>
          <w:ilvl w:val="0"/>
          <w:numId w:val="1"/>
        </w:num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给排水：</w:t>
      </w:r>
      <w:r>
        <w:rPr>
          <w:rFonts w:hint="eastAsia" w:ascii="仿宋_GB2312" w:eastAsia="仿宋_GB2312"/>
          <w:color w:val="auto"/>
          <w:sz w:val="32"/>
          <w:szCs w:val="32"/>
          <w:lang w:eastAsia="zh-CN"/>
        </w:rPr>
        <w:t>自动喷淋系统安装</w:t>
      </w:r>
      <w:r>
        <w:rPr>
          <w:rFonts w:hint="eastAsia" w:ascii="仿宋_GB2312" w:eastAsia="仿宋_GB2312"/>
          <w:color w:val="auto"/>
          <w:sz w:val="32"/>
          <w:szCs w:val="32"/>
        </w:rPr>
        <w:t>。</w:t>
      </w:r>
    </w:p>
    <w:p>
      <w:pPr>
        <w:numPr>
          <w:ilvl w:val="0"/>
          <w:numId w:val="1"/>
        </w:numPr>
        <w:spacing w:line="360" w:lineRule="auto"/>
        <w:ind w:left="0" w:leftChars="0"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消防：负责消防报建及消防验收手续的办理，消防检测费用根据实际费用另行支付，不含在招标清单内。</w:t>
      </w:r>
    </w:p>
    <w:p>
      <w:pPr>
        <w:numPr>
          <w:ilvl w:val="0"/>
          <w:numId w:val="1"/>
        </w:numPr>
        <w:spacing w:line="360" w:lineRule="auto"/>
        <w:ind w:left="0" w:leftChars="0"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承包人采购材料和工程设备的要求：承包人应将各项材料和工程设备的品牌、品种、规格、数量、参数和颜色等情况以书面形式及样本提交物业管理公司确认，并由其报发包人批准后方可实施。</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南沙金融大厦会议培训中心及党建工作中心工程是以招标清单为基础的总价包干，包含人工、包材料、包机械、包质量、包进度、包安全文明施工、包含施工配合费、包工期、包含施工措施费、包运输、包管理费、包利润、包规费、包风险、包税金等为完成本项目工程承包工作和服务所需的一切费用。</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详见施工图纸、效果图和招标清单。</w:t>
      </w:r>
    </w:p>
    <w:p>
      <w:pPr>
        <w:rPr>
          <w:rFonts w:ascii="黑体" w:hAnsi="黑体" w:eastAsia="黑体" w:cs="黑体"/>
          <w:color w:val="auto"/>
          <w:sz w:val="32"/>
          <w:szCs w:val="32"/>
        </w:rPr>
      </w:pPr>
      <w:r>
        <w:rPr>
          <w:rFonts w:hint="eastAsia" w:ascii="黑体" w:hAnsi="黑体" w:eastAsia="黑体" w:cs="黑体"/>
          <w:b/>
          <w:bCs/>
          <w:color w:val="auto"/>
          <w:sz w:val="28"/>
          <w:szCs w:val="28"/>
        </w:rPr>
        <w:t xml:space="preserve">   </w:t>
      </w:r>
      <w:r>
        <w:rPr>
          <w:rFonts w:hint="eastAsia" w:ascii="黑体" w:hAnsi="黑体" w:eastAsia="黑体" w:cs="黑体"/>
          <w:color w:val="auto"/>
          <w:sz w:val="28"/>
          <w:szCs w:val="28"/>
        </w:rPr>
        <w:t xml:space="preserve"> </w:t>
      </w:r>
      <w:r>
        <w:rPr>
          <w:rFonts w:hint="eastAsia" w:ascii="黑体" w:hAnsi="黑体" w:eastAsia="黑体" w:cs="黑体"/>
          <w:color w:val="auto"/>
          <w:sz w:val="32"/>
          <w:szCs w:val="32"/>
        </w:rPr>
        <w:t>四、工期：</w:t>
      </w:r>
    </w:p>
    <w:p>
      <w:pPr>
        <w:rPr>
          <w:rFonts w:ascii="仿宋_GB2312" w:eastAsia="仿宋_GB2312"/>
          <w:color w:val="auto"/>
          <w:sz w:val="32"/>
          <w:szCs w:val="32"/>
        </w:rPr>
      </w:pPr>
      <w:r>
        <w:rPr>
          <w:rFonts w:hint="eastAsia" w:ascii="仿宋" w:hAnsi="仿宋" w:eastAsia="仿宋" w:cs="仿宋"/>
          <w:color w:val="auto"/>
          <w:sz w:val="28"/>
          <w:szCs w:val="28"/>
        </w:rPr>
        <w:t xml:space="preserve">    </w:t>
      </w:r>
      <w:r>
        <w:rPr>
          <w:rFonts w:hint="eastAsia" w:ascii="仿宋_GB2312" w:eastAsia="仿宋_GB2312"/>
          <w:color w:val="auto"/>
          <w:sz w:val="32"/>
          <w:szCs w:val="32"/>
        </w:rPr>
        <w:t>合同签订后的</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个日历天。</w:t>
      </w:r>
    </w:p>
    <w:p>
      <w:pPr>
        <w:ind w:firstLine="562"/>
        <w:rPr>
          <w:rFonts w:ascii="仿宋_GB2312" w:eastAsia="仿宋_GB2312"/>
          <w:color w:val="auto"/>
          <w:sz w:val="32"/>
          <w:szCs w:val="32"/>
        </w:rPr>
      </w:pPr>
      <w:r>
        <w:rPr>
          <w:rFonts w:hint="eastAsia" w:ascii="黑体" w:hAnsi="黑体" w:eastAsia="黑体" w:cs="黑体"/>
          <w:color w:val="auto"/>
          <w:sz w:val="32"/>
          <w:szCs w:val="32"/>
        </w:rPr>
        <w:t>五、投标单位需报送的资料：</w:t>
      </w:r>
    </w:p>
    <w:p>
      <w:pPr>
        <w:ind w:firstLine="640" w:firstLineChars="200"/>
        <w:rPr>
          <w:rFonts w:ascii="仿宋_GB2312" w:eastAsia="仿宋_GB2312"/>
          <w:sz w:val="32"/>
          <w:szCs w:val="32"/>
        </w:rPr>
      </w:pPr>
      <w:r>
        <w:rPr>
          <w:rFonts w:hint="eastAsia" w:ascii="仿宋_GB2312" w:eastAsia="仿宋_GB2312"/>
          <w:sz w:val="32"/>
          <w:szCs w:val="32"/>
        </w:rPr>
        <w:t>1、在有效期内的《营业执照》（复印件）。</w:t>
      </w:r>
    </w:p>
    <w:p>
      <w:pPr>
        <w:ind w:firstLine="640" w:firstLineChars="200"/>
        <w:rPr>
          <w:rFonts w:ascii="仿宋_GB2312" w:eastAsia="仿宋_GB2312"/>
          <w:sz w:val="32"/>
          <w:szCs w:val="32"/>
        </w:rPr>
      </w:pPr>
      <w:r>
        <w:rPr>
          <w:rFonts w:hint="eastAsia" w:ascii="仿宋_GB2312" w:eastAsia="仿宋_GB2312"/>
          <w:sz w:val="32"/>
          <w:szCs w:val="32"/>
        </w:rPr>
        <w:t>2、法定代表人委托授权书（原件）。</w:t>
      </w:r>
    </w:p>
    <w:p>
      <w:pPr>
        <w:ind w:firstLine="640" w:firstLineChars="200"/>
        <w:rPr>
          <w:rFonts w:ascii="仿宋_GB2312" w:eastAsia="仿宋_GB2312"/>
          <w:sz w:val="32"/>
          <w:szCs w:val="32"/>
        </w:rPr>
      </w:pPr>
      <w:r>
        <w:rPr>
          <w:rFonts w:hint="eastAsia" w:ascii="仿宋_GB2312" w:eastAsia="仿宋_GB2312"/>
          <w:sz w:val="32"/>
          <w:szCs w:val="32"/>
        </w:rPr>
        <w:t>3、法定代表人、受委托人身份证（复印件）。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4、具备建筑装修装饰工程专业承包资质二级以上或建筑工程施工总承包三级以上。</w:t>
      </w:r>
    </w:p>
    <w:p>
      <w:pPr>
        <w:ind w:firstLine="640" w:firstLineChars="200"/>
        <w:rPr>
          <w:rFonts w:ascii="仿宋_GB2312" w:eastAsia="仿宋_GB2312"/>
          <w:sz w:val="32"/>
          <w:szCs w:val="32"/>
        </w:rPr>
      </w:pPr>
      <w:r>
        <w:rPr>
          <w:rFonts w:hint="eastAsia" w:ascii="仿宋_GB2312" w:eastAsia="仿宋_GB2312"/>
          <w:sz w:val="32"/>
          <w:szCs w:val="32"/>
        </w:rPr>
        <w:t>5、为本项目设定的施工方案（原件）。</w:t>
      </w:r>
    </w:p>
    <w:p>
      <w:pPr>
        <w:ind w:firstLine="640" w:firstLineChars="200"/>
        <w:rPr>
          <w:rFonts w:ascii="仿宋_GB2312" w:eastAsia="仿宋_GB2312"/>
          <w:sz w:val="32"/>
          <w:szCs w:val="32"/>
        </w:rPr>
      </w:pPr>
      <w:r>
        <w:rPr>
          <w:rFonts w:hint="eastAsia" w:ascii="仿宋_GB2312" w:eastAsia="仿宋_GB2312"/>
          <w:sz w:val="32"/>
          <w:szCs w:val="32"/>
        </w:rPr>
        <w:t>6、须提供近两年与本项目相同或类似项目业绩证明材料。</w:t>
      </w:r>
    </w:p>
    <w:p>
      <w:pPr>
        <w:ind w:firstLine="640" w:firstLineChars="200"/>
        <w:rPr>
          <w:rFonts w:ascii="仿宋_GB2312" w:hAnsi="仿宋_GB2312" w:eastAsia="仿宋_GB2312" w:cs="仿宋_GB2312"/>
          <w:sz w:val="28"/>
          <w:szCs w:val="28"/>
        </w:rPr>
      </w:pPr>
      <w:r>
        <w:rPr>
          <w:rFonts w:hint="eastAsia" w:ascii="仿宋_GB2312" w:eastAsia="仿宋_GB2312"/>
          <w:sz w:val="32"/>
          <w:szCs w:val="32"/>
        </w:rPr>
        <w:t>7、以上证件均为复印件（原件备查），复印件须加盖本单位公</w:t>
      </w:r>
      <w:r>
        <w:rPr>
          <w:rFonts w:hint="eastAsia" w:ascii="仿宋_GB2312" w:hAnsi="仿宋_GB2312" w:eastAsia="仿宋_GB2312" w:cs="仿宋_GB2312"/>
          <w:sz w:val="28"/>
          <w:szCs w:val="28"/>
        </w:rPr>
        <w:t>章。</w:t>
      </w:r>
    </w:p>
    <w:p>
      <w:pPr>
        <w:pStyle w:val="3"/>
        <w:spacing w:line="360" w:lineRule="auto"/>
        <w:ind w:firstLine="608"/>
        <w:rPr>
          <w:rFonts w:ascii="仿宋_GB2312" w:eastAsia="仿宋_GB2312" w:cstheme="minorBidi"/>
          <w:sz w:val="32"/>
          <w:szCs w:val="32"/>
        </w:rPr>
      </w:pPr>
      <w:r>
        <w:rPr>
          <w:rFonts w:hint="eastAsia" w:ascii="仿宋_GB2312" w:eastAsia="仿宋_GB2312" w:cstheme="minorBidi"/>
          <w:sz w:val="32"/>
          <w:szCs w:val="32"/>
        </w:rPr>
        <w:t>8、工程量清单另册。</w:t>
      </w:r>
    </w:p>
    <w:p>
      <w:pPr>
        <w:pStyle w:val="3"/>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六、投标报价：</w:t>
      </w:r>
    </w:p>
    <w:p>
      <w:pPr>
        <w:widowControl/>
        <w:ind w:firstLine="640" w:firstLineChars="200"/>
        <w:rPr>
          <w:rFonts w:ascii="仿宋" w:hAnsi="仿宋" w:eastAsia="仿宋" w:cs="宋体"/>
          <w:kern w:val="0"/>
          <w:sz w:val="32"/>
          <w:szCs w:val="32"/>
        </w:rPr>
      </w:pPr>
      <w:r>
        <w:rPr>
          <w:rFonts w:hint="eastAsia" w:ascii="仿宋_GB2312" w:eastAsia="仿宋_GB2312"/>
          <w:sz w:val="32"/>
          <w:szCs w:val="32"/>
        </w:rPr>
        <w:t>本项目最高限价为757178.49元。本项目采取总价包干，包一切税费以及明示或暗示的所有一切风险、责任和义务等所有费用。请各投标单位按本项目工程</w:t>
      </w:r>
      <w:r>
        <w:rPr>
          <w:rFonts w:hint="eastAsia" w:ascii="仿宋_GB2312" w:eastAsia="仿宋_GB2312"/>
          <w:sz w:val="32"/>
          <w:szCs w:val="32"/>
          <w:lang w:eastAsia="zh-CN"/>
        </w:rPr>
        <w:t>招标计价汇总</w:t>
      </w:r>
      <w:r>
        <w:rPr>
          <w:rFonts w:hint="eastAsia" w:ascii="仿宋_GB2312" w:eastAsia="仿宋_GB2312"/>
          <w:sz w:val="32"/>
          <w:szCs w:val="32"/>
        </w:rPr>
        <w:t>表（详见附件</w:t>
      </w:r>
      <w:r>
        <w:rPr>
          <w:rFonts w:hint="eastAsia" w:ascii="仿宋_GB2312" w:eastAsia="仿宋_GB2312"/>
          <w:sz w:val="32"/>
          <w:szCs w:val="32"/>
          <w:lang w:eastAsia="zh-CN"/>
        </w:rPr>
        <w:t>二</w:t>
      </w:r>
      <w:r>
        <w:rPr>
          <w:rFonts w:hint="eastAsia" w:ascii="仿宋_GB2312" w:eastAsia="仿宋_GB2312"/>
          <w:sz w:val="32"/>
          <w:szCs w:val="32"/>
        </w:rPr>
        <w:t>）结合项目状况、自身实力和市场因素进行报价。</w:t>
      </w:r>
      <w:r>
        <w:rPr>
          <w:rFonts w:hint="eastAsia" w:ascii="仿宋" w:hAnsi="仿宋" w:eastAsia="仿宋" w:cs="宋体"/>
          <w:kern w:val="0"/>
          <w:sz w:val="32"/>
          <w:szCs w:val="32"/>
        </w:rPr>
        <w:t>报价不得超过该项投标的最高限价，否则按废标处理。</w:t>
      </w:r>
    </w:p>
    <w:p>
      <w:pPr>
        <w:pStyle w:val="3"/>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七、招标文件领取：</w:t>
      </w:r>
    </w:p>
    <w:p>
      <w:pPr>
        <w:widowControl/>
        <w:ind w:firstLine="640" w:firstLineChars="200"/>
        <w:rPr>
          <w:rFonts w:ascii="仿宋_GB2312" w:eastAsia="仿宋_GB2312"/>
          <w:sz w:val="32"/>
          <w:szCs w:val="32"/>
        </w:rPr>
      </w:pPr>
      <w:r>
        <w:rPr>
          <w:rFonts w:hint="eastAsia" w:ascii="仿宋_GB2312" w:eastAsia="仿宋_GB2312"/>
          <w:sz w:val="32"/>
          <w:szCs w:val="32"/>
        </w:rPr>
        <w:t>广州南沙资产经营有限公司网站（http://www.gnao.com.cn）下载。</w:t>
      </w:r>
    </w:p>
    <w:p>
      <w:pPr>
        <w:pStyle w:val="3"/>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八、招标信息发布及结果公告网站：</w:t>
      </w:r>
    </w:p>
    <w:p>
      <w:pPr>
        <w:ind w:firstLine="640" w:firstLineChars="200"/>
        <w:rPr>
          <w:rFonts w:ascii="方正小标宋简体" w:hAnsi="方正小标宋简体" w:eastAsia="仿宋_GB2312" w:cs="方正小标宋简体"/>
          <w:b/>
          <w:bCs/>
          <w:sz w:val="36"/>
          <w:szCs w:val="36"/>
        </w:rPr>
      </w:pPr>
      <w:r>
        <w:rPr>
          <w:rFonts w:hint="eastAsia" w:ascii="仿宋_GB2312" w:eastAsia="仿宋_GB2312"/>
          <w:sz w:val="32"/>
          <w:szCs w:val="32"/>
        </w:rPr>
        <w:t>广州南沙资产经营有限公司网站</w:t>
      </w:r>
      <w:r>
        <w:rPr>
          <w:rFonts w:hint="eastAsia" w:ascii="仿宋_GB2312" w:hAnsi="宋体" w:eastAsia="仿宋_GB2312" w:cs="宋体"/>
          <w:sz w:val="32"/>
          <w:szCs w:val="32"/>
        </w:rPr>
        <w:t>（http://www.gnao.com.cn）。</w:t>
      </w:r>
    </w:p>
    <w:p>
      <w:pPr>
        <w:spacing w:line="360" w:lineRule="auto"/>
        <w:ind w:firstLine="640" w:firstLineChars="200"/>
        <w:rPr>
          <w:rFonts w:ascii="仿宋" w:hAnsi="仿宋" w:eastAsia="仿宋" w:cs="宋体"/>
          <w:color w:val="000000" w:themeColor="text1"/>
          <w:kern w:val="0"/>
          <w:sz w:val="32"/>
          <w:szCs w:val="32"/>
          <w:highlight w:val="yellow"/>
        </w:rPr>
      </w:pPr>
      <w:r>
        <w:rPr>
          <w:rFonts w:hint="eastAsia" w:ascii="黑体" w:hAnsi="黑体" w:eastAsia="黑体" w:cs="黑体"/>
          <w:bCs/>
          <w:color w:val="000000" w:themeColor="text1"/>
          <w:kern w:val="0"/>
          <w:sz w:val="32"/>
          <w:szCs w:val="32"/>
          <w:highlight w:val="none"/>
          <w:shd w:val="clear" w:color="auto" w:fill="FFFFFF"/>
        </w:rPr>
        <w:t>九、付款方式：</w:t>
      </w:r>
      <w:r>
        <w:rPr>
          <w:rFonts w:hint="eastAsia" w:ascii="仿宋" w:hAnsi="仿宋" w:eastAsia="仿宋" w:cs="宋体"/>
          <w:color w:val="000000" w:themeColor="text1"/>
          <w:kern w:val="0"/>
          <w:sz w:val="32"/>
          <w:szCs w:val="32"/>
          <w:highlight w:val="none"/>
        </w:rPr>
        <w:t>本项目合同签订后</w:t>
      </w:r>
      <w:r>
        <w:rPr>
          <w:rFonts w:hint="eastAsia" w:ascii="仿宋" w:hAnsi="仿宋" w:eastAsia="仿宋" w:cs="宋体"/>
          <w:color w:val="000000" w:themeColor="text1"/>
          <w:kern w:val="0"/>
          <w:sz w:val="32"/>
          <w:szCs w:val="32"/>
          <w:highlight w:val="none"/>
          <w:lang w:eastAsia="zh-CN"/>
        </w:rPr>
        <w:t>，在收到等额合格的增值税专用发票</w:t>
      </w:r>
      <w:r>
        <w:rPr>
          <w:rFonts w:hint="eastAsia" w:ascii="仿宋" w:hAnsi="仿宋" w:eastAsia="仿宋" w:cs="宋体"/>
          <w:color w:val="000000" w:themeColor="text1"/>
          <w:kern w:val="0"/>
          <w:sz w:val="32"/>
          <w:szCs w:val="32"/>
          <w:highlight w:val="none"/>
        </w:rPr>
        <w:t>之日起</w:t>
      </w:r>
      <w:r>
        <w:rPr>
          <w:rFonts w:hint="eastAsia" w:ascii="仿宋" w:hAnsi="仿宋" w:eastAsia="仿宋" w:cs="宋体"/>
          <w:color w:val="000000" w:themeColor="text1"/>
          <w:kern w:val="0"/>
          <w:sz w:val="32"/>
          <w:szCs w:val="32"/>
          <w:highlight w:val="none"/>
          <w:lang w:val="en-US" w:eastAsia="zh-CN"/>
        </w:rPr>
        <w:t>10</w:t>
      </w:r>
      <w:r>
        <w:rPr>
          <w:rFonts w:hint="eastAsia" w:ascii="仿宋" w:hAnsi="仿宋" w:eastAsia="仿宋" w:cs="宋体"/>
          <w:color w:val="000000" w:themeColor="text1"/>
          <w:kern w:val="0"/>
          <w:sz w:val="32"/>
          <w:szCs w:val="32"/>
          <w:highlight w:val="none"/>
        </w:rPr>
        <w:t>个工作日内，支付合同总价的30%，完成</w:t>
      </w:r>
      <w:r>
        <w:rPr>
          <w:rFonts w:hint="eastAsia" w:ascii="仿宋" w:hAnsi="仿宋" w:eastAsia="仿宋" w:cs="宋体"/>
          <w:color w:val="000000" w:themeColor="text1"/>
          <w:kern w:val="0"/>
          <w:sz w:val="32"/>
          <w:szCs w:val="32"/>
          <w:highlight w:val="none"/>
          <w:lang w:val="en-US" w:eastAsia="zh-CN"/>
        </w:rPr>
        <w:t>工程量的50%</w:t>
      </w:r>
      <w:r>
        <w:rPr>
          <w:rFonts w:hint="eastAsia" w:ascii="仿宋" w:hAnsi="仿宋" w:eastAsia="仿宋" w:cs="宋体"/>
          <w:color w:val="000000" w:themeColor="text1"/>
          <w:kern w:val="0"/>
          <w:sz w:val="32"/>
          <w:szCs w:val="32"/>
          <w:highlight w:val="none"/>
        </w:rPr>
        <w:t>后</w:t>
      </w:r>
      <w:r>
        <w:rPr>
          <w:rFonts w:hint="eastAsia" w:ascii="仿宋" w:hAnsi="仿宋" w:eastAsia="仿宋" w:cs="宋体"/>
          <w:color w:val="000000" w:themeColor="text1"/>
          <w:kern w:val="0"/>
          <w:sz w:val="32"/>
          <w:szCs w:val="32"/>
          <w:highlight w:val="none"/>
          <w:lang w:eastAsia="zh-CN"/>
        </w:rPr>
        <w:t>，在收到等额合格的增值税专用发票</w:t>
      </w:r>
      <w:r>
        <w:rPr>
          <w:rFonts w:hint="eastAsia" w:ascii="仿宋" w:hAnsi="仿宋" w:eastAsia="仿宋" w:cs="宋体"/>
          <w:color w:val="000000" w:themeColor="text1"/>
          <w:kern w:val="0"/>
          <w:sz w:val="32"/>
          <w:szCs w:val="32"/>
          <w:highlight w:val="none"/>
        </w:rPr>
        <w:t>之日起</w:t>
      </w:r>
      <w:r>
        <w:rPr>
          <w:rFonts w:hint="eastAsia" w:ascii="仿宋" w:hAnsi="仿宋" w:eastAsia="仿宋" w:cs="宋体"/>
          <w:color w:val="000000" w:themeColor="text1"/>
          <w:kern w:val="0"/>
          <w:sz w:val="32"/>
          <w:szCs w:val="32"/>
          <w:highlight w:val="none"/>
          <w:lang w:val="en-US" w:eastAsia="zh-CN"/>
        </w:rPr>
        <w:t>10</w:t>
      </w:r>
      <w:r>
        <w:rPr>
          <w:rFonts w:hint="eastAsia" w:ascii="仿宋" w:hAnsi="仿宋" w:eastAsia="仿宋" w:cs="宋体"/>
          <w:color w:val="000000" w:themeColor="text1"/>
          <w:kern w:val="0"/>
          <w:sz w:val="32"/>
          <w:szCs w:val="32"/>
          <w:highlight w:val="none"/>
        </w:rPr>
        <w:t>个工作内，支付合同总价的</w:t>
      </w:r>
      <w:r>
        <w:rPr>
          <w:rFonts w:hint="eastAsia" w:ascii="仿宋" w:hAnsi="仿宋" w:eastAsia="仿宋" w:cs="宋体"/>
          <w:color w:val="000000" w:themeColor="text1"/>
          <w:kern w:val="0"/>
          <w:sz w:val="32"/>
          <w:szCs w:val="32"/>
          <w:highlight w:val="none"/>
          <w:lang w:val="en-US" w:eastAsia="zh-CN"/>
        </w:rPr>
        <w:t>10</w:t>
      </w:r>
      <w:r>
        <w:rPr>
          <w:rFonts w:hint="eastAsia" w:ascii="仿宋" w:hAnsi="仿宋" w:eastAsia="仿宋" w:cs="宋体"/>
          <w:color w:val="000000" w:themeColor="text1"/>
          <w:kern w:val="0"/>
          <w:sz w:val="32"/>
          <w:szCs w:val="32"/>
          <w:highlight w:val="none"/>
        </w:rPr>
        <w:t>%，工程</w:t>
      </w:r>
      <w:r>
        <w:rPr>
          <w:rFonts w:hint="eastAsia" w:ascii="仿宋" w:hAnsi="仿宋" w:eastAsia="仿宋" w:cs="宋体"/>
          <w:color w:val="000000" w:themeColor="text1"/>
          <w:kern w:val="0"/>
          <w:sz w:val="32"/>
          <w:szCs w:val="32"/>
          <w:highlight w:val="none"/>
          <w:lang w:eastAsia="zh-CN"/>
        </w:rPr>
        <w:t>竣工</w:t>
      </w:r>
      <w:r>
        <w:rPr>
          <w:rFonts w:hint="eastAsia" w:ascii="仿宋" w:hAnsi="仿宋" w:eastAsia="仿宋" w:cs="宋体"/>
          <w:color w:val="000000" w:themeColor="text1"/>
          <w:kern w:val="0"/>
          <w:sz w:val="32"/>
          <w:szCs w:val="32"/>
          <w:highlight w:val="none"/>
        </w:rPr>
        <w:t>验收</w:t>
      </w:r>
      <w:r>
        <w:rPr>
          <w:rFonts w:hint="eastAsia" w:ascii="仿宋" w:hAnsi="仿宋" w:eastAsia="仿宋" w:cs="宋体"/>
          <w:color w:val="000000" w:themeColor="text1"/>
          <w:kern w:val="0"/>
          <w:sz w:val="32"/>
          <w:szCs w:val="32"/>
          <w:highlight w:val="none"/>
          <w:lang w:eastAsia="zh-CN"/>
        </w:rPr>
        <w:t>合格且</w:t>
      </w:r>
      <w:r>
        <w:rPr>
          <w:rFonts w:hint="eastAsia" w:ascii="仿宋" w:hAnsi="仿宋" w:eastAsia="仿宋" w:cs="宋体"/>
          <w:color w:val="000000" w:themeColor="text1"/>
          <w:kern w:val="0"/>
          <w:sz w:val="32"/>
          <w:szCs w:val="32"/>
          <w:highlight w:val="none"/>
          <w:lang w:val="en-US" w:eastAsia="zh-CN"/>
        </w:rPr>
        <w:t>完成结算后，在收到等额合格的增值税专用发票</w:t>
      </w:r>
      <w:r>
        <w:rPr>
          <w:rFonts w:hint="eastAsia" w:ascii="仿宋" w:hAnsi="仿宋" w:eastAsia="仿宋" w:cs="宋体"/>
          <w:color w:val="000000" w:themeColor="text1"/>
          <w:kern w:val="0"/>
          <w:sz w:val="32"/>
          <w:szCs w:val="32"/>
          <w:highlight w:val="none"/>
        </w:rPr>
        <w:t>之日起</w:t>
      </w:r>
      <w:r>
        <w:rPr>
          <w:rFonts w:hint="eastAsia" w:ascii="仿宋" w:hAnsi="仿宋" w:eastAsia="仿宋" w:cs="宋体"/>
          <w:color w:val="000000" w:themeColor="text1"/>
          <w:kern w:val="0"/>
          <w:sz w:val="32"/>
          <w:szCs w:val="32"/>
          <w:highlight w:val="none"/>
          <w:lang w:val="en-US" w:eastAsia="zh-CN"/>
        </w:rPr>
        <w:t>10</w:t>
      </w:r>
      <w:r>
        <w:rPr>
          <w:rFonts w:hint="eastAsia" w:ascii="仿宋" w:hAnsi="仿宋" w:eastAsia="仿宋" w:cs="宋体"/>
          <w:color w:val="000000" w:themeColor="text1"/>
          <w:kern w:val="0"/>
          <w:sz w:val="32"/>
          <w:szCs w:val="32"/>
          <w:highlight w:val="none"/>
        </w:rPr>
        <w:t>个工作日内，支付</w:t>
      </w:r>
      <w:r>
        <w:rPr>
          <w:rFonts w:hint="eastAsia" w:ascii="仿宋" w:hAnsi="仿宋" w:eastAsia="仿宋" w:cs="宋体"/>
          <w:color w:val="000000" w:themeColor="text1"/>
          <w:kern w:val="0"/>
          <w:sz w:val="32"/>
          <w:szCs w:val="32"/>
          <w:highlight w:val="none"/>
          <w:lang w:val="en-US" w:eastAsia="zh-CN"/>
        </w:rPr>
        <w:t>结算价</w:t>
      </w:r>
      <w:r>
        <w:rPr>
          <w:rFonts w:hint="eastAsia" w:ascii="仿宋" w:hAnsi="仿宋" w:eastAsia="仿宋" w:cs="宋体"/>
          <w:color w:val="000000" w:themeColor="text1"/>
          <w:kern w:val="0"/>
          <w:sz w:val="32"/>
          <w:szCs w:val="32"/>
          <w:highlight w:val="none"/>
        </w:rPr>
        <w:t>的</w:t>
      </w:r>
      <w:r>
        <w:rPr>
          <w:rFonts w:hint="eastAsia" w:ascii="仿宋" w:hAnsi="仿宋" w:eastAsia="仿宋" w:cs="宋体"/>
          <w:color w:val="000000" w:themeColor="text1"/>
          <w:kern w:val="0"/>
          <w:sz w:val="32"/>
          <w:szCs w:val="32"/>
          <w:highlight w:val="none"/>
          <w:lang w:val="en-US" w:eastAsia="zh-CN"/>
        </w:rPr>
        <w:t>95</w:t>
      </w:r>
      <w:r>
        <w:rPr>
          <w:rFonts w:hint="eastAsia" w:ascii="仿宋" w:hAnsi="仿宋" w:eastAsia="仿宋" w:cs="宋体"/>
          <w:color w:val="000000" w:themeColor="text1"/>
          <w:kern w:val="0"/>
          <w:sz w:val="32"/>
          <w:szCs w:val="32"/>
          <w:highlight w:val="none"/>
        </w:rPr>
        <w:t>%，剩余5%将在</w:t>
      </w:r>
      <w:r>
        <w:rPr>
          <w:rFonts w:hint="eastAsia" w:ascii="仿宋" w:hAnsi="仿宋" w:eastAsia="仿宋" w:cs="宋体"/>
          <w:color w:val="000000" w:themeColor="text1"/>
          <w:kern w:val="0"/>
          <w:sz w:val="32"/>
          <w:szCs w:val="32"/>
          <w:highlight w:val="none"/>
          <w:lang w:eastAsia="zh-CN"/>
        </w:rPr>
        <w:t>保修期</w:t>
      </w:r>
      <w:r>
        <w:rPr>
          <w:rFonts w:hint="eastAsia" w:ascii="仿宋" w:hAnsi="仿宋" w:eastAsia="仿宋" w:cs="宋体"/>
          <w:color w:val="000000" w:themeColor="text1"/>
          <w:kern w:val="0"/>
          <w:sz w:val="32"/>
          <w:szCs w:val="32"/>
          <w:highlight w:val="none"/>
        </w:rPr>
        <w:t>满</w:t>
      </w:r>
      <w:r>
        <w:rPr>
          <w:rFonts w:hint="eastAsia" w:ascii="仿宋" w:hAnsi="仿宋" w:eastAsia="仿宋" w:cs="宋体"/>
          <w:color w:val="000000" w:themeColor="text1"/>
          <w:kern w:val="0"/>
          <w:sz w:val="32"/>
          <w:szCs w:val="32"/>
          <w:highlight w:val="none"/>
          <w:lang w:eastAsia="zh-CN"/>
        </w:rPr>
        <w:t>且在收到等额合格的增值税专用发票</w:t>
      </w:r>
      <w:r>
        <w:rPr>
          <w:rFonts w:hint="eastAsia" w:ascii="仿宋" w:hAnsi="仿宋" w:eastAsia="仿宋" w:cs="宋体"/>
          <w:color w:val="000000" w:themeColor="text1"/>
          <w:kern w:val="0"/>
          <w:sz w:val="32"/>
          <w:szCs w:val="32"/>
          <w:highlight w:val="none"/>
        </w:rPr>
        <w:t>之日起10个工作日内支付。</w:t>
      </w:r>
    </w:p>
    <w:p>
      <w:pPr>
        <w:tabs>
          <w:tab w:val="left" w:pos="0"/>
        </w:tabs>
        <w:spacing w:line="360" w:lineRule="auto"/>
        <w:ind w:firstLine="640" w:firstLineChars="200"/>
        <w:jc w:val="left"/>
        <w:rPr>
          <w:rFonts w:ascii="仿宋" w:hAnsi="仿宋" w:eastAsia="仿宋" w:cs="宋体"/>
          <w:kern w:val="0"/>
          <w:sz w:val="32"/>
          <w:szCs w:val="32"/>
        </w:rPr>
      </w:pPr>
      <w:r>
        <w:rPr>
          <w:rFonts w:hint="eastAsia" w:ascii="黑体" w:hAnsi="黑体" w:eastAsia="黑体" w:cs="黑体"/>
          <w:sz w:val="32"/>
          <w:szCs w:val="32"/>
        </w:rPr>
        <w:t>十、评标定标原则：</w:t>
      </w:r>
      <w:r>
        <w:rPr>
          <w:rFonts w:hint="eastAsia" w:ascii="仿宋" w:hAnsi="仿宋" w:eastAsia="仿宋" w:cs="宋体"/>
          <w:kern w:val="0"/>
          <w:sz w:val="32"/>
          <w:szCs w:val="32"/>
        </w:rPr>
        <w:t>本项目评标办法采用综合评分法，评标委员会将按 “公正、公平、诚信、科学、择优”的原则，根据评标办法，对投标文件进行认真评审，完成评标报告；向招标人报告评审意见，推荐综合得分由高至低排序的前1～3名为第一中标候选人、第二中标候选人、第三中标候选人。</w:t>
      </w:r>
    </w:p>
    <w:p>
      <w:pPr>
        <w:spacing w:line="360" w:lineRule="auto"/>
        <w:ind w:firstLine="640" w:firstLineChars="200"/>
        <w:rPr>
          <w:rFonts w:ascii="仿宋_GB2312" w:eastAsia="仿宋_GB2312"/>
          <w:sz w:val="32"/>
          <w:szCs w:val="32"/>
        </w:rPr>
      </w:pPr>
      <w:r>
        <w:rPr>
          <w:rFonts w:hint="eastAsia" w:ascii="黑体" w:hAnsi="黑体" w:eastAsia="黑体" w:cs="黑体"/>
          <w:sz w:val="32"/>
          <w:szCs w:val="32"/>
        </w:rPr>
        <w:t>十一、开标安排：</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1、开标时间：</w:t>
      </w:r>
      <w:r>
        <w:rPr>
          <w:rFonts w:hint="eastAsia" w:ascii="仿宋" w:hAnsi="仿宋" w:eastAsia="仿宋" w:cs="宋体"/>
          <w:color w:val="000000" w:themeColor="text1"/>
          <w:kern w:val="0"/>
          <w:sz w:val="32"/>
          <w:szCs w:val="32"/>
          <w:lang w:eastAsia="zh-CN"/>
        </w:rPr>
        <w:t>20</w:t>
      </w:r>
      <w:r>
        <w:rPr>
          <w:rFonts w:hint="eastAsia" w:ascii="仿宋" w:hAnsi="仿宋" w:eastAsia="仿宋" w:cs="宋体"/>
          <w:color w:val="000000" w:themeColor="text1"/>
          <w:kern w:val="0"/>
          <w:sz w:val="32"/>
          <w:szCs w:val="32"/>
          <w:lang w:val="en-US" w:eastAsia="zh-CN"/>
        </w:rPr>
        <w:t>20</w:t>
      </w:r>
      <w:r>
        <w:rPr>
          <w:rFonts w:hint="eastAsia" w:ascii="仿宋" w:hAnsi="仿宋" w:eastAsia="仿宋" w:cs="宋体"/>
          <w:color w:val="000000" w:themeColor="text1"/>
          <w:kern w:val="0"/>
          <w:sz w:val="32"/>
          <w:szCs w:val="32"/>
          <w:lang w:eastAsia="zh-CN"/>
        </w:rPr>
        <w:t>年</w:t>
      </w:r>
      <w:r>
        <w:rPr>
          <w:rFonts w:hint="eastAsia" w:ascii="仿宋" w:hAnsi="仿宋" w:eastAsia="仿宋" w:cs="宋体"/>
          <w:color w:val="000000" w:themeColor="text1"/>
          <w:kern w:val="0"/>
          <w:sz w:val="32"/>
          <w:szCs w:val="32"/>
          <w:lang w:val="en-US" w:eastAsia="zh-CN"/>
        </w:rPr>
        <w:t>1</w:t>
      </w:r>
      <w:r>
        <w:rPr>
          <w:rFonts w:hint="eastAsia" w:ascii="仿宋" w:hAnsi="仿宋" w:eastAsia="仿宋" w:cs="宋体"/>
          <w:color w:val="000000" w:themeColor="text1"/>
          <w:kern w:val="0"/>
          <w:sz w:val="32"/>
          <w:szCs w:val="32"/>
          <w:lang w:eastAsia="zh-CN"/>
        </w:rPr>
        <w:t>月</w:t>
      </w:r>
      <w:r>
        <w:rPr>
          <w:rFonts w:hint="eastAsia" w:ascii="仿宋" w:hAnsi="仿宋" w:eastAsia="仿宋" w:cs="宋体"/>
          <w:color w:val="000000" w:themeColor="text1"/>
          <w:kern w:val="0"/>
          <w:sz w:val="32"/>
          <w:szCs w:val="32"/>
          <w:lang w:val="en-US" w:eastAsia="zh-CN"/>
        </w:rPr>
        <w:t>14</w:t>
      </w:r>
      <w:r>
        <w:rPr>
          <w:rFonts w:hint="eastAsia" w:ascii="仿宋" w:hAnsi="仿宋" w:eastAsia="仿宋" w:cs="宋体"/>
          <w:color w:val="000000" w:themeColor="text1"/>
          <w:kern w:val="0"/>
          <w:sz w:val="32"/>
          <w:szCs w:val="32"/>
          <w:lang w:eastAsia="zh-CN"/>
        </w:rPr>
        <w:t>日</w:t>
      </w:r>
      <w:r>
        <w:rPr>
          <w:rFonts w:hint="eastAsia" w:ascii="仿宋" w:hAnsi="仿宋" w:eastAsia="仿宋" w:cs="宋体"/>
          <w:kern w:val="0"/>
          <w:sz w:val="32"/>
          <w:szCs w:val="32"/>
        </w:rPr>
        <w:t>上午</w:t>
      </w:r>
      <w:r>
        <w:rPr>
          <w:rFonts w:hint="eastAsia" w:ascii="仿宋" w:hAnsi="仿宋" w:eastAsia="仿宋" w:cs="宋体"/>
          <w:kern w:val="0"/>
          <w:sz w:val="32"/>
          <w:szCs w:val="32"/>
          <w:lang w:val="en-US" w:eastAsia="zh-CN"/>
        </w:rPr>
        <w:t>9:30</w:t>
      </w:r>
      <w:r>
        <w:rPr>
          <w:rFonts w:hint="eastAsia" w:ascii="仿宋" w:hAnsi="仿宋" w:eastAsia="仿宋" w:cs="宋体"/>
          <w:kern w:val="0"/>
          <w:sz w:val="32"/>
          <w:szCs w:val="32"/>
        </w:rPr>
        <w:t>。</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2、开标地址：南沙区海滨路171号1807室。投标人参加开标会的须凭身份证入场，受委托人须持授权委托书和本人身份证入场。</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3、联系人：蒋小姐，咨询电话：020-66813692。</w:t>
      </w:r>
    </w:p>
    <w:p>
      <w:pPr>
        <w:rPr>
          <w:rFonts w:ascii="黑体" w:hAnsi="黑体" w:eastAsia="黑体"/>
          <w:b/>
          <w:bCs/>
          <w:sz w:val="32"/>
        </w:rPr>
      </w:pPr>
    </w:p>
    <w:p>
      <w:pPr>
        <w:jc w:val="center"/>
        <w:rPr>
          <w:rFonts w:ascii="黑体" w:hAnsi="黑体" w:eastAsia="黑体"/>
          <w:b/>
          <w:bCs/>
          <w:sz w:val="32"/>
        </w:rPr>
      </w:pPr>
      <w:r>
        <w:rPr>
          <w:rFonts w:hint="eastAsia" w:ascii="黑体" w:hAnsi="黑体" w:eastAsia="黑体"/>
          <w:b/>
          <w:bCs/>
          <w:sz w:val="32"/>
        </w:rPr>
        <w:t>第二部分  投 标 人 须 知</w:t>
      </w:r>
    </w:p>
    <w:p>
      <w:pPr>
        <w:spacing w:line="360" w:lineRule="auto"/>
        <w:ind w:firstLine="157" w:firstLineChars="49"/>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 xml:space="preserve"> 一、说明</w:t>
      </w:r>
    </w:p>
    <w:p>
      <w:pPr>
        <w:spacing w:line="360" w:lineRule="auto"/>
        <w:ind w:left="160" w:leftChars="76"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（一）投标前，投标人必须仔细阅读招标文件。若投标人认为招标文件有模糊或不清之处，立即与广州南沙资产经营有限公司进行联系。 </w:t>
      </w:r>
    </w:p>
    <w:p>
      <w:pPr>
        <w:spacing w:line="360" w:lineRule="auto"/>
        <w:ind w:left="-2" w:leftChars="-1" w:firstLine="800" w:firstLineChars="250"/>
        <w:rPr>
          <w:rFonts w:hint="eastAsia" w:ascii="仿宋_GB2312" w:hAnsi="宋体" w:eastAsia="仿宋_GB2312"/>
          <w:bCs/>
          <w:sz w:val="32"/>
          <w:szCs w:val="32"/>
          <w:lang w:eastAsia="zh-CN"/>
        </w:rPr>
      </w:pPr>
      <w:r>
        <w:rPr>
          <w:rFonts w:hint="eastAsia" w:ascii="仿宋_GB2312" w:hAnsi="宋体" w:eastAsia="仿宋_GB2312"/>
          <w:bCs/>
          <w:sz w:val="32"/>
          <w:szCs w:val="32"/>
        </w:rPr>
        <w:t>联系人：董经理   联系电话：</w:t>
      </w:r>
      <w:r>
        <w:rPr>
          <w:rFonts w:hint="eastAsia" w:ascii="仿宋_GB2312" w:hAnsi="宋体" w:eastAsia="仿宋_GB2312"/>
          <w:bCs/>
          <w:sz w:val="32"/>
          <w:szCs w:val="32"/>
          <w:lang w:eastAsia="zh-CN"/>
        </w:rPr>
        <w:t>15989002403</w:t>
      </w:r>
    </w:p>
    <w:p>
      <w:pPr>
        <w:spacing w:line="360" w:lineRule="auto"/>
        <w:ind w:left="1156" w:leftChars="-1" w:hanging="1158" w:hangingChars="362"/>
        <w:rPr>
          <w:rFonts w:hint="eastAsia" w:ascii="仿宋_GB2312" w:hAnsi="宋体" w:eastAsia="仿宋_GB2312"/>
          <w:bCs/>
          <w:sz w:val="32"/>
          <w:szCs w:val="32"/>
        </w:rPr>
      </w:pPr>
      <w:r>
        <w:rPr>
          <w:rFonts w:hint="eastAsia" w:ascii="仿宋_GB2312" w:hAnsi="宋体" w:eastAsia="仿宋_GB2312"/>
          <w:bCs/>
          <w:sz w:val="32"/>
          <w:szCs w:val="32"/>
        </w:rPr>
        <w:t xml:space="preserve">     联系地址：广州市南沙区海滨路171号1809房</w:t>
      </w:r>
    </w:p>
    <w:p>
      <w:pPr>
        <w:spacing w:line="360" w:lineRule="auto"/>
        <w:ind w:left="160" w:leftChars="76" w:firstLine="640" w:firstLineChars="200"/>
        <w:rPr>
          <w:rFonts w:hint="eastAsia" w:ascii="仿宋_GB2312" w:hAnsi="宋体" w:eastAsia="仿宋_GB2312"/>
          <w:bCs/>
          <w:sz w:val="32"/>
          <w:szCs w:val="32"/>
        </w:rPr>
      </w:pPr>
      <w:r>
        <w:rPr>
          <w:rFonts w:hint="eastAsia" w:ascii="仿宋_GB2312" w:hAnsi="宋体" w:eastAsia="仿宋_GB2312"/>
          <w:bCs/>
          <w:sz w:val="32"/>
          <w:szCs w:val="32"/>
          <w:lang w:eastAsia="zh-CN"/>
        </w:rPr>
        <w:t>（二）</w:t>
      </w:r>
      <w:r>
        <w:rPr>
          <w:rFonts w:hint="eastAsia" w:ascii="仿宋_GB2312" w:hAnsi="宋体" w:eastAsia="仿宋_GB2312"/>
          <w:bCs/>
          <w:sz w:val="32"/>
          <w:szCs w:val="32"/>
        </w:rPr>
        <w:t>投标前，投标人需要缴纳投标保证金转账到以下指定账户。</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公司名称： 广州南沙资产经营有限公司</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开户行名称：建行广州南沙支行 </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银行账号：44001531405050034356</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联系人：龚先生     联系电话：13430355529  </w:t>
      </w:r>
    </w:p>
    <w:p>
      <w:pPr>
        <w:spacing w:line="360" w:lineRule="auto"/>
        <w:ind w:left="-2" w:leftChars="-1" w:firstLine="800" w:firstLineChars="25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投标保证金：1万元。</w:t>
      </w:r>
    </w:p>
    <w:p>
      <w:pPr>
        <w:spacing w:line="360" w:lineRule="auto"/>
        <w:ind w:left="-2" w:leftChars="-1" w:firstLine="800" w:firstLineChars="25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转账时投标人应注明投标人名称、拟投标的项目名称，投标保证金缴纳时间为：2020年1月10日17：00前，对投标保证金的确认以银行实际到账时间和到服务中心缴纳时间为准。投标人缴纳投标保证金后才有资格参加投标。</w:t>
      </w:r>
    </w:p>
    <w:p>
      <w:pPr>
        <w:spacing w:line="360" w:lineRule="auto"/>
        <w:ind w:left="160" w:leftChars="76"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（三）投标时，需出示交纳投标保证金的银行转账单或收据复印件。</w:t>
      </w:r>
    </w:p>
    <w:p>
      <w:pPr>
        <w:spacing w:line="360" w:lineRule="auto"/>
        <w:ind w:left="160"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四）未中标人的投标保证金于开标后5个工作日内，转账的投标人须提交本人在广州地区的银行账户（用于投标人未中标时退回投标保证金，无息退还）；中标人的投标保证金于签订项目合同后5个工作日内，投标人须提交本人在广州地区的银行账户（用于投标人未中标时退回投标保证金，无息退还）。</w:t>
      </w:r>
    </w:p>
    <w:p>
      <w:pPr>
        <w:spacing w:line="360" w:lineRule="auto"/>
        <w:ind w:left="160"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（五）投标人应承担其编制与递交投标文件所涉及的一切费用，无论投标结果如何，招标人将不对上述费用负任何责任。</w:t>
      </w:r>
    </w:p>
    <w:p>
      <w:pPr>
        <w:spacing w:line="360" w:lineRule="auto"/>
        <w:ind w:left="160"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（六）项目内容：南沙金融大厦会议培训中心及党建工作中心工程，见附件《招标计价汇总表》。</w:t>
      </w:r>
    </w:p>
    <w:p>
      <w:pPr>
        <w:ind w:firstLine="482" w:firstLineChars="150"/>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二、投标人资格要求</w:t>
      </w:r>
    </w:p>
    <w:p>
      <w:pPr>
        <w:ind w:firstLine="640" w:firstLineChars="200"/>
        <w:rPr>
          <w:rFonts w:ascii="仿宋_GB2312" w:eastAsia="仿宋_GB2312"/>
          <w:sz w:val="32"/>
          <w:szCs w:val="32"/>
        </w:rPr>
      </w:pPr>
      <w:r>
        <w:rPr>
          <w:rFonts w:hint="eastAsia" w:ascii="仿宋_GB2312" w:hAnsi="宋体" w:eastAsia="仿宋_GB2312"/>
          <w:bCs/>
          <w:sz w:val="32"/>
          <w:szCs w:val="32"/>
        </w:rPr>
        <w:t>（一）投标人必须是中华人民共和国境内注册合法运作的法人，具有独立承担民事责任的能力，具备有效的营业执照。</w:t>
      </w:r>
    </w:p>
    <w:p>
      <w:pPr>
        <w:rPr>
          <w:rFonts w:ascii="仿宋_GB2312" w:eastAsia="仿宋_GB2312"/>
          <w:color w:val="auto"/>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（二）</w:t>
      </w:r>
      <w:r>
        <w:rPr>
          <w:rFonts w:hint="eastAsia" w:ascii="仿宋_GB2312" w:eastAsia="仿宋_GB2312"/>
          <w:color w:val="auto"/>
          <w:sz w:val="32"/>
          <w:szCs w:val="32"/>
        </w:rPr>
        <w:t>投标人必须具备建筑装修装饰工程专业承包资质二级以上或建筑工程施工总承包三级以上。</w:t>
      </w:r>
    </w:p>
    <w:p>
      <w:pPr>
        <w:ind w:firstLine="640" w:firstLineChars="200"/>
        <w:rPr>
          <w:rFonts w:hint="eastAsia" w:ascii="仿宋_GB2312" w:eastAsia="仿宋_GB2312"/>
          <w:color w:val="0000FF"/>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三</w:t>
      </w:r>
      <w:r>
        <w:rPr>
          <w:rFonts w:hint="eastAsia" w:ascii="仿宋_GB2312" w:hAnsi="宋体" w:eastAsia="仿宋_GB2312"/>
          <w:bCs/>
          <w:sz w:val="32"/>
          <w:szCs w:val="32"/>
        </w:rPr>
        <w:t>）</w:t>
      </w:r>
      <w:r>
        <w:rPr>
          <w:rFonts w:hint="eastAsia" w:ascii="仿宋_GB2312" w:eastAsia="仿宋_GB2312"/>
          <w:sz w:val="32"/>
          <w:szCs w:val="32"/>
        </w:rPr>
        <w:t>近两年有类似业绩。</w:t>
      </w:r>
      <w:r>
        <w:rPr>
          <w:rFonts w:hint="eastAsia" w:ascii="仿宋_GB2312" w:eastAsia="仿宋_GB2312"/>
          <w:color w:val="000000" w:themeColor="text1"/>
          <w:sz w:val="32"/>
          <w:szCs w:val="32"/>
        </w:rPr>
        <w:t>近两年（201</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年1月1日至今）与本项目相同或类似项目业绩证明材料。</w:t>
      </w:r>
    </w:p>
    <w:p>
      <w:pPr>
        <w:ind w:firstLine="640" w:firstLineChars="200"/>
        <w:rPr>
          <w:rFonts w:hint="eastAsia" w:ascii="仿宋_GB2312" w:eastAsia="仿宋_GB2312"/>
          <w:sz w:val="32"/>
          <w:szCs w:val="32"/>
          <w:lang w:val="en-US" w:eastAsia="zh-CN"/>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四</w:t>
      </w:r>
      <w:r>
        <w:rPr>
          <w:rFonts w:hint="eastAsia" w:ascii="仿宋_GB2312" w:hAnsi="宋体" w:eastAsia="仿宋_GB2312"/>
          <w:bCs/>
          <w:sz w:val="32"/>
          <w:szCs w:val="32"/>
        </w:rPr>
        <w:t>）</w:t>
      </w:r>
      <w:r>
        <w:rPr>
          <w:rFonts w:hint="eastAsia" w:ascii="仿宋_GB2312" w:eastAsia="仿宋_GB2312"/>
          <w:sz w:val="32"/>
          <w:szCs w:val="32"/>
          <w:lang w:val="en-US" w:eastAsia="zh-CN"/>
        </w:rPr>
        <w:t>投标人应在招标公告后，5个工作日内到南沙金融大厦17楼进行现场勘查。未按时到现场勘查的投标人，招标人有权拒收其投标文件。</w:t>
      </w:r>
    </w:p>
    <w:p>
      <w:pPr>
        <w:spacing w:line="360" w:lineRule="auto"/>
        <w:ind w:left="-2" w:leftChars="-1" w:firstLine="800" w:firstLineChars="250"/>
        <w:rPr>
          <w:rFonts w:hint="default" w:ascii="仿宋_GB2312" w:hAnsi="宋体" w:eastAsia="仿宋_GB2312"/>
          <w:bCs/>
          <w:sz w:val="32"/>
          <w:szCs w:val="32"/>
          <w:lang w:val="en-US" w:eastAsia="zh-CN"/>
        </w:rPr>
      </w:pPr>
      <w:r>
        <w:rPr>
          <w:rFonts w:hint="eastAsia" w:ascii="仿宋_GB2312" w:hAnsi="宋体" w:eastAsia="仿宋_GB2312"/>
          <w:bCs/>
          <w:sz w:val="32"/>
          <w:szCs w:val="32"/>
          <w:lang w:eastAsia="zh-CN"/>
        </w:rPr>
        <w:t>现场勘查</w:t>
      </w:r>
      <w:r>
        <w:rPr>
          <w:rFonts w:hint="eastAsia" w:ascii="仿宋_GB2312" w:hAnsi="宋体" w:eastAsia="仿宋_GB2312"/>
          <w:bCs/>
          <w:sz w:val="32"/>
          <w:szCs w:val="32"/>
        </w:rPr>
        <w:t>联系人：</w:t>
      </w:r>
      <w:r>
        <w:rPr>
          <w:rFonts w:hint="eastAsia" w:ascii="仿宋_GB2312" w:hAnsi="宋体" w:eastAsia="仿宋_GB2312"/>
          <w:bCs/>
          <w:sz w:val="32"/>
          <w:szCs w:val="32"/>
          <w:lang w:val="en-US" w:eastAsia="zh-CN"/>
        </w:rPr>
        <w:t xml:space="preserve">董经理 </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联系电话：</w:t>
      </w:r>
      <w:r>
        <w:rPr>
          <w:rFonts w:hint="eastAsia" w:ascii="仿宋_GB2312" w:hAnsi="宋体" w:eastAsia="仿宋_GB2312"/>
          <w:bCs/>
          <w:sz w:val="32"/>
          <w:szCs w:val="32"/>
          <w:lang w:val="en-US" w:eastAsia="zh-CN"/>
        </w:rPr>
        <w:t>15989002403</w:t>
      </w:r>
    </w:p>
    <w:p>
      <w:pPr>
        <w:ind w:firstLine="643" w:firstLineChars="200"/>
        <w:rPr>
          <w:rFonts w:ascii="黑体" w:hAnsi="黑体" w:eastAsia="黑体"/>
          <w:b/>
          <w:bCs/>
          <w:sz w:val="32"/>
        </w:rPr>
      </w:pPr>
      <w:r>
        <w:rPr>
          <w:rFonts w:hint="eastAsia" w:ascii="黑体" w:hAnsi="黑体" w:eastAsia="黑体"/>
          <w:b/>
          <w:bCs/>
          <w:sz w:val="32"/>
        </w:rPr>
        <w:t>三、投标文件的递交</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（一）在投标时，投标人应视为已检阅过招标文件，且同意严格招标文件中所要求的条款。</w:t>
      </w:r>
    </w:p>
    <w:p>
      <w:pPr>
        <w:spacing w:line="360" w:lineRule="auto"/>
        <w:ind w:left="19" w:leftChars="9" w:firstLine="640" w:firstLineChars="200"/>
        <w:rPr>
          <w:rFonts w:ascii="仿宋_GB2312" w:hAnsi="宋体" w:eastAsia="仿宋_GB2312"/>
          <w:bCs/>
          <w:sz w:val="32"/>
          <w:szCs w:val="32"/>
        </w:rPr>
      </w:pPr>
      <w:r>
        <w:rPr>
          <w:rFonts w:hint="eastAsia" w:ascii="仿宋_GB2312" w:hAnsi="宋体" w:eastAsia="仿宋_GB2312"/>
          <w:bCs/>
          <w:sz w:val="32"/>
          <w:szCs w:val="32"/>
        </w:rPr>
        <w:t>（二）所有投标文件必须封入密封的信封或包装，在封口上加盖投标单位的公章。在信封或包装的封面上写明：</w:t>
      </w:r>
    </w:p>
    <w:p>
      <w:pPr>
        <w:spacing w:line="360" w:lineRule="auto"/>
        <w:ind w:left="840" w:leftChars="400"/>
        <w:rPr>
          <w:rFonts w:ascii="仿宋_GB2312" w:hAnsi="宋体" w:eastAsia="仿宋_GB2312"/>
          <w:bCs/>
          <w:sz w:val="32"/>
          <w:szCs w:val="32"/>
        </w:rPr>
      </w:pPr>
      <w:r>
        <w:rPr>
          <w:rFonts w:hint="eastAsia" w:ascii="仿宋_GB2312" w:hAnsi="宋体" w:eastAsia="仿宋_GB2312"/>
          <w:bCs/>
          <w:sz w:val="32"/>
          <w:szCs w:val="32"/>
        </w:rPr>
        <w:t>收件人名称及地址: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项目名称:</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投标人名称、地址: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本公司不接受未按规定密封的投标文件。</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rPr>
      </w:pPr>
      <w:r>
        <w:rPr>
          <w:rFonts w:hint="eastAsia" w:ascii="仿宋_GB2312" w:hAnsi="宋体" w:eastAsia="仿宋_GB2312"/>
          <w:bCs/>
          <w:sz w:val="32"/>
          <w:szCs w:val="32"/>
        </w:rPr>
        <w:t>（四）本公司不接受电报、电话、电传、传真投标。</w:t>
      </w:r>
    </w:p>
    <w:p>
      <w:pPr>
        <w:ind w:firstLine="643" w:firstLineChars="200"/>
        <w:rPr>
          <w:rFonts w:ascii="黑体" w:hAnsi="黑体" w:eastAsia="黑体"/>
          <w:b/>
          <w:bCs/>
          <w:sz w:val="32"/>
        </w:rPr>
      </w:pPr>
      <w:r>
        <w:rPr>
          <w:rFonts w:hint="eastAsia" w:ascii="黑体" w:hAnsi="黑体" w:eastAsia="黑体"/>
          <w:b/>
          <w:bCs/>
          <w:sz w:val="32"/>
        </w:rPr>
        <w:t>四、投标截止日期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（一）投标人完成标书并按规定做了密封和标记后必须在</w:t>
      </w:r>
      <w:r>
        <w:rPr>
          <w:rFonts w:hint="eastAsia" w:ascii="仿宋_GB2312" w:hAnsi="宋体" w:eastAsia="仿宋_GB2312" w:cs="宋体"/>
          <w:color w:val="000000" w:themeColor="text1"/>
          <w:sz w:val="32"/>
          <w:szCs w:val="32"/>
          <w:lang w:eastAsia="zh-CN"/>
        </w:rPr>
        <w:t>2020年</w:t>
      </w:r>
      <w:r>
        <w:rPr>
          <w:rFonts w:hint="eastAsia" w:ascii="仿宋_GB2312" w:hAnsi="宋体" w:eastAsia="仿宋_GB2312" w:cs="宋体"/>
          <w:color w:val="000000" w:themeColor="text1"/>
          <w:sz w:val="32"/>
          <w:szCs w:val="32"/>
          <w:lang w:val="en-US" w:eastAsia="zh-CN"/>
        </w:rPr>
        <w:t>1</w:t>
      </w:r>
      <w:r>
        <w:rPr>
          <w:rFonts w:hint="eastAsia" w:ascii="仿宋_GB2312" w:hAnsi="宋体" w:eastAsia="仿宋_GB2312" w:cs="宋体"/>
          <w:color w:val="000000" w:themeColor="text1"/>
          <w:sz w:val="32"/>
          <w:szCs w:val="32"/>
          <w:lang w:eastAsia="zh-CN"/>
        </w:rPr>
        <w:t>月</w:t>
      </w:r>
      <w:r>
        <w:rPr>
          <w:rFonts w:hint="eastAsia" w:ascii="仿宋_GB2312" w:hAnsi="宋体" w:eastAsia="仿宋_GB2312" w:cs="宋体"/>
          <w:color w:val="000000" w:themeColor="text1"/>
          <w:sz w:val="32"/>
          <w:szCs w:val="32"/>
          <w:lang w:val="en-US" w:eastAsia="zh-CN"/>
        </w:rPr>
        <w:t>14</w:t>
      </w:r>
      <w:r>
        <w:rPr>
          <w:rFonts w:hint="eastAsia" w:ascii="仿宋_GB2312" w:hAnsi="宋体" w:eastAsia="仿宋_GB2312" w:cs="宋体"/>
          <w:color w:val="000000" w:themeColor="text1"/>
          <w:sz w:val="32"/>
          <w:szCs w:val="32"/>
          <w:lang w:eastAsia="zh-CN"/>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点</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分</w:t>
      </w:r>
      <w:r>
        <w:rPr>
          <w:rFonts w:hint="eastAsia" w:ascii="仿宋_GB2312" w:hAnsi="宋体" w:eastAsia="仿宋_GB2312"/>
          <w:bCs/>
          <w:sz w:val="32"/>
          <w:szCs w:val="32"/>
        </w:rPr>
        <w:t>前携相应的法定代表人证书和委托授权书等原件将投标书壹式贰份（密封）递交到金融大厦十八楼建设管理部（联系人蒋群英；联系电话：020-66813692）。</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（二）开标时间和地点：</w:t>
      </w:r>
      <w:r>
        <w:rPr>
          <w:rFonts w:hint="eastAsia" w:ascii="仿宋_GB2312" w:hAnsi="宋体" w:eastAsia="仿宋_GB2312" w:cs="宋体"/>
          <w:color w:val="000000" w:themeColor="text1"/>
          <w:sz w:val="32"/>
          <w:szCs w:val="32"/>
          <w:lang w:eastAsia="zh-CN"/>
        </w:rPr>
        <w:t>2020年</w:t>
      </w:r>
      <w:r>
        <w:rPr>
          <w:rFonts w:hint="eastAsia" w:ascii="仿宋_GB2312" w:hAnsi="宋体" w:eastAsia="仿宋_GB2312" w:cs="宋体"/>
          <w:color w:val="000000" w:themeColor="text1"/>
          <w:sz w:val="32"/>
          <w:szCs w:val="32"/>
          <w:lang w:val="en-US" w:eastAsia="zh-CN"/>
        </w:rPr>
        <w:t>1</w:t>
      </w:r>
      <w:r>
        <w:rPr>
          <w:rFonts w:hint="eastAsia" w:ascii="仿宋_GB2312" w:hAnsi="宋体" w:eastAsia="仿宋_GB2312" w:cs="宋体"/>
          <w:color w:val="000000" w:themeColor="text1"/>
          <w:sz w:val="32"/>
          <w:szCs w:val="32"/>
          <w:lang w:eastAsia="zh-CN"/>
        </w:rPr>
        <w:t>月</w:t>
      </w:r>
      <w:r>
        <w:rPr>
          <w:rFonts w:hint="eastAsia" w:ascii="仿宋_GB2312" w:hAnsi="宋体" w:eastAsia="仿宋_GB2312" w:cs="宋体"/>
          <w:color w:val="000000" w:themeColor="text1"/>
          <w:sz w:val="32"/>
          <w:szCs w:val="32"/>
          <w:lang w:val="en-US" w:eastAsia="zh-CN"/>
        </w:rPr>
        <w:t>14</w:t>
      </w:r>
      <w:r>
        <w:rPr>
          <w:rFonts w:hint="eastAsia" w:ascii="仿宋_GB2312" w:hAnsi="宋体" w:eastAsia="仿宋_GB2312" w:cs="宋体"/>
          <w:color w:val="000000" w:themeColor="text1"/>
          <w:sz w:val="32"/>
          <w:szCs w:val="32"/>
          <w:lang w:eastAsia="zh-CN"/>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点</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分</w:t>
      </w:r>
      <w:r>
        <w:rPr>
          <w:rFonts w:hint="eastAsia" w:ascii="仿宋_GB2312" w:hAnsi="宋体" w:eastAsia="仿宋_GB2312"/>
          <w:bCs/>
          <w:sz w:val="32"/>
          <w:szCs w:val="32"/>
        </w:rPr>
        <w:t>；地点：广州市南沙区海滨路171号南沙金融大厦1807会议室。</w:t>
      </w:r>
    </w:p>
    <w:p>
      <w:pPr>
        <w:spacing w:line="360" w:lineRule="auto"/>
        <w:ind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（三）评标由招标人成立专门评标小组负责本次</w:t>
      </w:r>
      <w:r>
        <w:rPr>
          <w:rFonts w:hint="eastAsia" w:ascii="仿宋_GB2312" w:hAnsi="宋体" w:eastAsia="仿宋_GB2312" w:cs="宋体"/>
          <w:color w:val="auto"/>
          <w:sz w:val="32"/>
          <w:szCs w:val="32"/>
          <w:lang w:eastAsia="zh-CN"/>
        </w:rPr>
        <w:t>南沙金融大厦会议培训中心及党建工作中心</w:t>
      </w:r>
      <w:r>
        <w:rPr>
          <w:rFonts w:hint="eastAsia" w:ascii="仿宋_GB2312" w:eastAsia="仿宋_GB2312"/>
          <w:color w:val="auto"/>
          <w:sz w:val="32"/>
          <w:szCs w:val="32"/>
        </w:rPr>
        <w:t>工程</w:t>
      </w:r>
      <w:r>
        <w:rPr>
          <w:rFonts w:hint="eastAsia" w:ascii="仿宋_GB2312" w:hAnsi="宋体" w:eastAsia="仿宋_GB2312" w:cs="宋体"/>
          <w:color w:val="auto"/>
          <w:sz w:val="32"/>
          <w:szCs w:val="32"/>
        </w:rPr>
        <w:t>的评定工作。</w:t>
      </w:r>
      <w:r>
        <w:rPr>
          <w:rFonts w:hint="eastAsia" w:ascii="仿宋_GB2312" w:hAnsi="宋体" w:eastAsia="仿宋_GB2312" w:cs="宋体"/>
          <w:color w:val="auto"/>
          <w:sz w:val="32"/>
          <w:szCs w:val="32"/>
          <w:lang w:val="en-US" w:eastAsia="zh-CN"/>
        </w:rPr>
        <w:t>在资产公司评标专家库中随机抽取。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（四）本项目采用综合评分办法，综合考虑价格、施工方案、业绩条件、</w:t>
      </w:r>
      <w:r>
        <w:rPr>
          <w:rFonts w:hint="eastAsia" w:ascii="仿宋_GB2312" w:hAnsi="宋体" w:eastAsia="仿宋_GB2312" w:cs="宋体"/>
          <w:sz w:val="32"/>
          <w:szCs w:val="32"/>
          <w:lang w:eastAsia="zh-CN"/>
        </w:rPr>
        <w:t>保修</w:t>
      </w:r>
      <w:r>
        <w:rPr>
          <w:rFonts w:hint="eastAsia" w:ascii="仿宋_GB2312" w:hAnsi="宋体" w:eastAsia="仿宋_GB2312" w:cs="宋体"/>
          <w:sz w:val="32"/>
          <w:szCs w:val="32"/>
        </w:rPr>
        <w:t>服务，从通过符合性审查的投标人中按计分办法给出相应的综合评分（见附表《</w:t>
      </w:r>
      <w:r>
        <w:rPr>
          <w:rFonts w:hint="eastAsia" w:ascii="仿宋_GB2312" w:eastAsia="仿宋_GB2312"/>
          <w:sz w:val="32"/>
          <w:szCs w:val="32"/>
          <w:lang w:eastAsia="zh-CN"/>
        </w:rPr>
        <w:t>南沙金融大厦会议培训中心及党建工作中心</w:t>
      </w:r>
      <w:r>
        <w:rPr>
          <w:rFonts w:hint="eastAsia" w:ascii="仿宋_GB2312" w:eastAsia="仿宋_GB2312"/>
          <w:sz w:val="32"/>
          <w:szCs w:val="32"/>
        </w:rPr>
        <w:t>工程招标</w:t>
      </w:r>
      <w:r>
        <w:rPr>
          <w:rFonts w:hint="eastAsia" w:ascii="仿宋_GB2312" w:hAnsi="宋体" w:eastAsia="仿宋_GB2312" w:cs="宋体"/>
          <w:sz w:val="32"/>
          <w:szCs w:val="32"/>
        </w:rPr>
        <w:t>评分表》）。</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（五）根据掌握的情况和本次评分办法给出客观公正的评分，得分最高者为</w:t>
      </w:r>
      <w:r>
        <w:rPr>
          <w:rFonts w:hint="eastAsia" w:ascii="仿宋_GB2312" w:hAnsi="宋体" w:eastAsia="仿宋_GB2312" w:cs="宋体"/>
          <w:sz w:val="32"/>
          <w:szCs w:val="32"/>
          <w:lang w:eastAsia="zh-CN"/>
        </w:rPr>
        <w:t>中标</w:t>
      </w:r>
      <w:r>
        <w:rPr>
          <w:rFonts w:hint="eastAsia" w:ascii="仿宋_GB2312" w:hAnsi="宋体" w:eastAsia="仿宋_GB2312" w:cs="宋体"/>
          <w:sz w:val="32"/>
          <w:szCs w:val="32"/>
        </w:rPr>
        <w:t>单位。</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（六）</w:t>
      </w:r>
      <w:r>
        <w:rPr>
          <w:rFonts w:hint="eastAsia" w:ascii="仿宋_GB2312" w:hAnsi="宋体" w:eastAsia="仿宋_GB2312"/>
          <w:bCs/>
          <w:sz w:val="32"/>
          <w:szCs w:val="32"/>
        </w:rPr>
        <w:t>招标人有权利拒绝并原封退回在其规定的截止日期后收到的任何投标书。</w:t>
      </w:r>
    </w:p>
    <w:p>
      <w:pPr>
        <w:ind w:firstLine="643" w:firstLineChars="200"/>
        <w:rPr>
          <w:rFonts w:ascii="黑体" w:hAnsi="黑体" w:eastAsia="黑体"/>
          <w:b/>
          <w:bCs/>
          <w:sz w:val="32"/>
        </w:rPr>
      </w:pPr>
      <w:r>
        <w:rPr>
          <w:rFonts w:hint="eastAsia" w:ascii="黑体" w:hAnsi="黑体" w:eastAsia="黑体"/>
          <w:b/>
          <w:bCs/>
          <w:sz w:val="32"/>
        </w:rPr>
        <w:t>五、投标的修改</w:t>
      </w:r>
    </w:p>
    <w:p>
      <w:pPr>
        <w:spacing w:line="360" w:lineRule="auto"/>
        <w:ind w:firstLine="627" w:firstLineChars="196"/>
        <w:rPr>
          <w:rFonts w:ascii="仿宋_GB2312" w:hAnsi="宋体" w:eastAsia="仿宋_GB2312"/>
          <w:b/>
          <w:bCs/>
          <w:sz w:val="32"/>
          <w:szCs w:val="32"/>
        </w:rPr>
      </w:pPr>
      <w:r>
        <w:rPr>
          <w:rFonts w:hint="eastAsia" w:ascii="仿宋_GB2312" w:hAnsi="宋体" w:eastAsia="仿宋_GB2312"/>
          <w:bCs/>
          <w:sz w:val="32"/>
          <w:szCs w:val="32"/>
        </w:rPr>
        <w:t>在投标截止时间前投标人可以修改其投标，但必须以书面形式通知本公司，投标截止后不得修改其投标。</w:t>
      </w:r>
    </w:p>
    <w:p>
      <w:pPr>
        <w:ind w:firstLine="643" w:firstLineChars="200"/>
        <w:rPr>
          <w:rFonts w:ascii="黑体" w:hAnsi="黑体" w:eastAsia="黑体"/>
          <w:b/>
          <w:bCs/>
          <w:sz w:val="32"/>
        </w:rPr>
      </w:pPr>
      <w:r>
        <w:rPr>
          <w:rFonts w:hint="eastAsia" w:ascii="黑体" w:hAnsi="黑体" w:eastAsia="黑体"/>
          <w:b/>
          <w:bCs/>
          <w:sz w:val="32"/>
        </w:rPr>
        <w:t>六、投标有效期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（一）投标书应在截标90天内保持有效。投标有效期比规定时间短的，将被视为非响应而予以拒绝。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（二）特殊情况下在原有投标有效期截止之前，招标人可征求投标人同意延长投标有效期。接受投标有效期延长的投标人将不会被要求和允许修正其投标书。</w:t>
      </w:r>
    </w:p>
    <w:p>
      <w:pPr>
        <w:ind w:firstLine="643" w:firstLineChars="200"/>
        <w:rPr>
          <w:rFonts w:ascii="黑体" w:hAnsi="黑体" w:eastAsia="黑体"/>
          <w:b/>
          <w:bCs/>
          <w:sz w:val="32"/>
        </w:rPr>
      </w:pPr>
      <w:r>
        <w:rPr>
          <w:rFonts w:hint="eastAsia" w:ascii="黑体" w:hAnsi="黑体" w:eastAsia="黑体"/>
          <w:b/>
          <w:bCs/>
          <w:sz w:val="32"/>
        </w:rPr>
        <w:t>七、选取结果</w:t>
      </w:r>
    </w:p>
    <w:p>
      <w:pPr>
        <w:spacing w:line="360" w:lineRule="auto"/>
        <w:rPr>
          <w:rFonts w:ascii="仿宋_GB2312" w:hAnsi="宋体" w:eastAsia="仿宋_GB2312"/>
          <w:bCs/>
          <w:sz w:val="32"/>
          <w:szCs w:val="32"/>
        </w:rPr>
      </w:pPr>
      <w:r>
        <w:rPr>
          <w:rFonts w:hint="eastAsia" w:ascii="仿宋_GB2312" w:hAnsi="宋体" w:eastAsia="仿宋_GB2312"/>
          <w:bCs/>
          <w:sz w:val="32"/>
          <w:szCs w:val="32"/>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1.超出经营范围投标;</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2.投标人资格证明文件不全的;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3.投标文件无法人代表签字，或签字者无法人代表有效委托书的;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4.其他情况不满足招标文件要求;</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5.投标有效期不足的;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6.未按要求密封的投标文件。</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八、计分方法（100分）：</w:t>
      </w:r>
      <w:r>
        <w:rPr>
          <w:rFonts w:hint="eastAsia" w:ascii="仿宋_GB2312" w:hAnsi="宋体" w:eastAsia="仿宋_GB2312"/>
          <w:bCs/>
          <w:sz w:val="32"/>
          <w:szCs w:val="32"/>
        </w:rPr>
        <w:t>计分办法细则详见附件《</w:t>
      </w:r>
      <w:r>
        <w:rPr>
          <w:rFonts w:hint="eastAsia" w:ascii="仿宋_GB2312" w:eastAsia="仿宋_GB2312"/>
          <w:sz w:val="32"/>
          <w:szCs w:val="32"/>
          <w:lang w:eastAsia="zh-CN"/>
        </w:rPr>
        <w:t>南沙金融大厦会议培训中心及党建工作中心</w:t>
      </w:r>
      <w:r>
        <w:rPr>
          <w:rFonts w:hint="eastAsia" w:ascii="仿宋_GB2312" w:eastAsia="仿宋_GB2312"/>
          <w:sz w:val="32"/>
          <w:szCs w:val="32"/>
        </w:rPr>
        <w:t>工程招标</w:t>
      </w:r>
      <w:r>
        <w:rPr>
          <w:rFonts w:hint="eastAsia" w:ascii="仿宋_GB2312" w:hAnsi="宋体" w:eastAsia="仿宋_GB2312" w:cs="宋体"/>
          <w:sz w:val="32"/>
          <w:szCs w:val="32"/>
        </w:rPr>
        <w:t>评分表</w:t>
      </w:r>
      <w:r>
        <w:rPr>
          <w:rFonts w:hint="eastAsia" w:ascii="仿宋_GB2312" w:hAnsi="宋体" w:eastAsia="仿宋_GB2312"/>
          <w:bCs/>
          <w:sz w:val="32"/>
          <w:szCs w:val="32"/>
        </w:rPr>
        <w:t>》。</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九、</w:t>
      </w:r>
      <w:r>
        <w:rPr>
          <w:rFonts w:hint="eastAsia" w:ascii="仿宋_GB2312" w:hAnsi="宋体" w:eastAsia="仿宋_GB2312"/>
          <w:bCs/>
          <w:sz w:val="32"/>
          <w:szCs w:val="32"/>
        </w:rPr>
        <w:t>对投标文件中的任何疑义或表达不清的内容，评标小组有权要求投标人予以澄清。</w:t>
      </w:r>
    </w:p>
    <w:p>
      <w:pPr>
        <w:spacing w:line="360" w:lineRule="auto"/>
        <w:ind w:firstLine="643" w:firstLineChars="200"/>
        <w:rPr>
          <w:rFonts w:ascii="黑体" w:hAnsi="黑体" w:eastAsia="黑体"/>
          <w:b/>
          <w:bCs/>
          <w:sz w:val="32"/>
        </w:rPr>
      </w:pPr>
      <w:r>
        <w:rPr>
          <w:rFonts w:hint="eastAsia" w:ascii="黑体" w:hAnsi="黑体" w:eastAsia="黑体"/>
          <w:b/>
          <w:bCs/>
          <w:sz w:val="32"/>
        </w:rPr>
        <w:t>十、 授予合同</w:t>
      </w:r>
    </w:p>
    <w:p>
      <w:pPr>
        <w:spacing w:line="360" w:lineRule="auto"/>
        <w:ind w:firstLine="640" w:firstLineChars="200"/>
        <w:rPr>
          <w:rFonts w:ascii="楷体_GB2312" w:hAnsi="宋体" w:eastAsia="楷体_GB2312"/>
          <w:b/>
          <w:bCs/>
          <w:sz w:val="32"/>
          <w:szCs w:val="32"/>
        </w:rPr>
      </w:pPr>
      <w:r>
        <w:rPr>
          <w:rFonts w:hint="eastAsia" w:ascii="仿宋_GB2312" w:hAnsi="宋体" w:eastAsia="仿宋_GB2312"/>
          <w:bCs/>
          <w:sz w:val="32"/>
          <w:szCs w:val="32"/>
        </w:rPr>
        <w:t>（一）授标范围</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（二）中标通知书</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在投标有效期期满之前，招标人将用传真通知中标的投标人（简称中标人）中标。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（三）签订合同</w:t>
      </w:r>
    </w:p>
    <w:p>
      <w:pPr>
        <w:spacing w:line="360" w:lineRule="auto"/>
        <w:ind w:left="1280" w:hanging="1280" w:hangingChars="400"/>
        <w:rPr>
          <w:rFonts w:ascii="仿宋_GB2312" w:hAnsi="宋体" w:eastAsia="仿宋_GB2312"/>
          <w:bCs/>
          <w:sz w:val="32"/>
          <w:szCs w:val="32"/>
        </w:rPr>
      </w:pPr>
      <w:r>
        <w:rPr>
          <w:rFonts w:hint="eastAsia" w:ascii="仿宋_GB2312" w:hAnsi="宋体" w:eastAsia="仿宋_GB2312"/>
          <w:bCs/>
          <w:sz w:val="32"/>
          <w:szCs w:val="32"/>
        </w:rPr>
        <w:t xml:space="preserve">    中标人必须与招标人签订由招标人所准备的合同。</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十一、 招标单位不接受非中标单位查询和解释。</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十二、</w:t>
      </w:r>
      <w:r>
        <w:rPr>
          <w:rFonts w:hint="eastAsia" w:ascii="仿宋_GB2312" w:hAnsi="宋体" w:eastAsia="仿宋_GB2312"/>
          <w:bCs/>
          <w:sz w:val="32"/>
          <w:szCs w:val="32"/>
        </w:rPr>
        <w:t>本次选取</w:t>
      </w:r>
      <w:r>
        <w:rPr>
          <w:rFonts w:hint="eastAsia" w:ascii="仿宋_GB2312" w:eastAsia="仿宋_GB2312"/>
          <w:sz w:val="32"/>
          <w:szCs w:val="32"/>
          <w:lang w:eastAsia="zh-CN"/>
        </w:rPr>
        <w:t>南沙金融大厦会议培训中心及党建工作中心</w:t>
      </w:r>
      <w:r>
        <w:rPr>
          <w:rFonts w:hint="eastAsia" w:ascii="仿宋_GB2312" w:eastAsia="仿宋_GB2312"/>
          <w:sz w:val="32"/>
          <w:szCs w:val="32"/>
        </w:rPr>
        <w:t>工程</w:t>
      </w:r>
      <w:r>
        <w:rPr>
          <w:rFonts w:hint="eastAsia" w:ascii="仿宋_GB2312" w:hAnsi="宋体" w:eastAsia="仿宋_GB2312"/>
          <w:bCs/>
          <w:sz w:val="32"/>
          <w:szCs w:val="32"/>
          <w:lang w:eastAsia="zh-CN"/>
        </w:rPr>
        <w:t>施工</w:t>
      </w:r>
      <w:r>
        <w:rPr>
          <w:rFonts w:hint="eastAsia" w:ascii="仿宋_GB2312" w:hAnsi="宋体" w:eastAsia="仿宋_GB2312"/>
          <w:bCs/>
          <w:sz w:val="32"/>
          <w:szCs w:val="32"/>
        </w:rPr>
        <w:t>单位后将给予书面通知评定结果，确定后将作为招标人</w:t>
      </w:r>
      <w:r>
        <w:rPr>
          <w:rFonts w:hint="eastAsia" w:ascii="仿宋_GB2312" w:eastAsia="仿宋_GB2312"/>
          <w:sz w:val="32"/>
          <w:szCs w:val="32"/>
          <w:lang w:eastAsia="zh-CN"/>
        </w:rPr>
        <w:t>南沙金融大厦会议培训中心及党建工作中心工程的施工</w:t>
      </w:r>
      <w:r>
        <w:rPr>
          <w:rFonts w:hint="eastAsia" w:ascii="仿宋_GB2312" w:eastAsia="仿宋_GB2312"/>
          <w:sz w:val="32"/>
          <w:szCs w:val="32"/>
        </w:rPr>
        <w:t>单位</w:t>
      </w:r>
      <w:r>
        <w:rPr>
          <w:rFonts w:hint="eastAsia" w:ascii="仿宋_GB2312" w:hAnsi="宋体" w:eastAsia="仿宋_GB2312"/>
          <w:bCs/>
          <w:sz w:val="32"/>
          <w:szCs w:val="32"/>
        </w:rPr>
        <w:t>。</w:t>
      </w:r>
    </w:p>
    <w:p>
      <w:pPr>
        <w:spacing w:line="360" w:lineRule="auto"/>
        <w:ind w:firstLine="643" w:firstLineChars="200"/>
        <w:rPr>
          <w:rFonts w:ascii="黑体" w:hAnsi="黑体" w:eastAsia="黑体"/>
          <w:b/>
          <w:bCs/>
          <w:sz w:val="32"/>
        </w:rPr>
      </w:pPr>
      <w:r>
        <w:rPr>
          <w:rFonts w:hint="eastAsia" w:ascii="黑体" w:hAnsi="黑体" w:eastAsia="黑体"/>
          <w:b/>
          <w:bCs/>
          <w:sz w:val="32"/>
        </w:rPr>
        <w:t>十三、选取过程监督</w:t>
      </w:r>
    </w:p>
    <w:p>
      <w:pPr>
        <w:spacing w:line="360" w:lineRule="auto"/>
        <w:ind w:firstLine="640" w:firstLineChars="200"/>
        <w:rPr>
          <w:rFonts w:ascii="仿宋_GB2312" w:eastAsia="仿宋_GB2312"/>
          <w:b/>
          <w:bCs/>
          <w:sz w:val="32"/>
          <w:szCs w:val="32"/>
        </w:rPr>
      </w:pPr>
      <w:r>
        <w:rPr>
          <w:rFonts w:hint="eastAsia" w:ascii="仿宋_GB2312" w:hAnsi="宋体" w:eastAsia="仿宋_GB2312"/>
          <w:bCs/>
          <w:sz w:val="32"/>
          <w:szCs w:val="32"/>
        </w:rPr>
        <w:t>为确保选取过程公开透明，本次</w:t>
      </w:r>
      <w:r>
        <w:rPr>
          <w:rFonts w:hint="eastAsia" w:ascii="仿宋_GB2312" w:eastAsia="仿宋_GB2312"/>
          <w:sz w:val="32"/>
          <w:szCs w:val="32"/>
          <w:lang w:eastAsia="zh-CN"/>
        </w:rPr>
        <w:t>南沙金融大厦会议培训中心及党建工作中心</w:t>
      </w:r>
      <w:r>
        <w:rPr>
          <w:rFonts w:hint="eastAsia" w:ascii="仿宋_GB2312" w:eastAsia="仿宋_GB2312"/>
          <w:sz w:val="32"/>
          <w:szCs w:val="32"/>
        </w:rPr>
        <w:t>工程</w:t>
      </w:r>
      <w:r>
        <w:rPr>
          <w:rFonts w:hint="eastAsia" w:ascii="仿宋_GB2312" w:hAnsi="宋体" w:eastAsia="仿宋_GB2312"/>
          <w:bCs/>
          <w:sz w:val="32"/>
          <w:szCs w:val="32"/>
          <w:lang w:eastAsia="zh-CN"/>
        </w:rPr>
        <w:t>施工</w:t>
      </w:r>
      <w:r>
        <w:rPr>
          <w:rFonts w:hint="eastAsia" w:ascii="仿宋_GB2312" w:hAnsi="宋体" w:eastAsia="仿宋_GB2312"/>
          <w:bCs/>
          <w:sz w:val="32"/>
          <w:szCs w:val="32"/>
        </w:rPr>
        <w:t>单位的选取工作，全程接受招标人纪检人员的监督。</w:t>
      </w:r>
    </w:p>
    <w:p>
      <w:pPr>
        <w:spacing w:line="360" w:lineRule="auto"/>
        <w:ind w:firstLine="643" w:firstLineChars="200"/>
        <w:jc w:val="center"/>
        <w:rPr>
          <w:rFonts w:ascii="黑体" w:hAnsi="黑体" w:eastAsia="黑体"/>
          <w:b/>
          <w:bCs/>
          <w:sz w:val="32"/>
        </w:rPr>
      </w:pPr>
    </w:p>
    <w:p>
      <w:pPr>
        <w:rPr>
          <w:rFonts w:hint="eastAsia" w:ascii="黑体" w:hAnsi="黑体" w:eastAsia="黑体"/>
          <w:b/>
          <w:bCs/>
          <w:sz w:val="32"/>
        </w:rPr>
      </w:pPr>
      <w:r>
        <w:rPr>
          <w:rFonts w:hint="eastAsia" w:ascii="黑体" w:hAnsi="黑体" w:eastAsia="黑体"/>
          <w:b/>
          <w:bCs/>
          <w:sz w:val="32"/>
        </w:rPr>
        <w:br w:type="page"/>
      </w:r>
    </w:p>
    <w:p>
      <w:pPr>
        <w:spacing w:line="360" w:lineRule="auto"/>
        <w:ind w:firstLine="643" w:firstLineChars="200"/>
        <w:jc w:val="center"/>
        <w:rPr>
          <w:rFonts w:ascii="黑体" w:hAnsi="黑体" w:eastAsia="黑体"/>
          <w:b/>
          <w:bCs/>
          <w:sz w:val="32"/>
        </w:rPr>
      </w:pPr>
      <w:r>
        <w:rPr>
          <w:rFonts w:hint="eastAsia" w:ascii="黑体" w:hAnsi="黑体" w:eastAsia="黑体"/>
          <w:b/>
          <w:bCs/>
          <w:sz w:val="32"/>
        </w:rPr>
        <w:t>第三部分    投 标 文 件 格 式</w:t>
      </w:r>
    </w:p>
    <w:p>
      <w:pPr>
        <w:spacing w:line="360" w:lineRule="auto"/>
        <w:ind w:firstLine="643" w:firstLineChars="200"/>
        <w:jc w:val="center"/>
        <w:rPr>
          <w:rFonts w:ascii="黑体" w:hAnsi="黑体" w:eastAsia="黑体"/>
          <w:b/>
          <w:bCs/>
          <w:sz w:val="32"/>
        </w:rPr>
      </w:pPr>
      <w:r>
        <w:rPr>
          <w:rFonts w:hint="eastAsia" w:ascii="黑体" w:hAnsi="黑体" w:eastAsia="黑体"/>
          <w:b/>
          <w:bCs/>
          <w:sz w:val="32"/>
        </w:rPr>
        <w:t>投 标 函</w:t>
      </w:r>
    </w:p>
    <w:p>
      <w:pPr>
        <w:spacing w:line="360" w:lineRule="auto"/>
        <w:rPr>
          <w:rFonts w:ascii="仿宋_GB2312" w:hAnsi="宋体" w:eastAsia="仿宋_GB2312"/>
          <w:bCs/>
          <w:sz w:val="32"/>
          <w:szCs w:val="32"/>
        </w:rPr>
      </w:pPr>
      <w:r>
        <w:rPr>
          <w:rFonts w:hint="eastAsia" w:ascii="仿宋_GB2312" w:hAnsi="宋体" w:eastAsia="仿宋_GB2312"/>
          <w:bCs/>
          <w:sz w:val="32"/>
          <w:szCs w:val="32"/>
        </w:rPr>
        <w:t>致：广州南沙资产经营有限公司：</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根据贵公司的</w:t>
      </w:r>
      <w:r>
        <w:rPr>
          <w:rFonts w:hint="eastAsia" w:ascii="仿宋_GB2312" w:hAnsi="宋体" w:eastAsia="仿宋_GB2312"/>
          <w:bCs/>
          <w:color w:val="0000FF"/>
          <w:sz w:val="32"/>
          <w:szCs w:val="32"/>
          <w:u w:val="single"/>
        </w:rPr>
        <w:t xml:space="preserve"> </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w:t>
      </w:r>
      <w:r>
        <w:rPr>
          <w:rFonts w:hint="eastAsia" w:ascii="仿宋_GB2312" w:hAnsi="宋体" w:eastAsia="仿宋_GB2312"/>
          <w:bCs/>
          <w:sz w:val="32"/>
          <w:szCs w:val="32"/>
          <w:lang w:eastAsia="zh-CN"/>
        </w:rPr>
        <w:t>项目名称</w:t>
      </w:r>
      <w:r>
        <w:rPr>
          <w:rFonts w:hint="eastAsia" w:ascii="仿宋_GB2312" w:hAnsi="宋体" w:eastAsia="仿宋_GB2312"/>
          <w:bCs/>
          <w:sz w:val="32"/>
          <w:szCs w:val="32"/>
        </w:rPr>
        <w:t>），正式授权下述签字人</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（姓名和职务)代表投标人（投标单位的名称），提交下述文件一式壹份。</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一、投标函。</w:t>
      </w:r>
    </w:p>
    <w:p>
      <w:pPr>
        <w:widowControl/>
        <w:shd w:val="clear" w:color="auto" w:fill="FFFFFF"/>
        <w:spacing w:after="150" w:line="360" w:lineRule="auto"/>
        <w:ind w:firstLine="640" w:firstLineChars="200"/>
        <w:jc w:val="left"/>
        <w:rPr>
          <w:rFonts w:ascii="仿宋_GB2312" w:hAnsi="宋体" w:eastAsia="仿宋_GB2312"/>
          <w:bCs/>
          <w:sz w:val="32"/>
          <w:szCs w:val="32"/>
        </w:rPr>
      </w:pPr>
      <w:r>
        <w:rPr>
          <w:rFonts w:hint="eastAsia" w:ascii="仿宋_GB2312" w:hAnsi="宋体" w:eastAsia="仿宋_GB2312" w:cs="宋体"/>
          <w:kern w:val="0"/>
          <w:sz w:val="32"/>
          <w:szCs w:val="32"/>
        </w:rPr>
        <w:t>二、法人营业执照副本复印件</w:t>
      </w:r>
      <w:r>
        <w:rPr>
          <w:rFonts w:hint="eastAsia" w:ascii="仿宋_GB2312" w:hAnsi="宋体" w:eastAsia="仿宋_GB2312"/>
          <w:bCs/>
          <w:sz w:val="32"/>
          <w:szCs w:val="32"/>
        </w:rPr>
        <w:t>（并加盖公章）</w:t>
      </w:r>
      <w:r>
        <w:rPr>
          <w:rFonts w:hint="eastAsia" w:ascii="仿宋_GB2312" w:hAnsi="宋体" w:eastAsia="仿宋_GB2312" w:cs="宋体"/>
          <w:kern w:val="0"/>
          <w:sz w:val="32"/>
          <w:szCs w:val="32"/>
        </w:rPr>
        <w:t>、</w:t>
      </w:r>
      <w:r>
        <w:rPr>
          <w:rFonts w:hint="eastAsia" w:ascii="仿宋_GB2312" w:hAnsi="宋体" w:eastAsia="仿宋_GB2312"/>
          <w:bCs/>
          <w:sz w:val="32"/>
          <w:szCs w:val="32"/>
        </w:rPr>
        <w:t>法定代表人证明书、法人授权委托书、身份证正反面复印件</w:t>
      </w:r>
      <w:r>
        <w:rPr>
          <w:rFonts w:hint="eastAsia" w:ascii="仿宋_GB2312" w:hAnsi="宋体" w:eastAsia="仿宋_GB2312" w:cs="宋体"/>
          <w:kern w:val="0"/>
          <w:sz w:val="32"/>
          <w:szCs w:val="32"/>
        </w:rPr>
        <w:t xml:space="preserve">。 </w:t>
      </w:r>
    </w:p>
    <w:p>
      <w:pPr>
        <w:widowControl/>
        <w:shd w:val="clear" w:color="auto" w:fill="FFFFFF"/>
        <w:spacing w:after="150" w:line="360" w:lineRule="auto"/>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三、</w:t>
      </w:r>
      <w:r>
        <w:rPr>
          <w:rFonts w:hint="eastAsia" w:ascii="仿宋_GB2312" w:eastAsia="仿宋_GB2312"/>
          <w:sz w:val="32"/>
          <w:szCs w:val="32"/>
        </w:rPr>
        <w:t>近两年有类似业绩</w:t>
      </w:r>
      <w:r>
        <w:rPr>
          <w:rFonts w:hint="eastAsia" w:ascii="仿宋_GB2312" w:hAnsi="宋体" w:eastAsia="仿宋_GB2312"/>
          <w:bCs/>
          <w:sz w:val="32"/>
          <w:szCs w:val="32"/>
        </w:rPr>
        <w:t>。</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bCs/>
          <w:sz w:val="32"/>
          <w:szCs w:val="32"/>
        </w:rPr>
        <w:t>四、</w:t>
      </w:r>
      <w:r>
        <w:rPr>
          <w:rFonts w:hint="eastAsia" w:ascii="仿宋_GB2312" w:hAnsi="宋体" w:eastAsia="仿宋_GB2312" w:cs="宋体"/>
          <w:kern w:val="0"/>
          <w:sz w:val="32"/>
          <w:szCs w:val="32"/>
        </w:rPr>
        <w:t>《</w:t>
      </w:r>
      <w:r>
        <w:rPr>
          <w:rFonts w:hint="eastAsia" w:ascii="仿宋_GB2312" w:eastAsia="仿宋_GB2312"/>
          <w:sz w:val="32"/>
          <w:szCs w:val="32"/>
          <w:lang w:eastAsia="zh-CN"/>
        </w:rPr>
        <w:t>南沙金融大厦会议培训中心及党建工作中心</w:t>
      </w:r>
      <w:r>
        <w:rPr>
          <w:rFonts w:hint="eastAsia" w:ascii="仿宋_GB2312" w:eastAsia="仿宋_GB2312"/>
          <w:sz w:val="32"/>
          <w:szCs w:val="32"/>
        </w:rPr>
        <w:t>工程</w:t>
      </w:r>
      <w:r>
        <w:rPr>
          <w:rFonts w:hint="eastAsia" w:ascii="仿宋_GB2312" w:hAnsi="宋体" w:eastAsia="仿宋_GB2312"/>
          <w:sz w:val="32"/>
          <w:szCs w:val="32"/>
        </w:rPr>
        <w:t>报价表</w:t>
      </w:r>
      <w:r>
        <w:rPr>
          <w:rFonts w:hint="eastAsia" w:ascii="仿宋_GB2312" w:hAnsi="宋体" w:eastAsia="仿宋_GB2312" w:cs="宋体"/>
          <w:kern w:val="0"/>
          <w:sz w:val="32"/>
          <w:szCs w:val="32"/>
        </w:rPr>
        <w:t>》。</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五、据此函，投标人兹宣布同意如下：</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(1)我方将按招标文件的规定履行协议责任和义务。</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(2)我方已详细审核全部招标文件及其有效补充文件，我方知道必须放弃提出含糊不清或误解的问题的权力。</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(4)我方同意向招标人提供贵方可能另外要求的与投标有关的任何证据或资料。</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(5)一旦我方中标,我们愿意履行自己在投标文件中的全部承诺和责任。</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(6)我方愿意遵守招标文件中对投标者的所有规定。</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(8)我方完全理解贵公司不一定以最低价确定中标单位。</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(10)与本投标有关的正式通讯地址为：</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地</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址：</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邮</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编：</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电</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话：</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传</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真：</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投标单位代表姓名（签字）：</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u w:val="single"/>
        </w:rPr>
        <w:t xml:space="preserve"> </w:t>
      </w:r>
    </w:p>
    <w:p>
      <w:pPr>
        <w:shd w:val="clear" w:color="auto" w:fill="FFFFFF"/>
        <w:wordWrap w:val="0"/>
        <w:topLinePunct/>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移动电话：</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 </w:t>
      </w:r>
    </w:p>
    <w:p>
      <w:pPr>
        <w:shd w:val="clear" w:color="auto" w:fill="FFFFFF"/>
        <w:snapToGrid w:val="0"/>
        <w:spacing w:after="150" w:line="432" w:lineRule="auto"/>
        <w:jc w:val="left"/>
        <w:rPr>
          <w:rFonts w:ascii="宋体" w:hAnsi="宋体" w:eastAsia="仿宋_GB2312" w:cs="宋体"/>
          <w:kern w:val="0"/>
          <w:sz w:val="32"/>
          <w:szCs w:val="32"/>
          <w:u w:val="single"/>
        </w:rPr>
      </w:pPr>
      <w:r>
        <w:rPr>
          <w:rFonts w:hint="eastAsia" w:ascii="仿宋_GB2312" w:hAnsi="宋体" w:eastAsia="仿宋_GB2312" w:cs="宋体"/>
          <w:kern w:val="0"/>
          <w:sz w:val="32"/>
          <w:szCs w:val="32"/>
        </w:rPr>
        <w:t>投标单位名称：</w:t>
      </w:r>
      <w:r>
        <w:rPr>
          <w:rFonts w:hint="eastAsia" w:ascii="宋体" w:hAnsi="宋体" w:eastAsia="仿宋_GB2312" w:cs="宋体"/>
          <w:kern w:val="0"/>
          <w:sz w:val="32"/>
          <w:szCs w:val="32"/>
          <w:u w:val="single"/>
        </w:rPr>
        <w:t xml:space="preserve">                             </w:t>
      </w:r>
    </w:p>
    <w:p>
      <w:pPr>
        <w:shd w:val="clear" w:color="auto" w:fill="FFFFFF"/>
        <w:snapToGrid w:val="0"/>
        <w:spacing w:after="150" w:line="432" w:lineRule="auto"/>
        <w:jc w:val="left"/>
        <w:rPr>
          <w:rFonts w:ascii="仿宋_GB2312" w:hAnsi="宋体" w:eastAsia="仿宋_GB2312" w:cs="宋体"/>
          <w:kern w:val="0"/>
          <w:sz w:val="32"/>
          <w:szCs w:val="32"/>
        </w:rPr>
        <w:sectPr>
          <w:footerReference r:id="rId3" w:type="default"/>
          <w:pgSz w:w="11906" w:h="16838"/>
          <w:pgMar w:top="851" w:right="1247" w:bottom="851" w:left="1247" w:header="851" w:footer="992" w:gutter="0"/>
          <w:cols w:space="720" w:num="1"/>
          <w:docGrid w:type="lines" w:linePitch="312" w:charSpace="0"/>
        </w:sectPr>
      </w:pPr>
      <w:r>
        <w:rPr>
          <w:rFonts w:hint="eastAsia" w:ascii="仿宋_GB2312" w:hAnsi="宋体" w:eastAsia="仿宋_GB2312" w:cs="宋体"/>
          <w:kern w:val="0"/>
          <w:sz w:val="32"/>
          <w:szCs w:val="32"/>
        </w:rPr>
        <w:t>公</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章：</w:t>
      </w:r>
      <w:r>
        <w:rPr>
          <w:rFonts w:hint="eastAsia" w:ascii="宋体" w:hAnsi="宋体" w:eastAsia="仿宋_GB2312" w:cs="宋体"/>
          <w:kern w:val="0"/>
          <w:sz w:val="32"/>
          <w:szCs w:val="32"/>
          <w:u w:val="single"/>
        </w:rPr>
        <w:t>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日</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期：</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 </w:t>
      </w:r>
    </w:p>
    <w:p>
      <w:pPr>
        <w:spacing w:line="360" w:lineRule="auto"/>
        <w:rPr>
          <w:b/>
          <w:sz w:val="24"/>
        </w:rPr>
      </w:pPr>
      <w:r>
        <w:rPr>
          <w:rFonts w:hint="eastAsia"/>
          <w:b/>
          <w:sz w:val="24"/>
        </w:rPr>
        <w:t>附件一            法定代表人证明书、法定代表人授权委托书（格式）</w:t>
      </w:r>
    </w:p>
    <w:p>
      <w:pPr>
        <w:spacing w:before="260"/>
        <w:jc w:val="center"/>
        <w:rPr>
          <w:b/>
          <w:sz w:val="28"/>
          <w:szCs w:val="28"/>
        </w:rPr>
      </w:pPr>
      <w:r>
        <w:rPr>
          <w:rFonts w:hint="eastAsia"/>
          <w:b/>
          <w:sz w:val="28"/>
          <w:szCs w:val="28"/>
        </w:rPr>
        <w:t>企业法定代表人证明书</w:t>
      </w:r>
    </w:p>
    <w:p>
      <w:pPr>
        <w:spacing w:line="300" w:lineRule="auto"/>
        <w:ind w:firstLine="6930" w:firstLineChars="3300"/>
      </w:pPr>
      <w:r>
        <w:rPr>
          <w:rFonts w:hint="eastAsia"/>
        </w:rPr>
        <w:t>（　  ）第　号</w:t>
      </w:r>
    </w:p>
    <w:p>
      <w:pPr>
        <w:rPr>
          <w:rFonts w:ascii="方正小标宋简体" w:hAnsi="方正小标宋简体" w:eastAsia="方正小标宋简体" w:cs="方正小标宋简体"/>
          <w:b/>
          <w:bCs/>
          <w:sz w:val="36"/>
          <w:szCs w:val="36"/>
        </w:rPr>
      </w:pPr>
      <w:r>
        <w:pict>
          <v:shape id="_x0000_s1026" o:spid="_x0000_s1026" o:spt="202" type="#_x0000_t202" style="position:absolute;left:0pt;margin-left:-15.6pt;margin-top:2pt;height:226.5pt;width:456.75pt;mso-position-horizontal-relative:char;mso-position-vertical-relative:line;z-index:251658240;mso-width-relative:page;mso-height-relative:page;" coordsize="21600,21600">
            <v:path/>
            <v:fill focussize="0,0"/>
            <v:stroke joinstyle="miter"/>
            <v:imagedata o:title=""/>
            <o:lock v:ext="edit"/>
            <v:textbox>
              <w:txbxContent>
                <w:p>
                  <w:pPr>
                    <w:spacing w:before="156"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pacing w:val="-20"/>
                      <w:sz w:val="28"/>
                      <w:szCs w:val="28"/>
                      <w:u w:val="single"/>
                    </w:rPr>
                    <w:t xml:space="preserve">              </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v:textbox>
          </v:shape>
        </w:pict>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宋体" w:hAnsi="宋体"/>
          <w:sz w:val="30"/>
          <w:szCs w:val="21"/>
        </w:rPr>
      </w:pPr>
      <w:r>
        <w:rPr>
          <w:rFonts w:ascii="宋体" w:hAnsi="宋体"/>
          <w:sz w:val="30"/>
          <w:szCs w:val="21"/>
        </w:rPr>
        <w:t>………………………………………………………………………</w:t>
      </w:r>
      <w:r>
        <w:rPr>
          <w:rFonts w:hint="eastAsia" w:ascii="宋体" w:hAnsi="宋体"/>
          <w:sz w:val="30"/>
          <w:szCs w:val="21"/>
        </w:rPr>
        <w:t xml:space="preserve"> </w:t>
      </w:r>
    </w:p>
    <w:p>
      <w:pPr>
        <w:jc w:val="center"/>
        <w:rPr>
          <w:b/>
          <w:color w:val="auto"/>
          <w:sz w:val="28"/>
          <w:szCs w:val="28"/>
        </w:rPr>
      </w:pPr>
      <w:r>
        <w:rPr>
          <w:rFonts w:hint="eastAsia"/>
          <w:b/>
          <w:color w:val="auto"/>
          <w:sz w:val="28"/>
          <w:szCs w:val="28"/>
        </w:rPr>
        <w:t>企业法定代表人授权委托书</w:t>
      </w:r>
    </w:p>
    <w:p>
      <w:pPr>
        <w:ind w:firstLine="6720" w:firstLineChars="3200"/>
        <w:rPr>
          <w:rFonts w:ascii="方正小标宋简体" w:hAnsi="方正小标宋简体" w:cs="方正小标宋简体"/>
          <w:b/>
          <w:bCs/>
          <w:color w:val="auto"/>
          <w:sz w:val="36"/>
          <w:szCs w:val="36"/>
        </w:rPr>
      </w:pPr>
      <w:r>
        <w:rPr>
          <w:rFonts w:hint="eastAsia"/>
          <w:color w:val="auto"/>
        </w:rPr>
        <w:t xml:space="preserve">（　  ）第　号 </w:t>
      </w:r>
    </w:p>
    <w:p>
      <w:pPr>
        <w:rPr>
          <w:rFonts w:ascii="方正小标宋简体" w:hAnsi="方正小标宋简体" w:eastAsia="方正小标宋简体" w:cs="方正小标宋简体"/>
          <w:b/>
          <w:bCs/>
          <w:color w:val="FF0000"/>
          <w:sz w:val="36"/>
          <w:szCs w:val="36"/>
        </w:rPr>
      </w:pPr>
      <w:r>
        <w:rPr>
          <w:color w:val="FF0000"/>
        </w:rPr>
        <w:pict>
          <v:shape id="_x0000_s1027" o:spid="_x0000_s1027" o:spt="202" type="#_x0000_t202" style="position:absolute;left:0pt;margin-left:-22.35pt;margin-top:4.4pt;height:280.8pt;width:463.45pt;mso-position-horizontal-relative:char;mso-position-vertical-relative:line;z-index:251660288;mso-width-relative:page;mso-height-relative:page;" coordsize="21600,21600">
            <v:path/>
            <v:fill focussize="0,0"/>
            <v:stroke joinstyle="miter"/>
            <v:imagedata o:title=""/>
            <o:lock v:ext="edit"/>
            <v:textbox>
              <w:txbxContent>
                <w:p>
                  <w:pPr>
                    <w:spacing w:line="360" w:lineRule="auto"/>
                    <w:ind w:right="-82" w:rightChars="-39" w:firstLine="560" w:firstLineChars="200"/>
                    <w:rPr>
                      <w:rFonts w:ascii="宋体" w:hAnsi="宋体"/>
                      <w:color w:val="000000" w:themeColor="text1"/>
                      <w:sz w:val="28"/>
                      <w:szCs w:val="28"/>
                      <w:u w:val="single"/>
                    </w:rPr>
                  </w:pPr>
                  <w:r>
                    <w:rPr>
                      <w:rFonts w:hint="eastAsia" w:ascii="宋体" w:hAnsi="宋体"/>
                      <w:color w:val="000000" w:themeColor="text1"/>
                      <w:sz w:val="28"/>
                      <w:szCs w:val="28"/>
                    </w:rPr>
                    <w:t>兹授权</w:t>
                  </w:r>
                  <w:r>
                    <w:rPr>
                      <w:rFonts w:hint="eastAsia" w:ascii="宋体" w:hAnsi="宋体"/>
                      <w:color w:val="000000" w:themeColor="text1"/>
                      <w:sz w:val="28"/>
                      <w:szCs w:val="28"/>
                      <w:u w:val="single"/>
                    </w:rPr>
                    <w:t>　</w:t>
                  </w:r>
                  <w:r>
                    <w:rPr>
                      <w:rFonts w:hint="eastAsia"/>
                      <w:color w:val="000000" w:themeColor="text1"/>
                      <w:sz w:val="28"/>
                      <w:szCs w:val="28"/>
                      <w:u w:val="single"/>
                    </w:rPr>
                    <w:t xml:space="preserve">   </w:t>
                  </w:r>
                  <w:r>
                    <w:rPr>
                      <w:rFonts w:hint="eastAsia" w:ascii="宋体" w:hAnsi="宋体"/>
                      <w:color w:val="000000" w:themeColor="text1"/>
                      <w:sz w:val="28"/>
                      <w:szCs w:val="28"/>
                      <w:u w:val="single"/>
                    </w:rPr>
                    <w:t>　</w:t>
                  </w:r>
                  <w:r>
                    <w:rPr>
                      <w:rFonts w:hint="eastAsia" w:ascii="宋体" w:hAnsi="宋体"/>
                      <w:color w:val="000000" w:themeColor="text1"/>
                      <w:sz w:val="28"/>
                      <w:szCs w:val="28"/>
                    </w:rPr>
                    <w:t>为我方委托代理人，其权限是：</w:t>
                  </w:r>
                  <w:r>
                    <w:rPr>
                      <w:rFonts w:hint="eastAsia" w:ascii="宋体" w:hAnsi="宋体"/>
                      <w:color w:val="000000" w:themeColor="text1"/>
                      <w:sz w:val="28"/>
                      <w:szCs w:val="28"/>
                      <w:u w:val="none"/>
                      <w:lang w:eastAsia="zh-CN"/>
                    </w:rPr>
                    <w:t>以我方名义签署、澄清、说明、补正、递交、撤回、修改</w:t>
                  </w:r>
                  <w:r>
                    <w:rPr>
                      <w:rFonts w:hint="eastAsia" w:ascii="宋体" w:hAnsi="宋体"/>
                      <w:color w:val="000000" w:themeColor="text1"/>
                      <w:sz w:val="28"/>
                      <w:szCs w:val="28"/>
                      <w:u w:val="single"/>
                    </w:rPr>
                    <w:t>　</w:t>
                  </w:r>
                  <w:r>
                    <w:rPr>
                      <w:rFonts w:hint="eastAsia"/>
                      <w:color w:val="000000" w:themeColor="text1"/>
                      <w:sz w:val="28"/>
                      <w:szCs w:val="28"/>
                      <w:u w:val="single"/>
                    </w:rPr>
                    <w:t xml:space="preserve">   </w:t>
                  </w:r>
                  <w:r>
                    <w:rPr>
                      <w:rFonts w:hint="eastAsia" w:ascii="宋体" w:hAnsi="宋体"/>
                      <w:color w:val="000000" w:themeColor="text1"/>
                      <w:sz w:val="28"/>
                      <w:szCs w:val="28"/>
                      <w:u w:val="single"/>
                    </w:rPr>
                    <w:t>　</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u w:val="none"/>
                      <w:lang w:eastAsia="zh-CN"/>
                    </w:rPr>
                    <w:t>项目投标文件、</w:t>
                  </w:r>
                  <w:r>
                    <w:rPr>
                      <w:rFonts w:hint="eastAsia" w:ascii="宋体" w:hAnsi="宋体"/>
                      <w:color w:val="000000" w:themeColor="text1"/>
                      <w:sz w:val="28"/>
                      <w:szCs w:val="28"/>
                      <w:u w:val="none"/>
                    </w:rPr>
                    <w:t xml:space="preserve"> </w:t>
                  </w:r>
                  <w:r>
                    <w:rPr>
                      <w:rFonts w:hint="eastAsia" w:ascii="宋体" w:hAnsi="宋体"/>
                      <w:color w:val="000000" w:themeColor="text1"/>
                      <w:sz w:val="28"/>
                      <w:szCs w:val="28"/>
                      <w:u w:val="none"/>
                      <w:lang w:eastAsia="zh-CN"/>
                    </w:rPr>
                    <w:t>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w:t>
                  </w:r>
                  <w:r>
                    <w:rPr>
                      <w:rFonts w:hint="eastAsia" w:ascii="宋体" w:hAnsi="宋体"/>
                      <w:color w:val="000000"/>
                      <w:sz w:val="28"/>
                      <w:szCs w:val="28"/>
                      <w:u w:val="single"/>
                    </w:rPr>
                    <w:t xml:space="preserve">   </w:t>
                  </w:r>
                  <w:r>
                    <w:rPr>
                      <w:rFonts w:hint="eastAsia"/>
                      <w:sz w:val="28"/>
                      <w:szCs w:val="28"/>
                    </w:rPr>
                    <w:t>年龄：</w:t>
                  </w:r>
                  <w:r>
                    <w:rPr>
                      <w:rFonts w:hint="eastAsia" w:ascii="宋体" w:hAnsi="宋体"/>
                      <w:color w:val="000000"/>
                      <w:sz w:val="28"/>
                      <w:szCs w:val="28"/>
                      <w:u w:val="single"/>
                    </w:rPr>
                    <w:t xml:space="preserve">  </w:t>
                  </w:r>
                  <w:r>
                    <w:rPr>
                      <w:rFonts w:hint="eastAsia"/>
                      <w:sz w:val="28"/>
                      <w:szCs w:val="28"/>
                    </w:rPr>
                    <w:t>身份证号码：</w:t>
                  </w:r>
                  <w:r>
                    <w:rPr>
                      <w:rFonts w:hint="eastAsia" w:ascii="宋体" w:hAnsi="宋体"/>
                      <w:color w:val="000000"/>
                      <w:sz w:val="28"/>
                      <w:szCs w:val="28"/>
                      <w:u w:val="single"/>
                    </w:rPr>
                    <w:t xml:space="preserve">                      </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r>
                    <w:rPr>
                      <w:rFonts w:hint="eastAsia" w:ascii="宋体" w:hAnsi="宋体"/>
                      <w:sz w:val="28"/>
                      <w:szCs w:val="28"/>
                      <w:u w:val="single"/>
                    </w:rPr>
                    <w:t xml:space="preserve">   </w:t>
                  </w:r>
                </w:p>
                <w:p>
                  <w:pPr>
                    <w:snapToGrid w:val="0"/>
                    <w:spacing w:line="360" w:lineRule="auto"/>
                    <w:ind w:firstLine="570"/>
                    <w:rPr>
                      <w:rFonts w:ascii="宋体" w:hAnsi="宋体"/>
                      <w:sz w:val="28"/>
                      <w:szCs w:val="28"/>
                    </w:rPr>
                  </w:pPr>
                  <w:r>
                    <w:rPr>
                      <w:rFonts w:hint="eastAsia" w:ascii="宋体" w:hAnsi="宋体"/>
                      <w:sz w:val="28"/>
                      <w:szCs w:val="28"/>
                    </w:rPr>
                    <w:t>　　　　　　　　　　　　　　　　　　　　    年    月  日</w:t>
                  </w:r>
                </w:p>
              </w:txbxContent>
            </v:textbox>
          </v:shape>
        </w:pict>
      </w: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ind w:right="-153" w:rightChars="-73" w:firstLine="10119" w:firstLineChars="3600"/>
        <w:rPr>
          <w:b/>
          <w:bCs/>
          <w:sz w:val="28"/>
          <w:szCs w:val="28"/>
        </w:rPr>
      </w:pPr>
      <w:r>
        <w:rPr>
          <w:rFonts w:hint="eastAsia"/>
          <w:b/>
          <w:bCs/>
          <w:sz w:val="28"/>
          <w:szCs w:val="28"/>
        </w:rPr>
        <w:t>附附件二：</w:t>
      </w: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9"/>
        <w:rPr>
          <w:rFonts w:ascii="宋体" w:hAnsi="宋体" w:eastAsia="宋体" w:cs="宋体"/>
          <w:b/>
          <w:bCs/>
          <w:sz w:val="30"/>
          <w:szCs w:val="30"/>
        </w:rPr>
      </w:pPr>
      <w:r>
        <w:rPr>
          <w:rFonts w:hint="eastAsia" w:ascii="宋体" w:hAnsi="宋体" w:eastAsia="宋体" w:cs="宋体"/>
          <w:b/>
          <w:bCs/>
          <w:sz w:val="30"/>
          <w:szCs w:val="30"/>
          <w:lang w:eastAsia="zh-CN"/>
        </w:rPr>
        <w:t>南沙金融大厦会议培训中心及党建工作中心</w:t>
      </w:r>
      <w:r>
        <w:rPr>
          <w:rFonts w:hint="eastAsia" w:ascii="宋体" w:hAnsi="宋体" w:eastAsia="宋体" w:cs="宋体"/>
          <w:b/>
          <w:bCs/>
          <w:sz w:val="30"/>
          <w:szCs w:val="30"/>
        </w:rPr>
        <w:t>工程</w:t>
      </w:r>
      <w:r>
        <w:rPr>
          <w:rFonts w:hint="eastAsia" w:ascii="宋体" w:hAnsi="宋体" w:eastAsia="宋体" w:cs="宋体"/>
          <w:b/>
          <w:bCs/>
          <w:sz w:val="30"/>
          <w:szCs w:val="30"/>
          <w:lang w:eastAsia="zh-CN"/>
        </w:rPr>
        <w:t>招标计价汇总</w:t>
      </w:r>
      <w:r>
        <w:rPr>
          <w:rFonts w:hint="eastAsia" w:ascii="宋体" w:hAnsi="宋体" w:eastAsia="宋体" w:cs="宋体"/>
          <w:b/>
          <w:bCs/>
          <w:sz w:val="30"/>
          <w:szCs w:val="30"/>
        </w:rPr>
        <w:t>表</w:t>
      </w: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45"/>
        <w:gridCol w:w="2925"/>
        <w:gridCol w:w="255"/>
        <w:gridCol w:w="510"/>
        <w:gridCol w:w="900"/>
        <w:gridCol w:w="150"/>
        <w:gridCol w:w="810"/>
        <w:gridCol w:w="960"/>
      </w:tblGrid>
      <w:tr>
        <w:tblPrEx>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工程名称：南沙金融大厦会议培训中心及党建工作中心项目--装修工程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4 页</w:t>
            </w:r>
          </w:p>
        </w:tc>
      </w:tr>
      <w:tr>
        <w:tblPrEx>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8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拆除工程</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011601001001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砖砌体拆除</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1.砌体名称:砖砌墙体</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011605001001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平面块料拆除</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1.拆除的基层类型:水泥砂浆结合层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2.饰面材料种类:地面砖</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470.82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011606003001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天棚面龙骨及饰面拆除</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1.拆除的基层类型:轻钢龙骨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2.龙骨及饰面种类:石膏板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470.82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011610001001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木门拆除</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1.名称:木质门拆除</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011613002001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玻璃拆除</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1.玻璃厚度:8、12厚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2.拆除部位:隔断、固定窗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010103002001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拆除废料弃置</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1.废弃料品种:拆除砖、砼类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2.运距:5km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砌筑工程</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9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010402001001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120mm厚砌块内墙</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1.砌块品种、规格、强度等级:轻质混凝土小型空心砌块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2.墙体类型:内墙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3.墙厚:120mm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4.砂浆强度等级:M7.5砌筑砂浆</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010607005001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砌块墙钢丝网加固</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1.材料品种、规格:铁丝网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2.加固方式:钉(挂)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010507004001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讲台填充陶粒混凝土</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1.混凝土种类:陶粒混凝土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门窗工程</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010801001001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实木装饰门</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1.门类型:实木装饰门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2.洞口尺寸、门尺寸:详见设计图纸</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010801001002</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活动隔断</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1.隔断类型:折叠型活动隔断（含门）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2.其他:详见设计图</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010801006001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门锁安装</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1.锁品种:不锈钢执手锁</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080" w:hRule="atLeast"/>
          <w:jc w:val="center"/>
        </w:trPr>
        <w:tc>
          <w:tcPr>
            <w:tcW w:w="675" w:type="dxa"/>
            <w:tcBorders>
              <w:top w:val="single" w:color="000000" w:sz="4" w:space="0"/>
              <w:left w:val="single" w:color="000000" w:sz="8"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05"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010807001001</w:t>
            </w:r>
          </w:p>
        </w:tc>
        <w:tc>
          <w:tcPr>
            <w:tcW w:w="1445"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全玻固定窗</w:t>
            </w:r>
          </w:p>
        </w:tc>
        <w:tc>
          <w:tcPr>
            <w:tcW w:w="3180" w:type="dxa"/>
            <w:gridSpan w:val="2"/>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1、边框材料种类、规格:黑色不锈钢1.5mm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2、玻璃品种、规格、颜色:8mm钢化清玻璃</w:t>
            </w:r>
          </w:p>
        </w:tc>
        <w:tc>
          <w:tcPr>
            <w:tcW w:w="51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960" w:type="dxa"/>
            <w:gridSpan w:val="2"/>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auto"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auto" w:sz="4" w:space="0"/>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工程名称：南沙金融大厦会议培训中心及党建工作中心项目--装修工程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2 页  共 4 页</w:t>
            </w:r>
          </w:p>
        </w:tc>
      </w:tr>
      <w:tr>
        <w:tblPrEx>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8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楼地面装饰工程</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011102003001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600*600抛光砖地面</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1.找平层厚度、强度等级：20厚C15商品混凝土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2.结合层厚度、砂浆配合比:20厚1:2水泥砂浆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3.面层材料品种、规格、颜色:600*600抛光砖</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011102003003</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800*800抛光砖地面</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1.找平层厚度、强度等级：20厚C15商品混凝土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2.结合层厚度、砂浆配合比:20厚1:2水泥砂浆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3.面层材料品种、规格、颜色:800*800抛光砖</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011102003002</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950*150仿木纹砖地面</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1.找平层厚度、强度等级：20厚C15商品混凝土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2.结合层厚度、砂浆配合比:20厚1:2水泥砂浆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3.面层材料品种、规格、颜色:900*150仿木纹砖地面</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011102001001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黑金沙石材波打线地面</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1.找平层厚度、强度等级：20厚C15商品混凝土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2.结合层厚度、砂浆配合比:20厚1:2水泥砂浆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3.面层材料品种、规格、颜色:黑金沙石材波打线地面</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011105002001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黑金沙石踢脚线</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1.踢脚线高度:100mm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2.粘结层厚度、砂浆配合比:20mm厚1:2水泥砂浆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3.面层材料品种、规格:磨边20mm黑金砂石踢脚线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011105006001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不锈钢踢脚线</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1.踢脚线高度:100mm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2.找平层厚度、砂浆配合比:20mm厚1:2水泥砂浆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3.面层材料品种、规格:磨边1.2mm不锈钢踢脚线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011105005001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实木踢脚线</w:t>
            </w:r>
          </w:p>
        </w:tc>
        <w:tc>
          <w:tcPr>
            <w:tcW w:w="318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1.踢脚线高度:100mm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2.面层材料品种、规格:20厚实木踢脚线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br w:type="page"/>
      </w: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shd w:val="clear" w:color="auto" w:fill="auto"/>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工程名称：南沙金融大厦会议培训中心及党建工作中心项目--装修工程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3 页  共 4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墙、柱面装饰与隔断、幕墙工程</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灰色海棉软包墙面</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1.龙骨材料种类、规格、中距:木龙骨 间距600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2.基层材料种类、规格:12厚胶合板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3.面层材料品种、规格、颜色:灰色海棉软包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163.94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30*15木线条装饰墙面</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1.龙骨材料种类、规格、中距:木龙骨 间距600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2.基层材料种类、规格:12厚胶合板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3.面层材料品种、规格、颜色:30*15木线板条</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32.67</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灰色铝塑板墙面</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1.龙骨材料种类、规格、中距:木龙骨 间距600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2.基层材料种类、规格:12厚胶合板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3.面层材料品种、规格、颜色:灰色铝塑板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011207001004</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香槟金色铝塑板墙面</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1.龙骨材料种类、规格、中距:木龙骨 间距600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2.基层材料种类、规格:12厚胶合板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3.面层材料品种、规格、颜色:香槟金色铝塑板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011207001005</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咖啡色木饰面板</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1.龙骨材料种类、规格、中距:木龙骨 间距600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2.基层材料种类、规格:12厚胶合板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3.面层材料品种、规格、颜色:咖啡色木饰面板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011204001001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白沙石墙面</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1.找平层厚度、砂浆配合比:20厚1:2水泥砂浆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2.面层材料品种、规格、颜色:20厚白沙石</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011207001006</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阻燃墙布装饰墙面</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1.龙骨材料种类、规格、中距:木龙骨 间距600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2.基层材料种类、规格:12厚胶合板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3.面层材料品种、规格、颜色:阻燃墙布</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011207001008</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灰色镜面不锈钢装饰墙面</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1.龙骨材料种类、规格、中距:木龙骨 间距600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2.基层材料种类、规格:12厚胶合板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3.面层材料品种、规格、颜色:灰色镜面不锈钢</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b/>
          <w:bCs/>
          <w:sz w:val="36"/>
          <w:szCs w:val="36"/>
        </w:rPr>
        <w:br w:type="page"/>
      </w: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shd w:val="clear" w:color="auto" w:fill="auto"/>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工程名称：南沙金融大厦会议培训中心及党建工作中心项目--装修工程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4 页  共 4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天棚工程</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011302001001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硅酸钙板吊顶</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1.龙骨材料种类、规格、中距:轻钢天棚龙骨 600×600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2.基层材料种类、规格:双层9厚硅酸钙板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633.67</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011302001002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阻燃板吊顶</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1.龙骨材料种类、规格、中距:轻钢天棚龙骨 600×600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2.基层材料种类、规格:15厚阻燃板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011302005001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白色软膜天花</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1.面层材料品种、规格:白色软透光膜</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011302002001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仿木纹铝格栅吊顶</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1.龙骨材料种类、规格、中距:轻钢天棚龙骨 600×600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2.基层材料种类、规格:30*80*0.8</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011303001001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亚克力透光板天花</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1.面层材料品种、规格:3厚亚克力透光板天花</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011304002001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吊顶天花开孔</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1.名称:吊顶天花开孔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2.部位:灯光孔、风口</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outlineLvl w:val="9"/>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left"/>
              <w:outlineLvl w:val="9"/>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油漆、涂料、裱糊工程</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left"/>
              <w:outlineLvl w:val="9"/>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left"/>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011406001002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内墙面油漆</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1.基层类型:一搬抹灰面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2.腻子种类:成品腻子粉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3.刮腻子遍数:2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4.油漆品种、刷漆遍数:无机涂料 2遍</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011406001003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天棚面油漆</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1.基层类型:装饰抹灰面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2.腻子种类:成品腻子粉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3.刮腻子遍数:2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4.油漆品种、刷漆遍数:无机涂料 2遍</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662.65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其他装饰工程</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outlineLvl w:val="9"/>
              <w:rPr>
                <w:rFonts w:hint="eastAsia" w:ascii="宋体" w:hAnsi="宋体" w:eastAsia="宋体" w:cs="宋体"/>
                <w:i w:val="0"/>
                <w:color w:val="000000"/>
                <w:kern w:val="0"/>
                <w:sz w:val="20"/>
                <w:szCs w:val="20"/>
                <w:u w:val="none"/>
                <w:lang w:val="en-US" w:eastAsia="zh-CN" w:bidi="ar"/>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011501009001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茶水间低柜</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1.台柜规格:500×850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2.台面材料种类、规格:20厚黑金砂大理石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3.其他:具体材质、色泽、样式、规格由厨房公司深化，甲方、设计方确认方可施工</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011501010001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茶水间吊柜</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1.台柜规格（深×高）:380mm×800mm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2.其他:具体材质、色泽、样式、规格由厨房公司深化，甲方、设计方确认方可施工</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8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电气工程</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 WDZB-YJY-0.6/1kV 4x25+1x16mm2</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1.名称:电力电缆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2.型号:WDZB-YJY</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3.规格:4×25+1×16mm2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4.材质:铜芯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5.电压等级(kV):1kV</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电气电线 WDZB-BYJ-450/750V 3x2.5mm2</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1.名称:电气电线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2.型号:WDZB-BYJ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3.规格:3×2.5mm2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4.材质:铜芯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5.电压等级(kV):0.75kV</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1154.89</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镀锌线槽 100*50mm</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1.名称:金属线槽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2.材质:钢制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3.规格:100*50*1.2mm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镀锌电线管 MT19</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1.名称:电线管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3.规格:MT19*1.2mm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4.配置形式:暗配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5.接地要求:符合设计及施工规范要求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1154.89</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030404035001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单相二、三级插座</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1.名称:单相二、三级插座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3.规格:250V 10A,面板86mm×86mm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4.安装方式:暗装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030503003001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墙面温度调节器</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1.名称:墙面温度调节器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2.规格、参数：详见设计图纸</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030404034001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单联单控开关</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1.名称:单联单控开关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3.规格:250V 10A,面板86mm×86mm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4.安装方式:暗装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405"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030404034002</w:t>
            </w:r>
          </w:p>
        </w:tc>
        <w:tc>
          <w:tcPr>
            <w:tcW w:w="1459"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单联双控开关</w:t>
            </w:r>
          </w:p>
        </w:tc>
        <w:tc>
          <w:tcPr>
            <w:tcW w:w="3166" w:type="dxa"/>
            <w:gridSpan w:val="2"/>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1.名称:单联双控开关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3.规格:250V 10A,面板86mm×86mm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4.安装方式:暗装</w:t>
            </w:r>
          </w:p>
        </w:tc>
        <w:tc>
          <w:tcPr>
            <w:tcW w:w="51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960" w:type="dxa"/>
            <w:gridSpan w:val="2"/>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auto"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auto" w:sz="4" w:space="0"/>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br w:type="page"/>
            </w: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第2页  共 8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030404034003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单联三控开关</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1.名称:单联三控开关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3.规格:250V 10A,面板86mm×86mm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4.安装方式:暗装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030404034004</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单联四控开关</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1.名称:单联四控开关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3.规格:250V 10A,面板86mm×86mm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4.安装方式:暗装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1.名称:LED圆球吸顶灯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2.规格、型号:220V/3W，260lm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LED射灯</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1.名称:LED射灯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2.规格、型号:220V/3W，260lm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030412005001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LED条型灯具</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1.名称:LED条型灯具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2.型号:220V/18W,1900lm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3.规格:单管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4.安装形式:嵌入式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030412004001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LED灯带</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1.名称:LED灯带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2.规格、型号：220V/18W,1450lm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34.99</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030412004002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LED灯带</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1.名称:LED灯带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2.规格、型号：220V/14W,950lm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安全出口标志灯</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1.名称:安全出口标志灯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2.规格、型号：LED光源，AC220V/3W</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030412002002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疏散指示标志灯</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1.名称:疏散指示标志灯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2.规格、型号：LED光源，AC220V/3W</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030412002003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应急照明灯</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1.名称:应急照明灯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2.规格、型号：LED光源，AC220V/2x3W</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030411006001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接线盒</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1.名称:接线盒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2.材质:PVC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3.规格:86型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righ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b/>
          <w:bCs/>
          <w:sz w:val="36"/>
          <w:szCs w:val="36"/>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br w:type="page"/>
            </w: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第3页  共 8 页</w:t>
            </w:r>
          </w:p>
        </w:tc>
      </w:tr>
      <w:tr>
        <w:tblPrEx>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outlineLvl w:val="9"/>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outlineLvl w:val="9"/>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消防工程</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outlineLvl w:val="9"/>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outlineLvl w:val="9"/>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outlineLvl w:val="9"/>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outlineLvl w:val="9"/>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消防水</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outlineLvl w:val="9"/>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outlineLvl w:val="9"/>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outlineLvl w:val="9"/>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030901001001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水喷淋钢管 DN25</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030901001002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水喷淋钢管 DN32</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030901001003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水喷淋钢管 DN40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030901001004</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水喷淋钢管 DN50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030901001005</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水喷淋钢管 DN65</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DN65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030901001006</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水喷淋钢管 DN80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b/>
          <w:bCs/>
          <w:sz w:val="36"/>
          <w:szCs w:val="36"/>
        </w:rPr>
      </w:pP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shd w:val="clear" w:color="auto" w:fill="auto"/>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br w:type="page"/>
            </w: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第4页  共 8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030901001007</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水喷淋钢管 DN100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030901001008</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水喷淋钢管 DN150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2.材质、规格:热镀锌钢管 DN150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4.管道刷油:红色调和漆2遍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5.压力试验及冲洗设计要求:水压试验,水冲洗</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031002003001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过墙钢套管 Φ32</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2.规格:套管管径Φ32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031002003002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过墙钢套管 Φ50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2.规格:套管管径Φ50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031002003008</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过墙钢套管 Φ65</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2.规格:套管管径Φ65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031002003005</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过墙钢套管 Φ100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2.规格:套管管径Φ100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031002003006</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过墙钢套管 Φ125</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2.规格:套管管径Φ125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031002003007</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过墙钢套管 Φ200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2.规格:套管管径Φ200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030901003001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K80闭式玻璃球喷头</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1.安装部位:室内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2.材质、型号、规格:DN25下垂型单口水幕喷头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3.连接形式:螺纹连接</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031003002001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法兰阀门 DN150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1.类型:螺纹法兰截止阀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2.材质:碳钢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3.型号、规格:J41X-16 DN150mm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031002001002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管道支架</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1.材质:型钢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2.管架形式:综合考虑</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b/>
          <w:bCs/>
          <w:sz w:val="36"/>
          <w:szCs w:val="36"/>
        </w:rPr>
      </w:pPr>
    </w:p>
    <w:p>
      <w:pPr>
        <w:rPr>
          <w:rFonts w:hint="eastAsia" w:ascii="方正小标宋简体" w:hAnsi="方正小标宋简体" w:eastAsia="方正小标宋简体" w:cs="方正小标宋简体"/>
          <w:b/>
          <w:bCs/>
          <w:sz w:val="36"/>
          <w:szCs w:val="36"/>
        </w:rPr>
      </w:pPr>
    </w:p>
    <w:p>
      <w:pPr>
        <w:rPr>
          <w:rFonts w:hint="eastAsia" w:ascii="方正小标宋简体" w:hAnsi="方正小标宋简体" w:eastAsia="方正小标宋简体" w:cs="方正小标宋简体"/>
          <w:b/>
          <w:bCs/>
          <w:sz w:val="36"/>
          <w:szCs w:val="36"/>
        </w:rPr>
      </w:pP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br w:type="page"/>
            </w: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第5页  共 8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消防电</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电气电线 WDZB-BYJ-2x2.5mm2</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1.名称:电气电线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2.型号:WDZB-BYJ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3.规格:2×2.5mm2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4.材质:铜芯</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电气电线 WDZB-BYJ-2x1.5mm2</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1.名称:电气电线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2.型号:WDZB-BYJ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3.规格:2×1.5mm2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4.材质:铜芯</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312.42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镀锌电线管 MT19</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1.名称:电线管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3.规格:MT19*1.2mm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4.配置形式:暗配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5.接地要求:符合设计及施工规范要求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镀锌电线管 MT16</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1.名称:电线管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3.规格:MT16*1.2mm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4.配置形式:暗配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5.接地要求:符合设计及施工规范要求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312.42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030904001001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点型编码光电感烟火灾探测器</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1.名称:点型编码光电感烟火灾探测器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2.规格、参数：详见设计图纸</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030904005001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声光报警器</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1.名称:声光报警器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2.规格、参数：详见设计图纸</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030904003001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编码型带电话插孔手动报警按钮</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1.名称:编码型带电话插孔手动报警按钮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2.规格、参数：详见设计图纸</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030904003002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编码型消火栓报警按钮</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1.名称:编码型消火栓报警按钮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2.规格、参数：详见设计图纸</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030602004001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总线短路隔离器</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1.名称:总线短路隔离器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2.规格、参数：详见设计图纸</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b/>
          <w:bCs/>
          <w:sz w:val="36"/>
          <w:szCs w:val="36"/>
        </w:rPr>
      </w:pP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br w:type="page"/>
            </w: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第6页  共 8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通风空调工程</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030404033001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吸顶式换气扇 TP1</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1.名称:吸顶式换气扇 TP3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2.规格:L=50m3/h,风压=100Pa,N=50W,220V/50Hz 噪音≤45dB（A）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3.安装方式:天花吸顶式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030404033002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吸顶式换气扇 TP2</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1.名称:吸顶式换气扇 TP2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2.规格:L=200m3/h,风压=100Pa,N=50W,220V/50Hz 噪音≤45dB（A）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3.安装方式:天花吸顶式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030404033003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吸顶式换气扇 TP3</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1.名称:吸顶式换气扇 TP3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2.规格:L=300m3/h,风压=100Pa,N=50W,220V/50Hz 噪音≤45dB（A）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3.安装方式:天花吸顶式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030108001001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低噪声柜式管道风机 EAF-17-1</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1.名称:低噪声柜式管道风机 EAF-17-1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2.规格:L=5000m3/h,H静=200Pa,N=0.8KW/380V/50Hz 噪音≤66dB（A）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3.安装方式:卧式暗装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030701004001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卧式暗装风机盘管 FC300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1.名称:卧式暗装风机盘管 FC300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2.规格:L=510m3/h,H静=30Pa,Q冷=2.7KW,N=59W/220V/50Hz 噪音≤38dB（A）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3.安装方式:卧式暗装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030701004002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卧式暗装风机盘管 FC600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1.名称:卧式暗装风机盘管 FC600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2.规格:L=1020m3/h,H静=30Pa,Q冷=5.4KW,N=108W/220V/50Hz 噪音≤42dB（A）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3.安装方式:卧式暗装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030701004003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卧式暗装风机盘管 FC800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1.名称:卧式暗装风机盘管 FC800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2.规格:L=1360m3/h,H静=30Pa,Q冷=7.2KW,N=156W/220V/50Hz 噪音≤44dB（A）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3.安装方式:卧式暗装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b/>
          <w:bCs/>
          <w:sz w:val="36"/>
          <w:szCs w:val="36"/>
        </w:rPr>
      </w:pPr>
    </w:p>
    <w:tbl>
      <w:tblPr>
        <w:tblStyle w:val="17"/>
        <w:tblW w:w="10035" w:type="dxa"/>
        <w:jc w:val="center"/>
        <w:tblInd w:w="-1071" w:type="dxa"/>
        <w:shd w:val="clear" w:color="auto" w:fill="auto"/>
        <w:tblLayout w:type="fixed"/>
        <w:tblCellMar>
          <w:top w:w="0" w:type="dxa"/>
          <w:left w:w="0" w:type="dxa"/>
          <w:bottom w:w="0" w:type="dxa"/>
          <w:right w:w="0" w:type="dxa"/>
        </w:tblCellMar>
      </w:tblPr>
      <w:tblGrid>
        <w:gridCol w:w="675"/>
        <w:gridCol w:w="1405"/>
        <w:gridCol w:w="1459"/>
        <w:gridCol w:w="2911"/>
        <w:gridCol w:w="255"/>
        <w:gridCol w:w="510"/>
        <w:gridCol w:w="900"/>
        <w:gridCol w:w="150"/>
        <w:gridCol w:w="810"/>
        <w:gridCol w:w="960"/>
      </w:tblGrid>
      <w:tr>
        <w:tblPrEx>
          <w:shd w:val="clear" w:color="auto" w:fill="auto"/>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br w:type="page"/>
            </w: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第7页  共 8 页</w:t>
            </w: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030701003001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新风处理机 PAU50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1.名称:新风处理机 PAU50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2.规格:L=5000m3/h,H静=100Pa,Q冷=51KW,水阻≤40KPa，N=0.75KW/380V/50Hz 噪音≤60dB（A）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3.安装方式:吊装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030701003002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新风处理机 PAU10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1.名称:新风处理机 PAU50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2.规格:L=1000m3/h,H静=100Pa,Q冷=16KW,水阻≤40KPa，N=0.75KW/380V/50Hz 噪音≤20dB（A）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3.安装方式:吊装</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030702004003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镀锌钢板风管</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1.材质:镀锌钢板风管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2.长边长(mm) ≤320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3.板材厚度:0.6mm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4.保温层:30厚发泡橡塑保温板，铝箔包封保护</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030702004004</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镀锌钢板风管</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1.材质:镀锌钢板风管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2.长边长(mm) ≤450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3.板材厚度:0.6mm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4.保温层:30厚发泡橡塑保温板，铝箔包封保护</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65.59</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030703008009</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双层百叶风口150×150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1.名称:双层百叶风口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2.规格:150×150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030703008010</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双层百叶风口200×200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1.名称:双层百叶风口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2.规格:200×200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双层百叶风口300×200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1.名称:双层百叶风口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2.规格:300×200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双层百叶风口500×300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1.名称:双层百叶风口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2.规格:500×300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外墙防雨百叶风口350×200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1.名称:外墙防雨百叶风口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2.规格:350×200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030703008014</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外墙防雨百叶风口350×350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1.名称:外墙防雨百叶风口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2.规格:350×350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450" w:type="dxa"/>
            <w:gridSpan w:val="4"/>
            <w:tcBorders>
              <w:top w:val="nil"/>
              <w:left w:val="nil"/>
              <w:bottom w:val="nil"/>
              <w:right w:val="nil"/>
            </w:tcBorders>
            <w:shd w:val="clear" w:color="FFFFFF" w:fill="FFFFFF"/>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br w:type="page"/>
            </w:r>
            <w:r>
              <w:rPr>
                <w:rFonts w:hint="eastAsia" w:ascii="宋体" w:hAnsi="宋体" w:eastAsia="宋体" w:cs="宋体"/>
                <w:b/>
                <w:bCs/>
                <w:sz w:val="32"/>
                <w:szCs w:val="32"/>
              </w:rPr>
              <w:br w:type="page"/>
            </w:r>
            <w:r>
              <w:rPr>
                <w:rFonts w:hint="eastAsia" w:ascii="宋体" w:hAnsi="宋体" w:eastAsia="宋体" w:cs="宋体"/>
                <w:i w:val="0"/>
                <w:color w:val="000000"/>
                <w:kern w:val="0"/>
                <w:sz w:val="20"/>
                <w:szCs w:val="20"/>
                <w:u w:val="none"/>
                <w:lang w:val="en-US" w:eastAsia="zh-CN" w:bidi="ar"/>
              </w:rPr>
              <w:t>工程名称：南沙金融大厦会议培训中心及党建工作中心项目--安装工程</w:t>
            </w:r>
          </w:p>
        </w:tc>
        <w:tc>
          <w:tcPr>
            <w:tcW w:w="18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7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第8页  共 8 页</w:t>
            </w:r>
          </w:p>
        </w:tc>
      </w:tr>
      <w:tr>
        <w:tblPrEx>
          <w:tblLayout w:type="fixed"/>
          <w:tblCellMar>
            <w:top w:w="0" w:type="dxa"/>
            <w:left w:w="0" w:type="dxa"/>
            <w:bottom w:w="0" w:type="dxa"/>
            <w:right w:w="0" w:type="dxa"/>
          </w:tblCellMar>
        </w:tblPrEx>
        <w:trPr>
          <w:trHeight w:val="360" w:hRule="atLeast"/>
          <w:jc w:val="center"/>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9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Layout w:type="fixed"/>
          <w:tblCellMar>
            <w:top w:w="0" w:type="dxa"/>
            <w:left w:w="0" w:type="dxa"/>
            <w:bottom w:w="0" w:type="dxa"/>
            <w:right w:w="0" w:type="dxa"/>
          </w:tblCellMar>
        </w:tblPrEx>
        <w:trPr>
          <w:trHeight w:val="120" w:hRule="atLeast"/>
          <w:jc w:val="center"/>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030703008015</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外墙防雨百叶风口650×300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1.名称:外墙防雨百叶风口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2.规格:650×300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030703008016</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外墙防雨百叶风口1000×400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1.名称:外墙防雨百叶风口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2.规格:1000×400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25"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030703008017</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外墙防雨百叶风口1100×800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1.名称:外墙防雨百叶风口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2.规格:1100×800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030703008019</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单层百叶风口800×250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1.名称:单层百叶风口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2.规格:800×250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030703008020</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侧装百叶风口320×200</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1.名称:侧装百叶风口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2.规格:320×200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3.材质:满足设计要求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030703019001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风管软接头</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1.名称:风管软接头</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管道支架</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1.材质:型钢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2.管架形式:综合考虑</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设备支架</w:t>
            </w:r>
          </w:p>
        </w:tc>
        <w:tc>
          <w:tcPr>
            <w:tcW w:w="316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1.材质:型钢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2.管架形式:综合考虑</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135.45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8" w:lineRule="auto"/>
              <w:jc w:val="right"/>
              <w:outlineLvl w:val="9"/>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907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b/>
          <w:bCs/>
          <w:sz w:val="36"/>
          <w:szCs w:val="36"/>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tbl>
      <w:tblPr>
        <w:tblStyle w:val="17"/>
        <w:tblW w:w="9776" w:type="dxa"/>
        <w:jc w:val="center"/>
        <w:tblInd w:w="-544" w:type="dxa"/>
        <w:tblLayout w:type="fixed"/>
        <w:tblCellMar>
          <w:top w:w="0" w:type="dxa"/>
          <w:left w:w="0" w:type="dxa"/>
          <w:bottom w:w="0" w:type="dxa"/>
          <w:right w:w="0" w:type="dxa"/>
        </w:tblCellMar>
      </w:tblPr>
      <w:tblGrid>
        <w:gridCol w:w="901"/>
        <w:gridCol w:w="2453"/>
        <w:gridCol w:w="2815"/>
        <w:gridCol w:w="3607"/>
      </w:tblGrid>
      <w:tr>
        <w:tblPrEx>
          <w:tblLayout w:type="fixed"/>
          <w:tblCellMar>
            <w:top w:w="0" w:type="dxa"/>
            <w:left w:w="0" w:type="dxa"/>
            <w:bottom w:w="0" w:type="dxa"/>
            <w:right w:w="0" w:type="dxa"/>
          </w:tblCellMar>
        </w:tblPrEx>
        <w:trPr>
          <w:trHeight w:val="570" w:hRule="atLeast"/>
          <w:jc w:val="center"/>
        </w:trPr>
        <w:tc>
          <w:tcPr>
            <w:tcW w:w="6169" w:type="dxa"/>
            <w:gridSpan w:val="3"/>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sz w:val="20"/>
                <w:szCs w:val="20"/>
              </w:rPr>
              <w:t>工程名称：南沙金融大厦会议培训中心及党建工作中心项目</w:t>
            </w:r>
          </w:p>
        </w:tc>
        <w:tc>
          <w:tcPr>
            <w:tcW w:w="3607" w:type="dxa"/>
            <w:tcBorders>
              <w:top w:val="nil"/>
              <w:left w:val="nil"/>
              <w:bottom w:val="nil"/>
              <w:right w:val="nil"/>
            </w:tcBorders>
            <w:shd w:val="clear" w:color="FFFFFF" w:fill="FFFFFF"/>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第1 页  共 1 页</w:t>
            </w:r>
          </w:p>
        </w:tc>
      </w:tr>
      <w:tr>
        <w:tblPrEx>
          <w:tblLayout w:type="fixed"/>
          <w:tblCellMar>
            <w:top w:w="0" w:type="dxa"/>
            <w:left w:w="0" w:type="dxa"/>
            <w:bottom w:w="0" w:type="dxa"/>
            <w:right w:w="0" w:type="dxa"/>
          </w:tblCellMar>
        </w:tblPrEx>
        <w:trPr>
          <w:trHeight w:val="1550" w:hRule="atLeast"/>
          <w:jc w:val="center"/>
        </w:trPr>
        <w:tc>
          <w:tcPr>
            <w:tcW w:w="901"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2453"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281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项目特征描述</w:t>
            </w:r>
          </w:p>
        </w:tc>
        <w:tc>
          <w:tcPr>
            <w:tcW w:w="360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金额（元）</w:t>
            </w:r>
          </w:p>
        </w:tc>
      </w:tr>
      <w:tr>
        <w:tblPrEx>
          <w:tblLayout w:type="fixed"/>
          <w:tblCellMar>
            <w:top w:w="0" w:type="dxa"/>
            <w:left w:w="0" w:type="dxa"/>
            <w:bottom w:w="0" w:type="dxa"/>
            <w:right w:w="0" w:type="dxa"/>
          </w:tblCellMar>
        </w:tblPrEx>
        <w:trPr>
          <w:trHeight w:val="765" w:hRule="atLeast"/>
          <w:jc w:val="center"/>
        </w:trPr>
        <w:tc>
          <w:tcPr>
            <w:tcW w:w="90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24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装修工程</w:t>
            </w:r>
          </w:p>
        </w:tc>
        <w:tc>
          <w:tcPr>
            <w:tcW w:w="28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36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86" w:hRule="atLeast"/>
          <w:jc w:val="center"/>
        </w:trPr>
        <w:tc>
          <w:tcPr>
            <w:tcW w:w="90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24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安装</w:t>
            </w:r>
            <w:r>
              <w:rPr>
                <w:rFonts w:hint="eastAsia" w:ascii="宋体" w:hAnsi="宋体" w:eastAsia="宋体" w:cs="宋体"/>
                <w:color w:val="000000"/>
                <w:sz w:val="20"/>
                <w:szCs w:val="20"/>
                <w:lang w:eastAsia="zh-CN"/>
              </w:rPr>
              <w:t>工程</w:t>
            </w:r>
          </w:p>
        </w:tc>
        <w:tc>
          <w:tcPr>
            <w:tcW w:w="28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36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42" w:hRule="atLeast"/>
          <w:jc w:val="center"/>
        </w:trPr>
        <w:tc>
          <w:tcPr>
            <w:tcW w:w="90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24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税金</w:t>
            </w:r>
          </w:p>
        </w:tc>
        <w:tc>
          <w:tcPr>
            <w:tcW w:w="28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36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42" w:hRule="atLeast"/>
          <w:jc w:val="center"/>
        </w:trPr>
        <w:tc>
          <w:tcPr>
            <w:tcW w:w="90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w:t>
            </w:r>
          </w:p>
        </w:tc>
        <w:tc>
          <w:tcPr>
            <w:tcW w:w="52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合计</w:t>
            </w:r>
          </w:p>
        </w:tc>
        <w:tc>
          <w:tcPr>
            <w:tcW w:w="36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bl>
    <w:p>
      <w:pPr>
        <w:rPr>
          <w:rFonts w:ascii="方正小标宋简体" w:hAnsi="方正小标宋简体" w:eastAsia="方正小标宋简体" w:cs="方正小标宋简体"/>
          <w:b/>
          <w:bCs/>
          <w:sz w:val="36"/>
          <w:szCs w:val="36"/>
        </w:rPr>
      </w:pPr>
    </w:p>
    <w:tbl>
      <w:tblPr>
        <w:tblStyle w:val="17"/>
        <w:tblW w:w="8775" w:type="dxa"/>
        <w:tblInd w:w="0" w:type="dxa"/>
        <w:tblLayout w:type="fixed"/>
        <w:tblCellMar>
          <w:top w:w="15" w:type="dxa"/>
          <w:left w:w="15" w:type="dxa"/>
          <w:bottom w:w="15" w:type="dxa"/>
          <w:right w:w="15" w:type="dxa"/>
        </w:tblCellMar>
      </w:tblPr>
      <w:tblGrid>
        <w:gridCol w:w="8775"/>
      </w:tblGrid>
      <w:tr>
        <w:tblPrEx>
          <w:tblLayout w:type="fixed"/>
          <w:tblCellMar>
            <w:top w:w="15" w:type="dxa"/>
            <w:left w:w="15" w:type="dxa"/>
            <w:bottom w:w="15" w:type="dxa"/>
            <w:right w:w="15" w:type="dxa"/>
          </w:tblCellMar>
        </w:tblPrEx>
        <w:trPr>
          <w:trHeight w:val="312" w:hRule="atLeast"/>
        </w:trPr>
        <w:tc>
          <w:tcPr>
            <w:tcW w:w="8775" w:type="dxa"/>
            <w:vMerge w:val="restart"/>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备注：1、税管费填写为总工程费所占的百分比；</w:t>
            </w:r>
          </w:p>
          <w:p>
            <w:pPr>
              <w:widowControl/>
              <w:jc w:val="left"/>
              <w:textAlignment w:val="center"/>
              <w:rPr>
                <w:rFonts w:ascii="宋体" w:hAnsi="宋体" w:cs="宋体"/>
                <w:kern w:val="0"/>
                <w:sz w:val="24"/>
                <w:lang w:bidi="ar"/>
              </w:rPr>
            </w:pPr>
            <w:r>
              <w:rPr>
                <w:rFonts w:hint="eastAsia" w:ascii="宋体" w:hAnsi="宋体" w:cs="宋体"/>
                <w:kern w:val="0"/>
                <w:sz w:val="24"/>
                <w:lang w:bidi="ar"/>
              </w:rPr>
              <w:t xml:space="preserve">      2、本次评标以参考数量的总价进行评分。</w:t>
            </w:r>
          </w:p>
        </w:tc>
      </w:tr>
      <w:tr>
        <w:tblPrEx>
          <w:tblLayout w:type="fixed"/>
          <w:tblCellMar>
            <w:top w:w="15" w:type="dxa"/>
            <w:left w:w="15" w:type="dxa"/>
            <w:bottom w:w="15" w:type="dxa"/>
            <w:right w:w="15" w:type="dxa"/>
          </w:tblCellMar>
        </w:tblPrEx>
        <w:trPr>
          <w:trHeight w:val="312" w:hRule="atLeast"/>
        </w:trPr>
        <w:tc>
          <w:tcPr>
            <w:tcW w:w="8775" w:type="dxa"/>
            <w:vMerge w:val="continue"/>
            <w:vAlign w:val="center"/>
          </w:tcPr>
          <w:p>
            <w:pPr>
              <w:jc w:val="left"/>
              <w:rPr>
                <w:rFonts w:ascii="宋体" w:hAnsi="宋体" w:cs="宋体"/>
                <w:sz w:val="24"/>
              </w:rPr>
            </w:pPr>
          </w:p>
        </w:tc>
      </w:tr>
      <w:tr>
        <w:tblPrEx>
          <w:tblLayout w:type="fixed"/>
          <w:tblCellMar>
            <w:top w:w="15" w:type="dxa"/>
            <w:left w:w="15" w:type="dxa"/>
            <w:bottom w:w="15" w:type="dxa"/>
            <w:right w:w="15" w:type="dxa"/>
          </w:tblCellMar>
        </w:tblPrEx>
        <w:trPr>
          <w:trHeight w:val="645" w:hRule="atLeast"/>
        </w:trPr>
        <w:tc>
          <w:tcPr>
            <w:tcW w:w="8775" w:type="dxa"/>
            <w:vMerge w:val="continue"/>
            <w:vAlign w:val="center"/>
          </w:tcPr>
          <w:p>
            <w:pPr>
              <w:jc w:val="left"/>
              <w:rPr>
                <w:rFonts w:ascii="宋体" w:hAnsi="宋体" w:cs="宋体"/>
                <w:sz w:val="24"/>
              </w:rPr>
            </w:pPr>
          </w:p>
        </w:tc>
      </w:tr>
    </w:tbl>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b/>
          <w:bCs/>
          <w:sz w:val="28"/>
          <w:szCs w:val="28"/>
        </w:rPr>
      </w:pPr>
      <w:r>
        <w:rPr>
          <w:rFonts w:hint="eastAsia"/>
          <w:b/>
          <w:bCs/>
          <w:sz w:val="28"/>
          <w:szCs w:val="28"/>
        </w:rPr>
        <w:br w:type="page"/>
      </w:r>
    </w:p>
    <w:p>
      <w:pPr>
        <w:rPr>
          <w:rFonts w:ascii="方正小标宋简体" w:hAnsi="方正小标宋简体" w:eastAsia="方正小标宋简体" w:cs="方正小标宋简体"/>
          <w:b/>
          <w:bCs/>
          <w:sz w:val="28"/>
          <w:szCs w:val="28"/>
        </w:rPr>
      </w:pPr>
      <w:r>
        <w:rPr>
          <w:rFonts w:hint="eastAsia"/>
          <w:b/>
          <w:bCs/>
          <w:sz w:val="28"/>
          <w:szCs w:val="28"/>
        </w:rPr>
        <w:t>附件三：</w:t>
      </w:r>
    </w:p>
    <w:p>
      <w:pPr>
        <w:jc w:val="center"/>
        <w:rPr>
          <w:rFonts w:ascii="黑体" w:hAnsi="黑体" w:eastAsia="黑体" w:cs="黑体"/>
          <w:sz w:val="36"/>
          <w:szCs w:val="36"/>
        </w:rPr>
      </w:pPr>
      <w:r>
        <w:rPr>
          <w:rFonts w:hint="eastAsia" w:ascii="黑体" w:hAnsi="黑体" w:eastAsia="黑体" w:cs="黑体"/>
          <w:sz w:val="36"/>
          <w:szCs w:val="36"/>
          <w:lang w:eastAsia="zh-CN"/>
        </w:rPr>
        <w:t>南沙金融大厦会议培训中心及党建工作中心</w:t>
      </w:r>
      <w:r>
        <w:rPr>
          <w:rFonts w:hint="eastAsia" w:ascii="黑体" w:hAnsi="黑体" w:eastAsia="黑体" w:cs="黑体"/>
          <w:sz w:val="36"/>
          <w:szCs w:val="36"/>
        </w:rPr>
        <w:t>工程招标评分表</w:t>
      </w:r>
    </w:p>
    <w:p>
      <w:pPr>
        <w:rPr>
          <w:rFonts w:ascii="黑体" w:hAnsi="黑体" w:eastAsia="黑体" w:cs="黑体"/>
          <w:sz w:val="28"/>
          <w:szCs w:val="28"/>
        </w:rPr>
      </w:pPr>
      <w:r>
        <w:rPr>
          <w:rFonts w:hint="eastAsia" w:ascii="黑体" w:hAnsi="黑体" w:eastAsia="黑体" w:cs="黑体"/>
          <w:sz w:val="28"/>
          <w:szCs w:val="28"/>
        </w:rPr>
        <w:t>投标人：                                   评标人：</w:t>
      </w:r>
    </w:p>
    <w:tbl>
      <w:tblPr>
        <w:tblStyle w:val="17"/>
        <w:tblW w:w="9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0"/>
        <w:gridCol w:w="644"/>
        <w:gridCol w:w="570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36"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序号</w:t>
            </w:r>
          </w:p>
        </w:tc>
        <w:tc>
          <w:tcPr>
            <w:tcW w:w="1260"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评分因素及权重</w:t>
            </w:r>
          </w:p>
        </w:tc>
        <w:tc>
          <w:tcPr>
            <w:tcW w:w="644"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分值</w:t>
            </w:r>
          </w:p>
        </w:tc>
        <w:tc>
          <w:tcPr>
            <w:tcW w:w="5700"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评分标准</w:t>
            </w:r>
          </w:p>
        </w:tc>
        <w:tc>
          <w:tcPr>
            <w:tcW w:w="1202" w:type="dxa"/>
            <w:vAlign w:val="center"/>
          </w:tcPr>
          <w:p>
            <w:pPr>
              <w:spacing w:line="440" w:lineRule="atLeast"/>
              <w:ind w:firstLine="28"/>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736" w:type="dxa"/>
            <w:vAlign w:val="center"/>
          </w:tcPr>
          <w:p>
            <w:pPr>
              <w:spacing w:line="440" w:lineRule="atLeast"/>
              <w:ind w:firstLine="28"/>
              <w:jc w:val="center"/>
              <w:rPr>
                <w:rFonts w:ascii="仿宋" w:hAnsi="仿宋" w:eastAsia="仿宋" w:cs="仿宋"/>
                <w:color w:val="auto"/>
                <w:sz w:val="24"/>
              </w:rPr>
            </w:pPr>
            <w:r>
              <w:rPr>
                <w:rFonts w:hint="eastAsia" w:ascii="仿宋" w:hAnsi="仿宋" w:eastAsia="仿宋" w:cs="仿宋"/>
                <w:color w:val="auto"/>
                <w:sz w:val="24"/>
              </w:rPr>
              <w:t>1</w:t>
            </w:r>
          </w:p>
        </w:tc>
        <w:tc>
          <w:tcPr>
            <w:tcW w:w="1260" w:type="dxa"/>
            <w:vAlign w:val="center"/>
          </w:tcPr>
          <w:p>
            <w:pPr>
              <w:spacing w:line="44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644" w:type="dxa"/>
            <w:vAlign w:val="center"/>
          </w:tcPr>
          <w:p>
            <w:pPr>
              <w:spacing w:line="440" w:lineRule="atLeast"/>
              <w:ind w:firstLine="28"/>
              <w:jc w:val="center"/>
              <w:rPr>
                <w:rFonts w:hint="default" w:ascii="仿宋" w:hAnsi="仿宋" w:eastAsia="仿宋" w:cs="仿宋"/>
                <w:color w:val="auto"/>
                <w:sz w:val="24"/>
                <w:lang w:val="en-US"/>
              </w:rPr>
            </w:pPr>
            <w:r>
              <w:rPr>
                <w:rFonts w:hint="eastAsia" w:ascii="仿宋" w:hAnsi="仿宋" w:eastAsia="仿宋" w:cs="仿宋"/>
                <w:color w:val="auto"/>
                <w:sz w:val="24"/>
                <w:lang w:val="en-US" w:eastAsia="zh-CN"/>
              </w:rPr>
              <w:t>75</w:t>
            </w:r>
          </w:p>
        </w:tc>
        <w:tc>
          <w:tcPr>
            <w:tcW w:w="5700" w:type="dxa"/>
            <w:vAlign w:val="center"/>
          </w:tcPr>
          <w:p>
            <w:pPr>
              <w:numPr>
                <w:ilvl w:val="0"/>
                <w:numId w:val="0"/>
              </w:numPr>
              <w:spacing w:line="440" w:lineRule="atLeast"/>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所有投标人报价的</w:t>
            </w:r>
            <w:r>
              <w:rPr>
                <w:rFonts w:hint="eastAsia" w:ascii="仿宋" w:hAnsi="仿宋" w:eastAsia="仿宋" w:cs="仿宋"/>
                <w:color w:val="auto"/>
                <w:sz w:val="24"/>
                <w:lang w:val="en-US" w:eastAsia="zh-CN"/>
              </w:rPr>
              <w:t>最低</w:t>
            </w:r>
            <w:r>
              <w:rPr>
                <w:rFonts w:hint="eastAsia" w:ascii="仿宋" w:hAnsi="仿宋" w:eastAsia="仿宋" w:cs="仿宋"/>
                <w:color w:val="auto"/>
                <w:sz w:val="24"/>
                <w:lang w:eastAsia="zh-CN"/>
              </w:rPr>
              <w:t>值为基准价，报价等于基准价得</w:t>
            </w:r>
            <w:r>
              <w:rPr>
                <w:rFonts w:hint="eastAsia" w:ascii="仿宋" w:hAnsi="仿宋" w:eastAsia="仿宋" w:cs="仿宋"/>
                <w:color w:val="auto"/>
                <w:sz w:val="24"/>
                <w:lang w:val="en-US" w:eastAsia="zh-CN"/>
              </w:rPr>
              <w:t>75</w:t>
            </w:r>
            <w:r>
              <w:rPr>
                <w:rFonts w:hint="eastAsia" w:ascii="仿宋" w:hAnsi="仿宋" w:eastAsia="仿宋" w:cs="仿宋"/>
                <w:color w:val="auto"/>
                <w:sz w:val="24"/>
                <w:lang w:eastAsia="zh-CN"/>
              </w:rPr>
              <w:t>分。报价与基准价相比较，每高</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%扣</w:t>
            </w:r>
            <w:r>
              <w:rPr>
                <w:rFonts w:hint="eastAsia" w:ascii="仿宋" w:hAnsi="仿宋" w:eastAsia="仿宋" w:cs="仿宋"/>
                <w:color w:val="auto"/>
                <w:sz w:val="24"/>
                <w:lang w:val="en-US" w:eastAsia="zh-CN"/>
              </w:rPr>
              <w:t>0.5</w:t>
            </w:r>
            <w:r>
              <w:rPr>
                <w:rFonts w:hint="eastAsia" w:ascii="仿宋" w:hAnsi="仿宋" w:eastAsia="仿宋" w:cs="仿宋"/>
                <w:color w:val="auto"/>
                <w:sz w:val="24"/>
                <w:lang w:eastAsia="zh-CN"/>
              </w:rPr>
              <w:t>分（</w:t>
            </w:r>
            <w:r>
              <w:rPr>
                <w:rFonts w:hint="eastAsia" w:ascii="仿宋" w:hAnsi="仿宋" w:eastAsia="仿宋" w:cs="仿宋"/>
                <w:color w:val="auto"/>
                <w:sz w:val="24"/>
                <w:lang w:val="en-US" w:eastAsia="zh-CN"/>
              </w:rPr>
              <w:t>保留到小数点后两位</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扣分最高不超过75分</w:t>
            </w:r>
            <w:r>
              <w:rPr>
                <w:rFonts w:hint="eastAsia" w:ascii="仿宋" w:hAnsi="仿宋" w:eastAsia="仿宋" w:cs="仿宋"/>
                <w:color w:val="auto"/>
                <w:sz w:val="24"/>
                <w:lang w:eastAsia="zh-CN"/>
              </w:rPr>
              <w:t>。</w:t>
            </w:r>
          </w:p>
        </w:tc>
        <w:tc>
          <w:tcPr>
            <w:tcW w:w="1202" w:type="dxa"/>
            <w:vAlign w:val="center"/>
          </w:tcPr>
          <w:p>
            <w:pPr>
              <w:spacing w:line="4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vAlign w:val="center"/>
          </w:tcPr>
          <w:p>
            <w:pPr>
              <w:spacing w:line="440" w:lineRule="atLeast"/>
              <w:ind w:firstLine="28"/>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color w:val="000000"/>
                <w:sz w:val="24"/>
              </w:rPr>
              <w:t>施工方案</w:t>
            </w:r>
          </w:p>
        </w:tc>
        <w:tc>
          <w:tcPr>
            <w:tcW w:w="644" w:type="dxa"/>
            <w:vAlign w:val="center"/>
          </w:tcPr>
          <w:p>
            <w:pPr>
              <w:spacing w:line="440" w:lineRule="atLeast"/>
              <w:ind w:firstLine="28"/>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15</w:t>
            </w:r>
          </w:p>
        </w:tc>
        <w:tc>
          <w:tcPr>
            <w:tcW w:w="5700" w:type="dxa"/>
            <w:vAlign w:val="center"/>
          </w:tcPr>
          <w:p>
            <w:pPr>
              <w:spacing w:line="440" w:lineRule="atLeast"/>
              <w:ind w:firstLine="28"/>
              <w:rPr>
                <w:rFonts w:hint="eastAsia" w:ascii="仿宋" w:hAnsi="仿宋" w:eastAsia="仿宋" w:cs="仿宋"/>
                <w:bCs/>
                <w:sz w:val="24"/>
                <w:lang w:eastAsia="zh-CN"/>
              </w:rPr>
            </w:pPr>
            <w:r>
              <w:rPr>
                <w:rFonts w:hint="eastAsia" w:ascii="仿宋" w:hAnsi="仿宋" w:eastAsia="仿宋" w:cs="仿宋"/>
                <w:bCs/>
                <w:sz w:val="24"/>
              </w:rPr>
              <w:t>提供的施工方案符合现场需求得0~</w:t>
            </w:r>
            <w:r>
              <w:rPr>
                <w:rFonts w:hint="eastAsia" w:ascii="仿宋" w:hAnsi="仿宋" w:eastAsia="仿宋" w:cs="仿宋"/>
                <w:bCs/>
                <w:sz w:val="24"/>
                <w:lang w:val="en-US" w:eastAsia="zh-CN"/>
              </w:rPr>
              <w:t>15</w:t>
            </w:r>
            <w:r>
              <w:rPr>
                <w:rFonts w:hint="eastAsia" w:ascii="仿宋" w:hAnsi="仿宋" w:eastAsia="仿宋" w:cs="仿宋"/>
                <w:bCs/>
                <w:sz w:val="24"/>
              </w:rPr>
              <w:t>分</w:t>
            </w:r>
            <w:r>
              <w:rPr>
                <w:rFonts w:hint="eastAsia" w:ascii="仿宋" w:hAnsi="仿宋" w:eastAsia="仿宋" w:cs="仿宋"/>
                <w:bCs/>
                <w:sz w:val="24"/>
                <w:lang w:eastAsia="zh-CN"/>
              </w:rPr>
              <w:t>：</w:t>
            </w:r>
          </w:p>
          <w:p>
            <w:pPr>
              <w:spacing w:line="440" w:lineRule="atLeast"/>
              <w:ind w:firstLine="28"/>
              <w:rPr>
                <w:rFonts w:hint="eastAsia" w:ascii="仿宋" w:hAnsi="仿宋" w:eastAsia="仿宋" w:cs="仿宋"/>
                <w:sz w:val="24"/>
                <w:lang w:eastAsia="zh-CN"/>
              </w:rPr>
            </w:pPr>
            <w:r>
              <w:rPr>
                <w:rFonts w:hint="eastAsia" w:ascii="仿宋" w:hAnsi="仿宋" w:eastAsia="仿宋" w:cs="仿宋"/>
                <w:bCs/>
                <w:sz w:val="24"/>
                <w:lang w:eastAsia="zh-CN"/>
              </w:rPr>
              <w:t>工期安排合理得</w:t>
            </w:r>
            <w:r>
              <w:rPr>
                <w:rFonts w:hint="eastAsia" w:ascii="仿宋" w:hAnsi="仿宋" w:eastAsia="仿宋" w:cs="仿宋"/>
                <w:bCs/>
                <w:sz w:val="24"/>
                <w:lang w:val="en-US" w:eastAsia="zh-CN"/>
              </w:rPr>
              <w:t>3分；工序衔接合理得2分；进度控制点设置合理得3分；劳动力组织合理得2分；安全保障可靠得3分；施工现场措施得力得2分；不足之处由评委根据标书情况酌情扣分。</w:t>
            </w:r>
          </w:p>
        </w:tc>
        <w:tc>
          <w:tcPr>
            <w:tcW w:w="1202" w:type="dxa"/>
            <w:vAlign w:val="center"/>
          </w:tcPr>
          <w:p>
            <w:pPr>
              <w:spacing w:line="4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vAlign w:val="center"/>
          </w:tcPr>
          <w:p>
            <w:pPr>
              <w:spacing w:line="440" w:lineRule="atLeast"/>
              <w:ind w:firstLine="28"/>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260" w:type="dxa"/>
            <w:vAlign w:val="center"/>
          </w:tcPr>
          <w:p>
            <w:pPr>
              <w:spacing w:line="440" w:lineRule="atLeas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业绩</w:t>
            </w:r>
          </w:p>
        </w:tc>
        <w:tc>
          <w:tcPr>
            <w:tcW w:w="644" w:type="dxa"/>
            <w:vAlign w:val="center"/>
          </w:tcPr>
          <w:p>
            <w:pPr>
              <w:spacing w:line="440" w:lineRule="atLeast"/>
              <w:ind w:firstLine="28"/>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5700" w:type="dxa"/>
            <w:vAlign w:val="center"/>
          </w:tcPr>
          <w:p>
            <w:pPr>
              <w:spacing w:line="440" w:lineRule="atLeast"/>
              <w:ind w:firstLine="28"/>
              <w:rPr>
                <w:rFonts w:hint="eastAsia" w:ascii="仿宋" w:hAnsi="仿宋" w:eastAsia="仿宋" w:cs="仿宋"/>
                <w:bCs/>
                <w:sz w:val="24"/>
                <w:lang w:eastAsia="zh-CN"/>
              </w:rPr>
            </w:pPr>
            <w:r>
              <w:rPr>
                <w:rFonts w:hint="eastAsia" w:ascii="仿宋" w:hAnsi="仿宋" w:eastAsia="仿宋" w:cs="仿宋"/>
                <w:bCs/>
                <w:sz w:val="24"/>
                <w:lang w:eastAsia="zh-CN"/>
              </w:rPr>
              <w:t>提供</w:t>
            </w:r>
            <w:r>
              <w:rPr>
                <w:rFonts w:hint="eastAsia" w:ascii="仿宋" w:hAnsi="仿宋" w:eastAsia="仿宋" w:cs="仿宋"/>
                <w:bCs/>
                <w:sz w:val="24"/>
                <w:lang w:val="en-US" w:eastAsia="zh-CN"/>
              </w:rPr>
              <w:t>相近2年类似业绩</w:t>
            </w:r>
            <w:r>
              <w:rPr>
                <w:rFonts w:hint="eastAsia" w:ascii="仿宋" w:hAnsi="仿宋" w:eastAsia="仿宋" w:cs="仿宋"/>
                <w:bCs/>
                <w:sz w:val="24"/>
                <w:lang w:eastAsia="zh-CN"/>
              </w:rPr>
              <w:t>，</w:t>
            </w:r>
            <w:r>
              <w:rPr>
                <w:rFonts w:hint="eastAsia" w:ascii="仿宋" w:hAnsi="仿宋" w:eastAsia="仿宋" w:cs="仿宋"/>
                <w:bCs/>
                <w:sz w:val="24"/>
                <w:lang w:val="en-US" w:eastAsia="zh-CN"/>
              </w:rPr>
              <w:t>每个业绩金额不低于本项目的限价金额，</w:t>
            </w:r>
            <w:r>
              <w:rPr>
                <w:rFonts w:hint="eastAsia" w:ascii="仿宋" w:hAnsi="仿宋" w:eastAsia="仿宋" w:cs="仿宋"/>
                <w:bCs/>
                <w:sz w:val="24"/>
                <w:lang w:eastAsia="zh-CN"/>
              </w:rPr>
              <w:t>投标时提供合同复印件（合同首页、金额页、盖章页）作为证明。每个业绩得1分，最高得5分。</w:t>
            </w:r>
          </w:p>
        </w:tc>
        <w:tc>
          <w:tcPr>
            <w:tcW w:w="1202" w:type="dxa"/>
            <w:vAlign w:val="center"/>
          </w:tcPr>
          <w:p>
            <w:pPr>
              <w:spacing w:line="4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28"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仿宋" w:hAnsi="仿宋" w:eastAsia="仿宋" w:cs="仿宋"/>
                <w:color w:val="000000"/>
                <w:sz w:val="24"/>
              </w:rPr>
            </w:pPr>
            <w:r>
              <w:rPr>
                <w:rFonts w:hint="eastAsia" w:ascii="仿宋" w:hAnsi="仿宋" w:eastAsia="仿宋" w:cs="仿宋"/>
                <w:color w:val="000000"/>
                <w:sz w:val="24"/>
                <w:lang w:eastAsia="zh-CN"/>
              </w:rPr>
              <w:t>保修</w:t>
            </w:r>
            <w:r>
              <w:rPr>
                <w:rFonts w:hint="eastAsia" w:ascii="仿宋" w:hAnsi="仿宋" w:eastAsia="仿宋" w:cs="仿宋"/>
                <w:color w:val="000000"/>
                <w:sz w:val="24"/>
              </w:rPr>
              <w:t>服务</w:t>
            </w:r>
          </w:p>
        </w:tc>
        <w:tc>
          <w:tcPr>
            <w:tcW w:w="644"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28"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570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hint="eastAsia" w:ascii="仿宋" w:hAnsi="仿宋" w:eastAsia="仿宋" w:cs="仿宋"/>
                <w:sz w:val="24"/>
                <w:lang w:eastAsia="zh-CN"/>
              </w:rPr>
            </w:pPr>
            <w:r>
              <w:rPr>
                <w:rFonts w:hint="eastAsia" w:ascii="仿宋" w:hAnsi="仿宋" w:eastAsia="仿宋" w:cs="仿宋"/>
                <w:bCs/>
                <w:sz w:val="24"/>
              </w:rPr>
              <w:t>提供完善的</w:t>
            </w:r>
            <w:r>
              <w:rPr>
                <w:rFonts w:hint="eastAsia" w:ascii="仿宋" w:hAnsi="仿宋" w:eastAsia="仿宋" w:cs="仿宋"/>
                <w:bCs/>
                <w:sz w:val="24"/>
                <w:lang w:eastAsia="zh-CN"/>
              </w:rPr>
              <w:t>保修</w:t>
            </w:r>
            <w:r>
              <w:rPr>
                <w:rFonts w:hint="eastAsia" w:ascii="仿宋" w:hAnsi="仿宋" w:eastAsia="仿宋" w:cs="仿宋"/>
                <w:bCs/>
                <w:sz w:val="24"/>
              </w:rPr>
              <w:t>服务保障的得0~</w:t>
            </w:r>
            <w:r>
              <w:rPr>
                <w:rFonts w:hint="eastAsia" w:ascii="仿宋" w:hAnsi="仿宋" w:eastAsia="仿宋" w:cs="仿宋"/>
                <w:bCs/>
                <w:sz w:val="24"/>
                <w:lang w:val="en-US" w:eastAsia="zh-CN"/>
              </w:rPr>
              <w:t>5</w:t>
            </w:r>
            <w:r>
              <w:rPr>
                <w:rFonts w:hint="eastAsia" w:ascii="仿宋" w:hAnsi="仿宋" w:eastAsia="仿宋" w:cs="仿宋"/>
                <w:bCs/>
                <w:sz w:val="24"/>
              </w:rPr>
              <w:t>分</w:t>
            </w:r>
            <w:r>
              <w:rPr>
                <w:rFonts w:hint="eastAsia" w:ascii="仿宋" w:hAnsi="仿宋" w:eastAsia="仿宋" w:cs="仿宋"/>
                <w:bCs/>
                <w:sz w:val="24"/>
                <w:lang w:eastAsia="zh-CN"/>
              </w:rPr>
              <w:t>。</w:t>
            </w:r>
          </w:p>
        </w:tc>
        <w:tc>
          <w:tcPr>
            <w:tcW w:w="1202"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8340" w:type="dxa"/>
            <w:gridSpan w:val="4"/>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 w:hAnsi="仿宋" w:eastAsia="仿宋" w:cs="仿宋"/>
                <w:sz w:val="24"/>
              </w:rPr>
            </w:pPr>
            <w:r>
              <w:rPr>
                <w:rFonts w:hint="eastAsia" w:ascii="仿宋" w:hAnsi="仿宋" w:eastAsia="仿宋" w:cs="仿宋"/>
                <w:b/>
                <w:bCs/>
                <w:sz w:val="24"/>
              </w:rPr>
              <w:t>总分合计</w:t>
            </w:r>
          </w:p>
        </w:tc>
        <w:tc>
          <w:tcPr>
            <w:tcW w:w="1202"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仿宋" w:hAnsi="仿宋" w:eastAsia="仿宋" w:cs="仿宋"/>
                <w:sz w:val="24"/>
              </w:rPr>
            </w:pPr>
          </w:p>
        </w:tc>
      </w:tr>
    </w:tbl>
    <w:p>
      <w:pPr>
        <w:rPr>
          <w:b/>
          <w:bCs/>
          <w:sz w:val="28"/>
          <w:szCs w:val="28"/>
        </w:rPr>
      </w:pPr>
      <w:r>
        <w:rPr>
          <w:rFonts w:hint="eastAsia"/>
          <w:b/>
          <w:bCs/>
          <w:sz w:val="28"/>
          <w:szCs w:val="28"/>
        </w:rPr>
        <w:br w:type="page"/>
      </w:r>
    </w:p>
    <w:p>
      <w:pPr>
        <w:rPr>
          <w:b/>
          <w:bCs/>
          <w:sz w:val="28"/>
          <w:szCs w:val="28"/>
        </w:rPr>
      </w:pPr>
      <w:r>
        <w:rPr>
          <w:rFonts w:hint="eastAsia"/>
          <w:b/>
          <w:bCs/>
          <w:sz w:val="28"/>
          <w:szCs w:val="28"/>
        </w:rPr>
        <w:t>附件四：</w:t>
      </w:r>
    </w:p>
    <w:tbl>
      <w:tblPr>
        <w:tblStyle w:val="17"/>
        <w:tblW w:w="9179" w:type="dxa"/>
        <w:jc w:val="center"/>
        <w:tblInd w:w="0" w:type="dxa"/>
        <w:tblLayout w:type="fixed"/>
        <w:tblCellMar>
          <w:top w:w="15" w:type="dxa"/>
          <w:left w:w="15" w:type="dxa"/>
          <w:bottom w:w="15" w:type="dxa"/>
          <w:right w:w="15" w:type="dxa"/>
        </w:tblCellMar>
      </w:tblPr>
      <w:tblGrid>
        <w:gridCol w:w="450"/>
        <w:gridCol w:w="2595"/>
        <w:gridCol w:w="876"/>
        <w:gridCol w:w="876"/>
        <w:gridCol w:w="876"/>
        <w:gridCol w:w="876"/>
        <w:gridCol w:w="876"/>
        <w:gridCol w:w="876"/>
        <w:gridCol w:w="878"/>
      </w:tblGrid>
      <w:tr>
        <w:tblPrEx>
          <w:tblLayout w:type="fixed"/>
          <w:tblCellMar>
            <w:top w:w="15" w:type="dxa"/>
            <w:left w:w="15" w:type="dxa"/>
            <w:bottom w:w="15" w:type="dxa"/>
            <w:right w:w="15" w:type="dxa"/>
          </w:tblCellMar>
        </w:tblPrEx>
        <w:trPr>
          <w:trHeight w:val="758" w:hRule="atLeast"/>
          <w:jc w:val="center"/>
        </w:trPr>
        <w:tc>
          <w:tcPr>
            <w:tcW w:w="9179" w:type="dxa"/>
            <w:gridSpan w:val="9"/>
            <w:vAlign w:val="center"/>
          </w:tcPr>
          <w:p>
            <w:pPr>
              <w:widowControl/>
              <w:jc w:val="center"/>
              <w:textAlignment w:val="center"/>
              <w:rPr>
                <w:rFonts w:ascii="宋体" w:hAnsi="宋体" w:cs="宋体"/>
                <w:b/>
                <w:sz w:val="32"/>
                <w:szCs w:val="32"/>
              </w:rPr>
            </w:pPr>
            <w:r>
              <w:rPr>
                <w:rFonts w:hint="eastAsia"/>
                <w:b/>
                <w:sz w:val="32"/>
                <w:szCs w:val="32"/>
              </w:rPr>
              <w:t xml:space="preserve"> </w:t>
            </w:r>
            <w:r>
              <w:rPr>
                <w:rFonts w:hint="eastAsia" w:ascii="宋体" w:hAnsi="宋体" w:cs="宋体"/>
                <w:b/>
                <w:kern w:val="0"/>
                <w:sz w:val="32"/>
                <w:szCs w:val="32"/>
                <w:lang w:bidi="ar"/>
              </w:rPr>
              <w:t>投标文件符合性审查表</w:t>
            </w:r>
          </w:p>
        </w:tc>
      </w:tr>
      <w:tr>
        <w:tblPrEx>
          <w:tblLayout w:type="fixed"/>
          <w:tblCellMar>
            <w:top w:w="15" w:type="dxa"/>
            <w:left w:w="15" w:type="dxa"/>
            <w:bottom w:w="15" w:type="dxa"/>
            <w:right w:w="15" w:type="dxa"/>
          </w:tblCellMar>
        </w:tblPrEx>
        <w:trPr>
          <w:trHeight w:val="798" w:hRule="atLeast"/>
          <w:jc w:val="center"/>
        </w:trPr>
        <w:tc>
          <w:tcPr>
            <w:tcW w:w="9179" w:type="dxa"/>
            <w:gridSpan w:val="9"/>
            <w:tcBorders>
              <w:bottom w:val="single" w:color="000000" w:sz="4" w:space="0"/>
            </w:tcBorders>
            <w:vAlign w:val="center"/>
          </w:tcPr>
          <w:p>
            <w:pPr>
              <w:widowControl/>
              <w:jc w:val="left"/>
              <w:textAlignment w:val="center"/>
              <w:rPr>
                <w:rFonts w:ascii="宋体" w:hAnsi="宋体" w:cs="宋体"/>
                <w:b/>
                <w:sz w:val="28"/>
                <w:szCs w:val="28"/>
              </w:rPr>
            </w:pPr>
            <w:r>
              <w:rPr>
                <w:rFonts w:hint="eastAsia" w:ascii="宋体" w:hAnsi="宋体" w:cs="宋体"/>
                <w:b/>
                <w:kern w:val="0"/>
                <w:sz w:val="28"/>
                <w:szCs w:val="28"/>
                <w:lang w:bidi="ar"/>
              </w:rPr>
              <w:t>项目名称：</w:t>
            </w:r>
            <w:r>
              <w:rPr>
                <w:rFonts w:hint="eastAsia" w:ascii="宋体" w:hAnsi="宋体" w:cs="宋体"/>
                <w:b/>
                <w:kern w:val="0"/>
                <w:sz w:val="28"/>
                <w:szCs w:val="28"/>
                <w:lang w:eastAsia="zh-CN" w:bidi="ar"/>
              </w:rPr>
              <w:t>南沙金融大厦会议培训中心及党建工作中心</w:t>
            </w:r>
            <w:r>
              <w:rPr>
                <w:rFonts w:hint="eastAsia" w:ascii="宋体" w:hAnsi="宋体" w:cs="宋体"/>
                <w:b/>
                <w:kern w:val="0"/>
                <w:sz w:val="28"/>
                <w:szCs w:val="28"/>
                <w:lang w:bidi="ar"/>
              </w:rPr>
              <w:t>工程招标</w:t>
            </w:r>
          </w:p>
        </w:tc>
      </w:tr>
      <w:tr>
        <w:tblPrEx>
          <w:tblLayout w:type="fixed"/>
          <w:tblCellMar>
            <w:top w:w="15" w:type="dxa"/>
            <w:left w:w="15" w:type="dxa"/>
            <w:bottom w:w="15" w:type="dxa"/>
            <w:right w:w="15" w:type="dxa"/>
          </w:tblCellMar>
        </w:tblPrEx>
        <w:trPr>
          <w:trHeight w:val="107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259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评审项目       单位</w:t>
            </w: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51"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投标文件密封性完好。</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营业执照复印件（加盖公司公章）。</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val="en-US" w:eastAsia="zh-CN" w:bidi="ar"/>
              </w:rPr>
              <w:t>法定代表人证明书、</w:t>
            </w:r>
            <w:r>
              <w:rPr>
                <w:rFonts w:hint="eastAsia" w:ascii="宋体" w:hAnsi="宋体" w:cs="宋体"/>
                <w:kern w:val="0"/>
                <w:szCs w:val="21"/>
                <w:lang w:bidi="ar"/>
              </w:rPr>
              <w:t>法人授权委托书</w:t>
            </w:r>
            <w:r>
              <w:rPr>
                <w:rFonts w:hint="eastAsia" w:ascii="宋体" w:hAnsi="宋体" w:cs="宋体"/>
                <w:kern w:val="0"/>
                <w:szCs w:val="21"/>
                <w:lang w:val="en-US" w:eastAsia="zh-CN" w:bidi="ar"/>
              </w:rPr>
              <w:t>原件</w:t>
            </w:r>
            <w:r>
              <w:rPr>
                <w:rFonts w:hint="eastAsia" w:ascii="宋体" w:hAnsi="宋体" w:cs="宋体"/>
                <w:kern w:val="0"/>
                <w:szCs w:val="21"/>
                <w:lang w:eastAsia="zh-CN" w:bidi="ar"/>
              </w:rPr>
              <w:t>，</w:t>
            </w:r>
            <w:r>
              <w:rPr>
                <w:rFonts w:hint="eastAsia" w:ascii="宋体" w:hAnsi="宋体" w:cs="宋体"/>
                <w:kern w:val="0"/>
                <w:szCs w:val="21"/>
                <w:lang w:bidi="ar"/>
              </w:rPr>
              <w:t>被委托人身份证</w:t>
            </w:r>
            <w:r>
              <w:rPr>
                <w:rFonts w:hint="eastAsia" w:ascii="宋体" w:hAnsi="宋体" w:cs="宋体"/>
                <w:kern w:val="0"/>
                <w:szCs w:val="21"/>
                <w:lang w:eastAsia="zh-CN" w:bidi="ar"/>
              </w:rPr>
              <w:t>、</w:t>
            </w:r>
            <w:r>
              <w:rPr>
                <w:rFonts w:hint="eastAsia" w:ascii="宋体" w:hAnsi="宋体" w:cs="宋体"/>
                <w:kern w:val="0"/>
                <w:szCs w:val="21"/>
                <w:lang w:bidi="ar"/>
              </w:rPr>
              <w:t>法人代表身份证复印件。</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4</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具备建筑装修装饰工程专业承包资质二级以上或建筑工程施工总承包三级以上。</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5</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近两年有类似业绩。</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6</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bidi="ar"/>
              </w:rPr>
              <w:t>投标人在招标公告后，5个工作日内到南沙金融大厦进行现场勘查</w:t>
            </w:r>
            <w:r>
              <w:rPr>
                <w:rFonts w:hint="eastAsia" w:ascii="宋体" w:hAnsi="宋体" w:cs="宋体"/>
                <w:kern w:val="0"/>
                <w:szCs w:val="21"/>
                <w:lang w:eastAsia="zh-CN" w:bidi="ar"/>
              </w:rPr>
              <w:t>。</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7</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eastAsiaTheme="minorEastAsia"/>
                <w:kern w:val="0"/>
                <w:szCs w:val="21"/>
                <w:lang w:val="en-US" w:eastAsia="zh-CN" w:bidi="ar"/>
              </w:rPr>
            </w:pPr>
            <w:r>
              <w:rPr>
                <w:rFonts w:hint="eastAsia" w:ascii="宋体" w:hAnsi="宋体" w:cs="宋体"/>
                <w:kern w:val="0"/>
                <w:szCs w:val="21"/>
                <w:lang w:val="en-US" w:eastAsia="zh-CN" w:bidi="ar"/>
              </w:rPr>
              <w:t>交纳投标保证金的银行转账单或收据复印件。</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5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eastAsia="zh-CN" w:bidi="ar"/>
              </w:rPr>
            </w:pPr>
            <w:r>
              <w:rPr>
                <w:rFonts w:hint="eastAsia" w:ascii="宋体" w:hAnsi="宋体" w:cs="宋体"/>
                <w:kern w:val="0"/>
                <w:sz w:val="24"/>
                <w:lang w:val="en-US" w:eastAsia="zh-CN" w:bidi="ar"/>
              </w:rPr>
              <w:t>8</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不超最高限价。</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5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9</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评审结论。</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b/>
          <w:bCs/>
          <w:sz w:val="28"/>
          <w:szCs w:val="28"/>
        </w:rPr>
      </w:pPr>
      <w:r>
        <w:rPr>
          <w:rFonts w:hint="eastAsia"/>
          <w:b/>
          <w:bCs/>
          <w:sz w:val="28"/>
          <w:szCs w:val="28"/>
        </w:rPr>
        <w:t xml:space="preserve">注：1、每一项目符合的打“○”，不符合的打“×”；             </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b/>
          <w:bCs/>
          <w:sz w:val="28"/>
          <w:szCs w:val="28"/>
        </w:rPr>
      </w:pPr>
      <w:r>
        <w:rPr>
          <w:rFonts w:hint="eastAsia"/>
          <w:b/>
          <w:bCs/>
          <w:sz w:val="28"/>
          <w:szCs w:val="28"/>
        </w:rPr>
        <w:t>2、表中全部条件满足为通过。</w:t>
      </w:r>
    </w:p>
    <w:p>
      <w:pPr>
        <w:jc w:val="center"/>
        <w:rPr>
          <w:rFonts w:ascii="黑体" w:hAnsi="黑体" w:eastAsia="黑体" w:cs="黑体"/>
          <w:sz w:val="28"/>
          <w:szCs w:val="28"/>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rPr>
        <w:t>评委签名：                                                                              日期：     年   月   日</w:t>
      </w:r>
    </w:p>
    <w:sectPr>
      <w:footerReference r:id="rId4" w:type="default"/>
      <w:pgSz w:w="11906" w:h="16838"/>
      <w:pgMar w:top="1134" w:right="1797" w:bottom="1134"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rPr>
        <w:kern w:val="0"/>
        <w:szCs w:val="21"/>
      </w:rPr>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p>
    <w:pPr>
      <w:pStyle w:val="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A8037"/>
    <w:multiLevelType w:val="singleLevel"/>
    <w:tmpl w:val="2D3A803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8F1046"/>
    <w:rsid w:val="0038786D"/>
    <w:rsid w:val="003C530B"/>
    <w:rsid w:val="0055579F"/>
    <w:rsid w:val="00556A40"/>
    <w:rsid w:val="00655BDA"/>
    <w:rsid w:val="006D42D4"/>
    <w:rsid w:val="006F28AC"/>
    <w:rsid w:val="008C5D11"/>
    <w:rsid w:val="009F6B41"/>
    <w:rsid w:val="00C24BC2"/>
    <w:rsid w:val="00DA2EA2"/>
    <w:rsid w:val="00EB6AD6"/>
    <w:rsid w:val="00ED64CA"/>
    <w:rsid w:val="00EE0A94"/>
    <w:rsid w:val="011B4032"/>
    <w:rsid w:val="01465309"/>
    <w:rsid w:val="014D2F21"/>
    <w:rsid w:val="01E4157A"/>
    <w:rsid w:val="03F74330"/>
    <w:rsid w:val="04283E52"/>
    <w:rsid w:val="04B43C0F"/>
    <w:rsid w:val="05547473"/>
    <w:rsid w:val="05583650"/>
    <w:rsid w:val="0696616B"/>
    <w:rsid w:val="07081097"/>
    <w:rsid w:val="07561F7A"/>
    <w:rsid w:val="07F052C5"/>
    <w:rsid w:val="084C5FDE"/>
    <w:rsid w:val="08B168E9"/>
    <w:rsid w:val="08C55707"/>
    <w:rsid w:val="08EF4753"/>
    <w:rsid w:val="08F068F6"/>
    <w:rsid w:val="08F41AF6"/>
    <w:rsid w:val="09093B68"/>
    <w:rsid w:val="0A07555F"/>
    <w:rsid w:val="0A2A38AD"/>
    <w:rsid w:val="0A417DB0"/>
    <w:rsid w:val="0AC728AF"/>
    <w:rsid w:val="0B012B5C"/>
    <w:rsid w:val="0B49794B"/>
    <w:rsid w:val="0B8B1806"/>
    <w:rsid w:val="0B947D33"/>
    <w:rsid w:val="0BC77AB3"/>
    <w:rsid w:val="0BCC318A"/>
    <w:rsid w:val="0C063ECB"/>
    <w:rsid w:val="0E024135"/>
    <w:rsid w:val="0EBF10C7"/>
    <w:rsid w:val="0ED67F6E"/>
    <w:rsid w:val="0F311770"/>
    <w:rsid w:val="0F5C61E6"/>
    <w:rsid w:val="0F8A7F2E"/>
    <w:rsid w:val="100C2104"/>
    <w:rsid w:val="101D7C5A"/>
    <w:rsid w:val="10285A23"/>
    <w:rsid w:val="10286905"/>
    <w:rsid w:val="10562A34"/>
    <w:rsid w:val="108F1E49"/>
    <w:rsid w:val="10A440DB"/>
    <w:rsid w:val="10B51E8C"/>
    <w:rsid w:val="117026FE"/>
    <w:rsid w:val="11F352B4"/>
    <w:rsid w:val="120A2DF2"/>
    <w:rsid w:val="12E53121"/>
    <w:rsid w:val="12EF48A3"/>
    <w:rsid w:val="13DB77EB"/>
    <w:rsid w:val="14144512"/>
    <w:rsid w:val="14F17EB6"/>
    <w:rsid w:val="154013C5"/>
    <w:rsid w:val="15C63E1C"/>
    <w:rsid w:val="160939F5"/>
    <w:rsid w:val="16FB3A46"/>
    <w:rsid w:val="171F7114"/>
    <w:rsid w:val="174D3280"/>
    <w:rsid w:val="17CA18BD"/>
    <w:rsid w:val="17FB2300"/>
    <w:rsid w:val="18054ACF"/>
    <w:rsid w:val="1A0E1C57"/>
    <w:rsid w:val="1A146BC5"/>
    <w:rsid w:val="1A29752E"/>
    <w:rsid w:val="1A816B00"/>
    <w:rsid w:val="1BD838C9"/>
    <w:rsid w:val="1C6E0DB6"/>
    <w:rsid w:val="1D3A3255"/>
    <w:rsid w:val="1D4E6594"/>
    <w:rsid w:val="1DD21485"/>
    <w:rsid w:val="1E167BFA"/>
    <w:rsid w:val="1E5E48B4"/>
    <w:rsid w:val="1EDA41EF"/>
    <w:rsid w:val="1EDE5276"/>
    <w:rsid w:val="1FF425A3"/>
    <w:rsid w:val="1FF46111"/>
    <w:rsid w:val="203245D0"/>
    <w:rsid w:val="204504C4"/>
    <w:rsid w:val="20C278A0"/>
    <w:rsid w:val="228C4C36"/>
    <w:rsid w:val="22CD1F31"/>
    <w:rsid w:val="23497908"/>
    <w:rsid w:val="236B490D"/>
    <w:rsid w:val="236C49A7"/>
    <w:rsid w:val="23E07827"/>
    <w:rsid w:val="243F66BD"/>
    <w:rsid w:val="249713FA"/>
    <w:rsid w:val="24E30CA1"/>
    <w:rsid w:val="24FC4108"/>
    <w:rsid w:val="259D2F1E"/>
    <w:rsid w:val="25D205CA"/>
    <w:rsid w:val="267F2EE5"/>
    <w:rsid w:val="26816ED6"/>
    <w:rsid w:val="26AD3766"/>
    <w:rsid w:val="27C759B3"/>
    <w:rsid w:val="27CF65F3"/>
    <w:rsid w:val="28AB41C3"/>
    <w:rsid w:val="28DD075D"/>
    <w:rsid w:val="29060D79"/>
    <w:rsid w:val="29400D08"/>
    <w:rsid w:val="2A5B1C0D"/>
    <w:rsid w:val="2B473765"/>
    <w:rsid w:val="2B9D1C38"/>
    <w:rsid w:val="2C111853"/>
    <w:rsid w:val="2C4902A2"/>
    <w:rsid w:val="2C6975E3"/>
    <w:rsid w:val="2CA50790"/>
    <w:rsid w:val="2CC518AA"/>
    <w:rsid w:val="2D4749CA"/>
    <w:rsid w:val="2D764222"/>
    <w:rsid w:val="2DBB0704"/>
    <w:rsid w:val="2E104000"/>
    <w:rsid w:val="2E4C64C4"/>
    <w:rsid w:val="2E6B6166"/>
    <w:rsid w:val="2E735EA0"/>
    <w:rsid w:val="2ED97D7D"/>
    <w:rsid w:val="2EF01475"/>
    <w:rsid w:val="2F9408E1"/>
    <w:rsid w:val="2FAF5444"/>
    <w:rsid w:val="303A1199"/>
    <w:rsid w:val="30A025AB"/>
    <w:rsid w:val="30EB48B7"/>
    <w:rsid w:val="31631C2A"/>
    <w:rsid w:val="319726C8"/>
    <w:rsid w:val="31B41737"/>
    <w:rsid w:val="31D361EE"/>
    <w:rsid w:val="32403705"/>
    <w:rsid w:val="337E2A54"/>
    <w:rsid w:val="341C3BF7"/>
    <w:rsid w:val="342A1ED9"/>
    <w:rsid w:val="344A32C3"/>
    <w:rsid w:val="353854F3"/>
    <w:rsid w:val="36DF45C0"/>
    <w:rsid w:val="37010D12"/>
    <w:rsid w:val="37150872"/>
    <w:rsid w:val="371B7BAD"/>
    <w:rsid w:val="37454A0F"/>
    <w:rsid w:val="376123AE"/>
    <w:rsid w:val="3800429C"/>
    <w:rsid w:val="381A3EF1"/>
    <w:rsid w:val="38997FC6"/>
    <w:rsid w:val="389C05D0"/>
    <w:rsid w:val="39B736AC"/>
    <w:rsid w:val="3A2D1FCF"/>
    <w:rsid w:val="3A670A9F"/>
    <w:rsid w:val="3B1E2C0E"/>
    <w:rsid w:val="3BE91746"/>
    <w:rsid w:val="3C21145B"/>
    <w:rsid w:val="3C917BE2"/>
    <w:rsid w:val="3C976C5D"/>
    <w:rsid w:val="3CB3563C"/>
    <w:rsid w:val="3D302E2C"/>
    <w:rsid w:val="3DDF1E8B"/>
    <w:rsid w:val="3E141FE0"/>
    <w:rsid w:val="3E3F27F5"/>
    <w:rsid w:val="3E7E39BC"/>
    <w:rsid w:val="3F0A7816"/>
    <w:rsid w:val="3F9446AB"/>
    <w:rsid w:val="3F967C16"/>
    <w:rsid w:val="3FF86967"/>
    <w:rsid w:val="3FFA272B"/>
    <w:rsid w:val="4087490A"/>
    <w:rsid w:val="40C3283F"/>
    <w:rsid w:val="41665E71"/>
    <w:rsid w:val="41C25068"/>
    <w:rsid w:val="42846CC7"/>
    <w:rsid w:val="42BA14AA"/>
    <w:rsid w:val="453E5D72"/>
    <w:rsid w:val="45A342E6"/>
    <w:rsid w:val="45AC6215"/>
    <w:rsid w:val="463D7AA3"/>
    <w:rsid w:val="477E388B"/>
    <w:rsid w:val="487841A2"/>
    <w:rsid w:val="489025C6"/>
    <w:rsid w:val="494E144F"/>
    <w:rsid w:val="4967763C"/>
    <w:rsid w:val="49E56A1A"/>
    <w:rsid w:val="49EE402D"/>
    <w:rsid w:val="4A0628FF"/>
    <w:rsid w:val="4A1E5FEB"/>
    <w:rsid w:val="4A4B02E6"/>
    <w:rsid w:val="4A726302"/>
    <w:rsid w:val="4AE43867"/>
    <w:rsid w:val="4B2508D0"/>
    <w:rsid w:val="4B66269B"/>
    <w:rsid w:val="4BC5515D"/>
    <w:rsid w:val="4CF81AF3"/>
    <w:rsid w:val="4D223B21"/>
    <w:rsid w:val="4D7307B6"/>
    <w:rsid w:val="4E3E5091"/>
    <w:rsid w:val="4EAD1B48"/>
    <w:rsid w:val="4ED90BBD"/>
    <w:rsid w:val="4F615A24"/>
    <w:rsid w:val="4F8E05FA"/>
    <w:rsid w:val="4F916F05"/>
    <w:rsid w:val="4FA12A3E"/>
    <w:rsid w:val="50D34896"/>
    <w:rsid w:val="51191F73"/>
    <w:rsid w:val="512C0273"/>
    <w:rsid w:val="51953D20"/>
    <w:rsid w:val="51A14633"/>
    <w:rsid w:val="5283193C"/>
    <w:rsid w:val="52E2541D"/>
    <w:rsid w:val="544C5761"/>
    <w:rsid w:val="54797AD3"/>
    <w:rsid w:val="549A1A3B"/>
    <w:rsid w:val="55B8411F"/>
    <w:rsid w:val="566225E0"/>
    <w:rsid w:val="574134D5"/>
    <w:rsid w:val="57B653D8"/>
    <w:rsid w:val="57D43211"/>
    <w:rsid w:val="584E7F03"/>
    <w:rsid w:val="58CE6A11"/>
    <w:rsid w:val="5A1A0D70"/>
    <w:rsid w:val="5A5F721D"/>
    <w:rsid w:val="5A8B5F22"/>
    <w:rsid w:val="5AD948CE"/>
    <w:rsid w:val="5B3B30EA"/>
    <w:rsid w:val="5BB136BF"/>
    <w:rsid w:val="5BFA4DA8"/>
    <w:rsid w:val="5C0335A1"/>
    <w:rsid w:val="5C952D91"/>
    <w:rsid w:val="5D2440DE"/>
    <w:rsid w:val="5DAC68D3"/>
    <w:rsid w:val="5DC57875"/>
    <w:rsid w:val="5E815FF2"/>
    <w:rsid w:val="5ED744AB"/>
    <w:rsid w:val="5EEE4BEE"/>
    <w:rsid w:val="5F180C50"/>
    <w:rsid w:val="61597BB9"/>
    <w:rsid w:val="61C0137D"/>
    <w:rsid w:val="629D0E36"/>
    <w:rsid w:val="62CC714C"/>
    <w:rsid w:val="63256598"/>
    <w:rsid w:val="63BE672B"/>
    <w:rsid w:val="63BE67BE"/>
    <w:rsid w:val="63E40825"/>
    <w:rsid w:val="656C08E6"/>
    <w:rsid w:val="658F1046"/>
    <w:rsid w:val="65CA1635"/>
    <w:rsid w:val="66155170"/>
    <w:rsid w:val="668B4CD4"/>
    <w:rsid w:val="66C55235"/>
    <w:rsid w:val="66F71699"/>
    <w:rsid w:val="66F874C1"/>
    <w:rsid w:val="67057058"/>
    <w:rsid w:val="672D1CB3"/>
    <w:rsid w:val="6830218E"/>
    <w:rsid w:val="69722450"/>
    <w:rsid w:val="69E908D9"/>
    <w:rsid w:val="6A206371"/>
    <w:rsid w:val="6AE37AF9"/>
    <w:rsid w:val="6C361566"/>
    <w:rsid w:val="6C845EAD"/>
    <w:rsid w:val="6CB12AF1"/>
    <w:rsid w:val="6CCD49E8"/>
    <w:rsid w:val="6CD05210"/>
    <w:rsid w:val="6DB3612F"/>
    <w:rsid w:val="6E377995"/>
    <w:rsid w:val="6F6C5FF6"/>
    <w:rsid w:val="6FCF6990"/>
    <w:rsid w:val="730F4A3E"/>
    <w:rsid w:val="739B315D"/>
    <w:rsid w:val="73BD3346"/>
    <w:rsid w:val="74AC7DF1"/>
    <w:rsid w:val="752C644B"/>
    <w:rsid w:val="759C2E32"/>
    <w:rsid w:val="76356FE1"/>
    <w:rsid w:val="76F44E5F"/>
    <w:rsid w:val="76F849F2"/>
    <w:rsid w:val="77793145"/>
    <w:rsid w:val="77913B8D"/>
    <w:rsid w:val="77D036CE"/>
    <w:rsid w:val="784D5376"/>
    <w:rsid w:val="78C727D6"/>
    <w:rsid w:val="78EC1451"/>
    <w:rsid w:val="79025634"/>
    <w:rsid w:val="79467540"/>
    <w:rsid w:val="79E9243A"/>
    <w:rsid w:val="7A0A2CE8"/>
    <w:rsid w:val="7A1424FE"/>
    <w:rsid w:val="7A915EBD"/>
    <w:rsid w:val="7B363353"/>
    <w:rsid w:val="7B536132"/>
    <w:rsid w:val="7C326F2D"/>
    <w:rsid w:val="7C7F3373"/>
    <w:rsid w:val="7C803414"/>
    <w:rsid w:val="7C813B3E"/>
    <w:rsid w:val="7CA803E1"/>
    <w:rsid w:val="7D12357B"/>
    <w:rsid w:val="7D526656"/>
    <w:rsid w:val="7D976E8A"/>
    <w:rsid w:val="7E2D63B4"/>
    <w:rsid w:val="7E885438"/>
    <w:rsid w:val="7E8D3984"/>
    <w:rsid w:val="7FEC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宋体" w:cs="Courier New"/>
      <w:szCs w:val="21"/>
    </w:rPr>
  </w:style>
  <w:style w:type="paragraph" w:styleId="4">
    <w:name w:val="Date"/>
    <w:basedOn w:val="1"/>
    <w:next w:val="1"/>
    <w:qFormat/>
    <w:uiPriority w:val="0"/>
    <w:pPr>
      <w:ind w:left="100" w:leftChars="2500"/>
    </w:pPr>
    <w:rPr>
      <w:b/>
      <w:bCs/>
      <w:sz w:val="44"/>
    </w:r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520"/>
      <w:jc w:val="left"/>
    </w:pPr>
    <w:rPr>
      <w:rFonts w:ascii="Times New Roman" w:hAnsi="Times New Roman"/>
      <w:smallCaps/>
      <w:sz w:val="20"/>
      <w:szCs w:val="20"/>
    </w:rPr>
  </w:style>
  <w:style w:type="character" w:styleId="10">
    <w:name w:val="FollowedHyperlink"/>
    <w:basedOn w:val="9"/>
    <w:qFormat/>
    <w:uiPriority w:val="0"/>
    <w:rPr>
      <w:color w:val="777777"/>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777777"/>
      <w:u w:val="none"/>
    </w:rPr>
  </w:style>
  <w:style w:type="character" w:styleId="15">
    <w:name w:val="HTML Code"/>
    <w:basedOn w:val="9"/>
    <w:qFormat/>
    <w:uiPriority w:val="0"/>
    <w:rPr>
      <w:rFonts w:ascii="Courier New" w:hAnsi="Courier New"/>
      <w:sz w:val="20"/>
    </w:rPr>
  </w:style>
  <w:style w:type="character" w:styleId="16">
    <w:name w:val="HTML Cite"/>
    <w:basedOn w:val="9"/>
    <w:qFormat/>
    <w:uiPriority w:val="0"/>
  </w:style>
  <w:style w:type="paragraph" w:customStyle="1" w:styleId="1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9">
    <w:name w:val="正文首行缩进两字符"/>
    <w:basedOn w:val="1"/>
    <w:qFormat/>
    <w:uiPriority w:val="0"/>
    <w:pPr>
      <w:spacing w:line="360" w:lineRule="auto"/>
      <w:ind w:firstLine="200" w:firstLineChars="200"/>
    </w:pPr>
  </w:style>
  <w:style w:type="character" w:customStyle="1" w:styleId="20">
    <w:name w:val="页眉 字符"/>
    <w:basedOn w:val="9"/>
    <w:link w:val="6"/>
    <w:qFormat/>
    <w:uiPriority w:val="0"/>
    <w:rPr>
      <w:rFonts w:asciiTheme="minorHAnsi" w:hAnsiTheme="minorHAnsi" w:eastAsiaTheme="minorEastAsia" w:cstheme="minorBidi"/>
      <w:kern w:val="2"/>
      <w:sz w:val="18"/>
      <w:szCs w:val="18"/>
    </w:rPr>
  </w:style>
  <w:style w:type="character" w:customStyle="1" w:styleId="2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2273</Words>
  <Characters>12957</Characters>
  <Lines>107</Lines>
  <Paragraphs>30</Paragraphs>
  <TotalTime>1</TotalTime>
  <ScaleCrop>false</ScaleCrop>
  <LinksUpToDate>false</LinksUpToDate>
  <CharactersWithSpaces>15200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2017-05-10T00:11:00Z</dcterms:created>
  <dc:creator>Administrator</dc:creator>
  <cp:lastModifiedBy>龚家豪</cp:lastModifiedBy>
  <cp:lastPrinted>2019-12-16T02:41:00Z</cp:lastPrinted>
  <dcterms:modified xsi:type="dcterms:W3CDTF">2020-01-03T08:32:03Z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