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640" w:firstLineChars="200"/>
        <w:contextualSpacing/>
        <w:jc w:val="left"/>
        <w:rPr>
          <w:rFonts w:ascii="宋体" w:hAnsi="宋体"/>
          <w:sz w:val="32"/>
          <w:szCs w:val="32"/>
        </w:rPr>
      </w:pPr>
    </w:p>
    <w:p>
      <w:pPr>
        <w:spacing w:line="360" w:lineRule="auto"/>
        <w:ind w:firstLine="880" w:firstLineChars="200"/>
        <w:contextualSpacing/>
        <w:jc w:val="center"/>
        <w:rPr>
          <w:rFonts w:ascii="宋体" w:hAnsi="宋体"/>
          <w:sz w:val="44"/>
          <w:szCs w:val="44"/>
        </w:rPr>
      </w:pPr>
      <w:r>
        <w:rPr>
          <w:rFonts w:hint="eastAsia" w:ascii="宋体" w:hAnsi="宋体"/>
          <w:sz w:val="44"/>
          <w:szCs w:val="44"/>
        </w:rPr>
        <w:t>广州三俊物业管理有限公司</w:t>
      </w:r>
    </w:p>
    <w:p>
      <w:pPr>
        <w:spacing w:line="360" w:lineRule="auto"/>
        <w:ind w:firstLine="880" w:firstLineChars="200"/>
        <w:contextualSpacing/>
        <w:jc w:val="center"/>
        <w:rPr>
          <w:rFonts w:ascii="宋体" w:hAnsi="宋体"/>
          <w:sz w:val="44"/>
          <w:szCs w:val="44"/>
        </w:rPr>
      </w:pPr>
    </w:p>
    <w:p>
      <w:pPr>
        <w:spacing w:line="360" w:lineRule="auto"/>
        <w:ind w:firstLine="880" w:firstLineChars="200"/>
        <w:contextualSpacing/>
        <w:jc w:val="center"/>
        <w:rPr>
          <w:rFonts w:ascii="宋体" w:hAnsi="宋体"/>
          <w:sz w:val="44"/>
          <w:szCs w:val="44"/>
        </w:rPr>
      </w:pPr>
      <w:r>
        <w:rPr>
          <w:rFonts w:hint="eastAsia" w:ascii="宋体" w:hAnsi="宋体"/>
          <w:sz w:val="44"/>
          <w:szCs w:val="44"/>
        </w:rPr>
        <w:t>食堂物资配送服务定点供应商招标书</w:t>
      </w: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pStyle w:val="20"/>
        <w:spacing w:line="520" w:lineRule="exact"/>
        <w:ind w:left="560" w:firstLine="0" w:firstLineChars="0"/>
        <w:contextualSpacing/>
        <w:jc w:val="center"/>
        <w:rPr>
          <w:rFonts w:ascii="仿宋_GB2312" w:hAnsi="宋体" w:eastAsia="仿宋_GB2312"/>
          <w:sz w:val="28"/>
          <w:szCs w:val="28"/>
        </w:rPr>
      </w:pPr>
      <w:r>
        <w:rPr>
          <w:rFonts w:hint="eastAsia" w:ascii="仿宋_GB2312" w:hAnsi="仿宋" w:eastAsia="仿宋_GB2312"/>
          <w:color w:val="000000"/>
          <w:sz w:val="32"/>
          <w:szCs w:val="32"/>
          <w:lang w:val="zh-CN"/>
        </w:rPr>
        <w:t>招标编号：穗南三俊〔</w:t>
      </w:r>
      <w:r>
        <w:rPr>
          <w:rFonts w:ascii="仿宋_GB2312" w:hAnsi="仿宋" w:eastAsia="仿宋_GB2312"/>
          <w:color w:val="000000"/>
          <w:sz w:val="32"/>
          <w:szCs w:val="32"/>
          <w:lang w:val="zh-CN"/>
        </w:rPr>
        <w:t>2020</w:t>
      </w:r>
      <w:r>
        <w:rPr>
          <w:rFonts w:hint="eastAsia" w:ascii="仿宋_GB2312" w:hAnsi="仿宋" w:eastAsia="仿宋_GB2312"/>
          <w:color w:val="000000"/>
          <w:sz w:val="32"/>
          <w:szCs w:val="32"/>
          <w:lang w:val="zh-CN"/>
        </w:rPr>
        <w:t>〕</w:t>
      </w:r>
      <w:r>
        <w:rPr>
          <w:rFonts w:ascii="仿宋_GB2312" w:hAnsi="仿宋" w:eastAsia="仿宋_GB2312"/>
          <w:color w:val="000000"/>
          <w:sz w:val="32"/>
          <w:szCs w:val="32"/>
          <w:lang w:val="zh-CN"/>
        </w:rPr>
        <w:t>1</w:t>
      </w:r>
      <w:r>
        <w:rPr>
          <w:rFonts w:hint="eastAsia" w:ascii="仿宋_GB2312" w:hAnsi="仿宋" w:eastAsia="仿宋_GB2312"/>
          <w:color w:val="000000"/>
          <w:sz w:val="32"/>
          <w:szCs w:val="32"/>
          <w:lang w:val="zh-CN"/>
        </w:rPr>
        <w:t>号</w:t>
      </w: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480" w:firstLineChars="200"/>
        <w:contextualSpacing/>
        <w:jc w:val="left"/>
        <w:rPr>
          <w:rFonts w:ascii="宋体" w:hAnsi="宋体"/>
          <w:sz w:val="24"/>
          <w:szCs w:val="24"/>
        </w:rPr>
      </w:pPr>
    </w:p>
    <w:p>
      <w:pPr>
        <w:spacing w:line="360" w:lineRule="auto"/>
        <w:ind w:firstLine="640" w:firstLineChars="200"/>
        <w:contextualSpacing/>
        <w:jc w:val="center"/>
        <w:rPr>
          <w:rFonts w:ascii="宋体" w:hAnsi="宋体"/>
          <w:sz w:val="32"/>
          <w:szCs w:val="32"/>
        </w:rPr>
      </w:pPr>
      <w:r>
        <w:rPr>
          <w:rFonts w:hint="eastAsia" w:ascii="宋体" w:hAnsi="宋体"/>
          <w:sz w:val="32"/>
          <w:szCs w:val="32"/>
        </w:rPr>
        <w:t>广州三俊物业管理有限公司</w:t>
      </w:r>
    </w:p>
    <w:p>
      <w:pPr>
        <w:spacing w:line="360" w:lineRule="auto"/>
        <w:ind w:firstLine="640" w:firstLineChars="200"/>
        <w:contextualSpacing/>
        <w:jc w:val="center"/>
        <w:rPr>
          <w:rFonts w:ascii="宋体" w:hAnsi="宋体"/>
          <w:sz w:val="32"/>
          <w:szCs w:val="32"/>
        </w:rPr>
      </w:pPr>
      <w:r>
        <w:rPr>
          <w:rFonts w:ascii="宋体" w:hAnsi="宋体"/>
          <w:sz w:val="32"/>
          <w:szCs w:val="32"/>
        </w:rPr>
        <w:t>2020</w:t>
      </w:r>
      <w:r>
        <w:rPr>
          <w:rFonts w:hint="eastAsia" w:ascii="宋体" w:hAnsi="宋体"/>
          <w:sz w:val="32"/>
          <w:szCs w:val="32"/>
        </w:rPr>
        <w:t>年</w:t>
      </w:r>
      <w:r>
        <w:rPr>
          <w:rFonts w:ascii="宋体" w:hAnsi="宋体"/>
          <w:sz w:val="32"/>
          <w:szCs w:val="32"/>
        </w:rPr>
        <w:t>1</w:t>
      </w:r>
      <w:r>
        <w:rPr>
          <w:rFonts w:hint="eastAsia" w:ascii="宋体" w:hAnsi="宋体"/>
          <w:sz w:val="32"/>
          <w:szCs w:val="32"/>
        </w:rPr>
        <w:t>月</w:t>
      </w:r>
      <w:r>
        <w:rPr>
          <w:rFonts w:hint="eastAsia" w:ascii="宋体" w:hAnsi="宋体"/>
          <w:sz w:val="32"/>
          <w:szCs w:val="32"/>
          <w:lang w:val="en-US" w:eastAsia="zh-CN"/>
        </w:rPr>
        <w:t>10</w:t>
      </w:r>
      <w:r>
        <w:rPr>
          <w:rFonts w:hint="eastAsia" w:ascii="宋体" w:hAnsi="宋体"/>
          <w:sz w:val="32"/>
          <w:szCs w:val="32"/>
        </w:rPr>
        <w:t>日</w:t>
      </w:r>
    </w:p>
    <w:p>
      <w:pPr>
        <w:widowControl/>
        <w:spacing w:line="520" w:lineRule="exact"/>
        <w:ind w:firstLine="480" w:firstLineChars="200"/>
        <w:contextualSpacing/>
        <w:jc w:val="left"/>
        <w:rPr>
          <w:rFonts w:ascii="仿宋_GB2312" w:hAnsi="宋体" w:eastAsia="仿宋_GB2312"/>
          <w:sz w:val="28"/>
          <w:szCs w:val="28"/>
        </w:rPr>
      </w:pPr>
      <w:r>
        <w:rPr>
          <w:rFonts w:ascii="宋体" w:hAnsi="宋体"/>
          <w:sz w:val="24"/>
          <w:szCs w:val="24"/>
        </w:rPr>
        <w:br w:type="page"/>
      </w:r>
      <w:r>
        <w:rPr>
          <w:rFonts w:hint="eastAsia" w:ascii="仿宋_GB2312" w:hAnsi="宋体" w:eastAsia="仿宋_GB2312"/>
          <w:sz w:val="28"/>
          <w:szCs w:val="28"/>
        </w:rPr>
        <w:t>目录</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项目概况</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项目名称</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招标编号</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招标方式</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选取中标人数量</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合同期限</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配送范围</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配送品种</w:t>
      </w:r>
    </w:p>
    <w:p>
      <w:pPr>
        <w:pStyle w:val="20"/>
        <w:numPr>
          <w:ilvl w:val="0"/>
          <w:numId w:val="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就餐人数</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项目阐述</w:t>
      </w:r>
    </w:p>
    <w:p>
      <w:pPr>
        <w:pStyle w:val="20"/>
        <w:numPr>
          <w:ilvl w:val="0"/>
          <w:numId w:val="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定价方法</w:t>
      </w:r>
    </w:p>
    <w:p>
      <w:pPr>
        <w:pStyle w:val="20"/>
        <w:numPr>
          <w:ilvl w:val="0"/>
          <w:numId w:val="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采购计划的确定</w:t>
      </w:r>
    </w:p>
    <w:p>
      <w:pPr>
        <w:pStyle w:val="20"/>
        <w:numPr>
          <w:ilvl w:val="0"/>
          <w:numId w:val="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甲方下订单订货</w:t>
      </w:r>
    </w:p>
    <w:p>
      <w:pPr>
        <w:pStyle w:val="20"/>
        <w:numPr>
          <w:ilvl w:val="0"/>
          <w:numId w:val="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交货要求</w:t>
      </w:r>
    </w:p>
    <w:p>
      <w:pPr>
        <w:pStyle w:val="20"/>
        <w:numPr>
          <w:ilvl w:val="0"/>
          <w:numId w:val="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数量、质量、品质要求</w:t>
      </w:r>
    </w:p>
    <w:p>
      <w:pPr>
        <w:pStyle w:val="20"/>
        <w:numPr>
          <w:ilvl w:val="0"/>
          <w:numId w:val="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发票要求</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投标要求</w:t>
      </w:r>
    </w:p>
    <w:p>
      <w:pPr>
        <w:pStyle w:val="20"/>
        <w:numPr>
          <w:ilvl w:val="0"/>
          <w:numId w:val="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投标文件样式、签署、密封要求</w:t>
      </w:r>
    </w:p>
    <w:p>
      <w:pPr>
        <w:pStyle w:val="20"/>
        <w:numPr>
          <w:ilvl w:val="0"/>
          <w:numId w:val="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投标资料要求</w:t>
      </w:r>
    </w:p>
    <w:p>
      <w:pPr>
        <w:pStyle w:val="20"/>
        <w:numPr>
          <w:ilvl w:val="0"/>
          <w:numId w:val="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携身份证报名</w:t>
      </w:r>
    </w:p>
    <w:p>
      <w:pPr>
        <w:pStyle w:val="20"/>
        <w:numPr>
          <w:ilvl w:val="0"/>
          <w:numId w:val="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投标人不足的处理</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评标办法</w:t>
      </w:r>
    </w:p>
    <w:p>
      <w:pPr>
        <w:pStyle w:val="20"/>
        <w:numPr>
          <w:ilvl w:val="0"/>
          <w:numId w:val="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评标原则</w:t>
      </w:r>
    </w:p>
    <w:p>
      <w:pPr>
        <w:pStyle w:val="20"/>
        <w:numPr>
          <w:ilvl w:val="0"/>
          <w:numId w:val="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评标方法：资格符合测试与报价最低评分法</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无效投标的认定</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确定中标人</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试供期</w:t>
      </w:r>
    </w:p>
    <w:p>
      <w:pPr>
        <w:pStyle w:val="20"/>
        <w:numPr>
          <w:ilvl w:val="0"/>
          <w:numId w:val="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试供期规定</w:t>
      </w:r>
    </w:p>
    <w:p>
      <w:pPr>
        <w:pStyle w:val="20"/>
        <w:numPr>
          <w:ilvl w:val="0"/>
          <w:numId w:val="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试供期结束</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结算方式</w:t>
      </w:r>
    </w:p>
    <w:p>
      <w:pPr>
        <w:pStyle w:val="20"/>
        <w:numPr>
          <w:ilvl w:val="0"/>
          <w:numId w:val="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招标投标活动安排</w:t>
      </w:r>
    </w:p>
    <w:p>
      <w:pPr>
        <w:pStyle w:val="20"/>
        <w:numPr>
          <w:ilvl w:val="0"/>
          <w:numId w:val="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招标文件获取</w:t>
      </w:r>
    </w:p>
    <w:p>
      <w:pPr>
        <w:pStyle w:val="20"/>
        <w:numPr>
          <w:ilvl w:val="0"/>
          <w:numId w:val="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开标时间</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1</w:t>
      </w:r>
      <w:r>
        <w:rPr>
          <w:rFonts w:hint="eastAsia" w:ascii="仿宋_GB2312" w:hAnsi="宋体" w:eastAsia="仿宋_GB2312"/>
          <w:sz w:val="28"/>
          <w:szCs w:val="28"/>
        </w:rPr>
        <w:t>：广州三俊物业管理有限公司食堂物品配送需求样表</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2</w:t>
      </w:r>
      <w:r>
        <w:rPr>
          <w:rFonts w:hint="eastAsia" w:ascii="仿宋_GB2312" w:hAnsi="宋体" w:eastAsia="仿宋_GB2312"/>
          <w:sz w:val="28"/>
          <w:szCs w:val="28"/>
        </w:rPr>
        <w:t>：投标函</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3</w:t>
      </w:r>
      <w:r>
        <w:rPr>
          <w:rFonts w:hint="eastAsia" w:ascii="仿宋_GB2312" w:hAnsi="宋体" w:eastAsia="仿宋_GB2312"/>
          <w:sz w:val="28"/>
          <w:szCs w:val="28"/>
        </w:rPr>
        <w:t>：配送服务承诺</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4</w:t>
      </w:r>
      <w:r>
        <w:rPr>
          <w:rFonts w:hint="eastAsia" w:ascii="仿宋_GB2312" w:hAnsi="宋体" w:eastAsia="仿宋_GB2312"/>
          <w:sz w:val="28"/>
          <w:szCs w:val="28"/>
        </w:rPr>
        <w:t>：报价函</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5</w:t>
      </w:r>
      <w:r>
        <w:rPr>
          <w:rFonts w:hint="eastAsia" w:ascii="仿宋_GB2312" w:hAnsi="宋体" w:eastAsia="仿宋_GB2312"/>
          <w:sz w:val="28"/>
          <w:szCs w:val="28"/>
        </w:rPr>
        <w:t>：食堂物资准入供货合同</w:t>
      </w:r>
    </w:p>
    <w:p>
      <w:pPr>
        <w:widowControl/>
        <w:spacing w:line="360" w:lineRule="auto"/>
        <w:ind w:firstLine="480" w:firstLineChars="200"/>
        <w:contextualSpacing/>
        <w:jc w:val="left"/>
        <w:rPr>
          <w:rFonts w:ascii="宋体" w:hAnsi="宋体"/>
          <w:sz w:val="24"/>
          <w:szCs w:val="24"/>
        </w:rPr>
      </w:pPr>
      <w:r>
        <w:rPr>
          <w:rFonts w:ascii="宋体" w:hAnsi="宋体"/>
          <w:sz w:val="24"/>
          <w:szCs w:val="24"/>
        </w:rPr>
        <w:br w:type="page"/>
      </w:r>
    </w:p>
    <w:p>
      <w:pPr>
        <w:pStyle w:val="20"/>
        <w:spacing w:line="360" w:lineRule="auto"/>
        <w:ind w:firstLine="31680"/>
        <w:contextualSpacing/>
        <w:jc w:val="center"/>
        <w:rPr>
          <w:rFonts w:ascii="宋体" w:hAnsi="宋体"/>
          <w:sz w:val="44"/>
          <w:szCs w:val="44"/>
        </w:rPr>
      </w:pPr>
      <w:r>
        <w:rPr>
          <w:rFonts w:hint="eastAsia" w:ascii="宋体" w:hAnsi="宋体"/>
          <w:sz w:val="44"/>
          <w:szCs w:val="44"/>
        </w:rPr>
        <w:t>广州三俊物业管理有限公司</w:t>
      </w:r>
    </w:p>
    <w:p>
      <w:pPr>
        <w:pStyle w:val="20"/>
        <w:spacing w:line="360" w:lineRule="auto"/>
        <w:ind w:firstLine="31680"/>
        <w:contextualSpacing/>
        <w:jc w:val="center"/>
        <w:rPr>
          <w:rFonts w:ascii="宋体" w:hAnsi="宋体"/>
          <w:sz w:val="44"/>
          <w:szCs w:val="44"/>
        </w:rPr>
      </w:pPr>
      <w:r>
        <w:rPr>
          <w:rFonts w:hint="eastAsia" w:ascii="宋体" w:hAnsi="宋体"/>
          <w:sz w:val="44"/>
          <w:szCs w:val="44"/>
        </w:rPr>
        <w:t>食堂物资配送服务定点供应商招标书</w:t>
      </w:r>
    </w:p>
    <w:p>
      <w:pPr>
        <w:pStyle w:val="20"/>
        <w:spacing w:line="360" w:lineRule="auto"/>
        <w:ind w:firstLine="31680"/>
        <w:contextualSpacing/>
        <w:jc w:val="left"/>
        <w:rPr>
          <w:rFonts w:ascii="宋体" w:hAnsi="宋体"/>
          <w:sz w:val="24"/>
          <w:szCs w:val="24"/>
        </w:rPr>
      </w:pPr>
    </w:p>
    <w:p>
      <w:pPr>
        <w:pStyle w:val="20"/>
        <w:spacing w:line="520" w:lineRule="exact"/>
        <w:ind w:firstLine="31680"/>
        <w:contextualSpacing/>
        <w:jc w:val="left"/>
        <w:rPr>
          <w:rFonts w:ascii="仿宋_GB2312" w:hAnsi="宋体" w:eastAsia="仿宋_GB2312"/>
          <w:spacing w:val="-2"/>
          <w:sz w:val="28"/>
          <w:szCs w:val="28"/>
        </w:rPr>
      </w:pPr>
      <w:r>
        <w:rPr>
          <w:rFonts w:hint="eastAsia" w:ascii="仿宋_GB2312" w:hAnsi="宋体" w:eastAsia="仿宋_GB2312"/>
          <w:spacing w:val="-2"/>
          <w:sz w:val="28"/>
          <w:szCs w:val="28"/>
        </w:rPr>
        <w:t>广州三俊物业管理有限公司（以下简称三俊公司）在港口大厦三楼设有公司总部食堂，用餐人数约</w:t>
      </w:r>
      <w:r>
        <w:rPr>
          <w:rFonts w:ascii="仿宋_GB2312" w:hAnsi="宋体" w:eastAsia="仿宋_GB2312"/>
          <w:spacing w:val="-2"/>
          <w:sz w:val="28"/>
          <w:szCs w:val="28"/>
        </w:rPr>
        <w:t>30</w:t>
      </w:r>
      <w:r>
        <w:rPr>
          <w:rFonts w:hint="eastAsia" w:ascii="仿宋_GB2312" w:hAnsi="宋体" w:eastAsia="仿宋_GB2312"/>
          <w:spacing w:val="-2"/>
          <w:sz w:val="28"/>
          <w:szCs w:val="28"/>
        </w:rPr>
        <w:t>人。为进一步规范三俊公司食堂物资采购工作，建立竞争机制，降低采购成本，确保食品安全，现对三俊公司食堂物资配送服务定点供应商资格的取得进行邀请招标。以下文中涉及的甲方代表三俊公司，乙方代表食堂食材配送供应商。</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项目概况</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项目名称：食堂物资配送服务定点供应商邀请招标</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招标编号：</w:t>
      </w:r>
      <w:r>
        <w:rPr>
          <w:rFonts w:hint="eastAsia" w:ascii="仿宋_GB2312" w:hAnsi="仿宋" w:eastAsia="仿宋_GB2312"/>
          <w:color w:val="000000"/>
          <w:sz w:val="32"/>
          <w:szCs w:val="32"/>
          <w:lang w:val="zh-CN"/>
        </w:rPr>
        <w:t>穗南三俊〔</w:t>
      </w:r>
      <w:r>
        <w:rPr>
          <w:rFonts w:ascii="仿宋_GB2312" w:hAnsi="仿宋" w:eastAsia="仿宋_GB2312"/>
          <w:color w:val="000000"/>
          <w:sz w:val="32"/>
          <w:szCs w:val="32"/>
          <w:lang w:val="zh-CN"/>
        </w:rPr>
        <w:t>20</w:t>
      </w:r>
      <w:r>
        <w:rPr>
          <w:rFonts w:hint="eastAsia" w:ascii="仿宋_GB2312" w:hAnsi="仿宋" w:eastAsia="仿宋_GB2312"/>
          <w:color w:val="000000"/>
          <w:sz w:val="32"/>
          <w:szCs w:val="32"/>
          <w:lang w:val="en-US" w:eastAsia="zh-CN"/>
        </w:rPr>
        <w:t>20</w:t>
      </w:r>
      <w:bookmarkStart w:id="0" w:name="_GoBack"/>
      <w:bookmarkEnd w:id="0"/>
      <w:r>
        <w:rPr>
          <w:rFonts w:hint="eastAsia" w:ascii="仿宋_GB2312" w:hAnsi="仿宋" w:eastAsia="仿宋_GB2312"/>
          <w:color w:val="000000"/>
          <w:sz w:val="32"/>
          <w:szCs w:val="32"/>
          <w:lang w:val="zh-CN"/>
        </w:rPr>
        <w:t>〕</w:t>
      </w:r>
      <w:r>
        <w:rPr>
          <w:rFonts w:ascii="仿宋_GB2312" w:hAnsi="仿宋" w:eastAsia="仿宋_GB2312"/>
          <w:color w:val="000000"/>
          <w:sz w:val="32"/>
          <w:szCs w:val="32"/>
          <w:lang w:val="zh-CN"/>
        </w:rPr>
        <w:t>1</w:t>
      </w:r>
      <w:r>
        <w:rPr>
          <w:rFonts w:hint="eastAsia" w:ascii="仿宋_GB2312" w:hAnsi="仿宋" w:eastAsia="仿宋_GB2312"/>
          <w:color w:val="000000"/>
          <w:sz w:val="32"/>
          <w:szCs w:val="32"/>
          <w:lang w:val="zh-CN"/>
        </w:rPr>
        <w:t>号</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招标方式：邀请招标</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选取中标人数量：中标人数量</w:t>
      </w:r>
      <w:r>
        <w:rPr>
          <w:rFonts w:ascii="仿宋_GB2312" w:hAnsi="宋体" w:eastAsia="仿宋_GB2312"/>
          <w:sz w:val="28"/>
          <w:szCs w:val="28"/>
        </w:rPr>
        <w:t>1</w:t>
      </w:r>
      <w:r>
        <w:rPr>
          <w:rFonts w:hint="eastAsia" w:ascii="仿宋_GB2312" w:hAnsi="宋体" w:eastAsia="仿宋_GB2312"/>
          <w:sz w:val="28"/>
          <w:szCs w:val="28"/>
        </w:rPr>
        <w:t>个</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合同期限：两年，合同到期后双方可商议续签事宜。</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配送范围：三俊公司总部食堂。</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配送品种：鲜肉、鱼、禽、海鲜类；瓜果、蔬菜类；冻品类；水果类；粮油面、干货类；腊肉、腊肠；禽蛋类；调味品类；饮品类；洗洁品、日用品</w:t>
      </w:r>
      <w:r>
        <w:rPr>
          <w:rFonts w:ascii="仿宋_GB2312" w:hAnsi="宋体" w:eastAsia="仿宋_GB2312"/>
          <w:sz w:val="28"/>
          <w:szCs w:val="28"/>
        </w:rPr>
        <w:t>(</w:t>
      </w:r>
      <w:r>
        <w:rPr>
          <w:rFonts w:hint="eastAsia" w:ascii="仿宋_GB2312" w:hAnsi="宋体" w:eastAsia="仿宋_GB2312"/>
          <w:sz w:val="28"/>
          <w:szCs w:val="28"/>
        </w:rPr>
        <w:t>毛巾、纸巾、牙签、一次性餐具</w:t>
      </w:r>
      <w:r>
        <w:rPr>
          <w:rFonts w:ascii="仿宋_GB2312" w:hAnsi="宋体" w:eastAsia="仿宋_GB2312"/>
          <w:sz w:val="28"/>
          <w:szCs w:val="28"/>
        </w:rPr>
        <w:t>)</w:t>
      </w:r>
      <w:r>
        <w:rPr>
          <w:rFonts w:hint="eastAsia" w:ascii="仿宋_GB2312" w:hAnsi="宋体" w:eastAsia="仿宋_GB2312"/>
          <w:sz w:val="28"/>
          <w:szCs w:val="28"/>
        </w:rPr>
        <w:t>类及其他类等，投标报价包含乙方所有税费、成本、利润、运输、装卸、各类劳保、保险等一切费用。</w:t>
      </w:r>
    </w:p>
    <w:p>
      <w:pPr>
        <w:pStyle w:val="20"/>
        <w:numPr>
          <w:ilvl w:val="0"/>
          <w:numId w:val="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就餐人数：三俊公司总部饭堂约</w:t>
      </w:r>
      <w:r>
        <w:rPr>
          <w:rFonts w:ascii="仿宋_GB2312" w:hAnsi="宋体" w:eastAsia="仿宋_GB2312"/>
          <w:sz w:val="28"/>
          <w:szCs w:val="28"/>
        </w:rPr>
        <w:t>30</w:t>
      </w:r>
      <w:r>
        <w:rPr>
          <w:rFonts w:hint="eastAsia" w:ascii="仿宋_GB2312" w:hAnsi="宋体" w:eastAsia="仿宋_GB2312"/>
          <w:sz w:val="28"/>
          <w:szCs w:val="28"/>
        </w:rPr>
        <w:t>人。</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项目阐述</w:t>
      </w:r>
    </w:p>
    <w:p>
      <w:pPr>
        <w:pStyle w:val="20"/>
        <w:numPr>
          <w:ilvl w:val="0"/>
          <w:numId w:val="1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定价方法</w:t>
      </w:r>
    </w:p>
    <w:p>
      <w:pPr>
        <w:pStyle w:val="20"/>
        <w:numPr>
          <w:ilvl w:val="0"/>
          <w:numId w:val="1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新鲜蔬果、禽蛋类及粮油面等为广州市价格监测预警系统网站中的南沙区金洲农贸市场相同物品的平均价格，每周三定一次价。定价为全包干价，含货物费、运费、人工费及税费。甲方在验货称重时须扣除保鲜水、过量包装的重量，物品价格按照平均价格×（</w:t>
      </w:r>
      <w:r>
        <w:rPr>
          <w:rFonts w:ascii="仿宋_GB2312" w:hAnsi="宋体" w:eastAsia="仿宋_GB2312"/>
          <w:sz w:val="28"/>
          <w:szCs w:val="28"/>
        </w:rPr>
        <w:t>1-</w:t>
      </w:r>
      <w:r>
        <w:rPr>
          <w:rFonts w:hint="eastAsia" w:ascii="仿宋_GB2312" w:hAnsi="宋体" w:eastAsia="仿宋_GB2312"/>
          <w:sz w:val="28"/>
          <w:szCs w:val="28"/>
        </w:rPr>
        <w:t>新鲜蔬果、禽蛋类投标的下浮率）计算。</w:t>
      </w:r>
    </w:p>
    <w:p>
      <w:pPr>
        <w:pStyle w:val="20"/>
        <w:numPr>
          <w:ilvl w:val="0"/>
          <w:numId w:val="1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新鲜蔬果、禽蛋类及粮油面等每周三</w:t>
      </w:r>
      <w:r>
        <w:rPr>
          <w:rFonts w:hint="eastAsia" w:ascii="仿宋_GB2312" w:hAnsi="宋体" w:eastAsia="仿宋_GB2312"/>
          <w:sz w:val="28"/>
          <w:szCs w:val="28"/>
          <w:lang w:val="en-US" w:eastAsia="zh-CN"/>
        </w:rPr>
        <w:t>17:00</w:t>
      </w:r>
      <w:r>
        <w:rPr>
          <w:rFonts w:hint="eastAsia" w:ascii="仿宋_GB2312" w:hAnsi="宋体" w:eastAsia="仿宋_GB2312"/>
          <w:sz w:val="28"/>
          <w:szCs w:val="28"/>
        </w:rPr>
        <w:t>前，确定本周星期一至星期日的价格，结算时以此为</w:t>
      </w:r>
      <w:r>
        <w:rPr>
          <w:rFonts w:hint="eastAsia" w:ascii="仿宋_GB2312" w:hAnsi="宋体" w:eastAsia="仿宋_GB2312"/>
          <w:sz w:val="28"/>
          <w:szCs w:val="28"/>
          <w:lang w:eastAsia="zh-CN"/>
        </w:rPr>
        <w:t>计价基准日</w:t>
      </w:r>
      <w:r>
        <w:rPr>
          <w:rFonts w:hint="eastAsia" w:ascii="仿宋_GB2312" w:hAnsi="宋体" w:eastAsia="仿宋_GB2312"/>
          <w:sz w:val="28"/>
          <w:szCs w:val="28"/>
        </w:rPr>
        <w:t>。</w:t>
      </w:r>
    </w:p>
    <w:p>
      <w:pPr>
        <w:pStyle w:val="20"/>
        <w:numPr>
          <w:ilvl w:val="0"/>
          <w:numId w:val="1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新鲜蔬果、禽蛋类及粮油面等价格经双方确认后，无论市场价格怎样变化，本周配送价格将不予调整。</w:t>
      </w:r>
    </w:p>
    <w:p>
      <w:pPr>
        <w:pStyle w:val="20"/>
        <w:numPr>
          <w:ilvl w:val="0"/>
          <w:numId w:val="1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新鲜蔬果、禽蛋类及粮油面等配送价格应包含乙方所有税费、成本、利润、运输、装卸、各类劳保、保险等一切费用。</w:t>
      </w:r>
    </w:p>
    <w:p>
      <w:pPr>
        <w:pStyle w:val="20"/>
        <w:numPr>
          <w:ilvl w:val="0"/>
          <w:numId w:val="1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鱼、肉类、干鲜、调料类、食堂用品等按照广州市价格监测预警系统网站中的南沙区金洲农贸市场平均价格×（</w:t>
      </w:r>
      <w:r>
        <w:rPr>
          <w:rFonts w:ascii="仿宋_GB2312" w:hAnsi="宋体" w:eastAsia="仿宋_GB2312"/>
          <w:sz w:val="28"/>
          <w:szCs w:val="28"/>
        </w:rPr>
        <w:t>1-</w:t>
      </w:r>
      <w:r>
        <w:rPr>
          <w:rFonts w:hint="eastAsia" w:ascii="仿宋_GB2312" w:hAnsi="宋体" w:eastAsia="仿宋_GB2312"/>
          <w:sz w:val="28"/>
          <w:szCs w:val="28"/>
        </w:rPr>
        <w:t>鱼、肉类、干鲜、调料类与其他投标的下浮率）进行计算，投标价格应包含乙方所有税费、成本、利润、运输、装卸、各类劳保、保险等一切费用。</w:t>
      </w:r>
    </w:p>
    <w:p>
      <w:pPr>
        <w:pStyle w:val="20"/>
        <w:numPr>
          <w:ilvl w:val="0"/>
          <w:numId w:val="1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采购计划的确定</w:t>
      </w:r>
    </w:p>
    <w:p>
      <w:pPr>
        <w:pStyle w:val="20"/>
        <w:numPr>
          <w:ilvl w:val="0"/>
          <w:numId w:val="1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甲方在每周星期</w:t>
      </w:r>
      <w:r>
        <w:rPr>
          <w:rFonts w:hint="eastAsia" w:ascii="仿宋_GB2312" w:hAnsi="宋体" w:eastAsia="仿宋_GB2312"/>
          <w:sz w:val="28"/>
          <w:szCs w:val="28"/>
          <w:lang w:eastAsia="zh-CN"/>
        </w:rPr>
        <w:t>五</w:t>
      </w:r>
      <w:r>
        <w:rPr>
          <w:rFonts w:hint="eastAsia" w:ascii="仿宋_GB2312" w:hAnsi="宋体" w:eastAsia="仿宋_GB2312"/>
          <w:sz w:val="28"/>
          <w:szCs w:val="28"/>
        </w:rPr>
        <w:t>前将</w:t>
      </w:r>
      <w:r>
        <w:rPr>
          <w:rFonts w:hint="eastAsia" w:ascii="仿宋_GB2312" w:hAnsi="宋体" w:eastAsia="仿宋_GB2312"/>
          <w:sz w:val="28"/>
          <w:szCs w:val="28"/>
          <w:lang w:eastAsia="zh-CN"/>
        </w:rPr>
        <w:t>下</w:t>
      </w:r>
      <w:r>
        <w:rPr>
          <w:rFonts w:hint="eastAsia" w:ascii="仿宋_GB2312" w:hAnsi="宋体" w:eastAsia="仿宋_GB2312"/>
          <w:sz w:val="28"/>
          <w:szCs w:val="28"/>
        </w:rPr>
        <w:t>周星期</w:t>
      </w:r>
      <w:r>
        <w:rPr>
          <w:rFonts w:hint="eastAsia" w:ascii="仿宋_GB2312" w:hAnsi="宋体" w:eastAsia="仿宋_GB2312"/>
          <w:sz w:val="28"/>
          <w:szCs w:val="28"/>
          <w:lang w:eastAsia="zh-CN"/>
        </w:rPr>
        <w:t>一</w:t>
      </w:r>
      <w:r>
        <w:rPr>
          <w:rFonts w:hint="eastAsia" w:ascii="仿宋_GB2312" w:hAnsi="宋体" w:eastAsia="仿宋_GB2312"/>
          <w:sz w:val="28"/>
          <w:szCs w:val="28"/>
        </w:rPr>
        <w:t>至星期日的采购计划以书面形式通知乙方。</w:t>
      </w:r>
    </w:p>
    <w:p>
      <w:pPr>
        <w:pStyle w:val="20"/>
        <w:numPr>
          <w:ilvl w:val="0"/>
          <w:numId w:val="1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原则上采购计划与实际下达的订单偏差率控制在</w:t>
      </w:r>
      <w:r>
        <w:rPr>
          <w:rFonts w:ascii="仿宋_GB2312" w:hAnsi="宋体" w:eastAsia="仿宋_GB2312"/>
          <w:sz w:val="28"/>
          <w:szCs w:val="28"/>
        </w:rPr>
        <w:t>5%</w:t>
      </w:r>
      <w:r>
        <w:rPr>
          <w:rFonts w:hint="eastAsia" w:ascii="仿宋_GB2312" w:hAnsi="宋体" w:eastAsia="仿宋_GB2312"/>
          <w:sz w:val="28"/>
          <w:szCs w:val="28"/>
        </w:rPr>
        <w:t>以内。</w:t>
      </w:r>
    </w:p>
    <w:p>
      <w:pPr>
        <w:pStyle w:val="20"/>
        <w:numPr>
          <w:ilvl w:val="0"/>
          <w:numId w:val="1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最终采购数量以甲方每天下订单的数量为准。</w:t>
      </w:r>
    </w:p>
    <w:p>
      <w:pPr>
        <w:pStyle w:val="20"/>
        <w:numPr>
          <w:ilvl w:val="0"/>
          <w:numId w:val="1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双方可根据蔬菜生产季节、天气、市场价格情况等协商调整每期采购计划中蔬菜品种和数量。乙方必须能保证提供丰富的品种供甲方选择。</w:t>
      </w:r>
    </w:p>
    <w:p>
      <w:pPr>
        <w:pStyle w:val="20"/>
        <w:numPr>
          <w:ilvl w:val="0"/>
          <w:numId w:val="1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甲方下订单订货</w:t>
      </w:r>
    </w:p>
    <w:p>
      <w:pPr>
        <w:pStyle w:val="20"/>
        <w:numPr>
          <w:ilvl w:val="0"/>
          <w:numId w:val="1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甲方每天</w:t>
      </w:r>
      <w:r>
        <w:rPr>
          <w:rFonts w:hint="eastAsia" w:ascii="仿宋_GB2312" w:hAnsi="宋体" w:eastAsia="仿宋_GB2312"/>
          <w:sz w:val="28"/>
          <w:szCs w:val="28"/>
          <w:lang w:val="en-US" w:eastAsia="zh-CN"/>
        </w:rPr>
        <w:t>17:00</w:t>
      </w:r>
      <w:r>
        <w:rPr>
          <w:rFonts w:hint="eastAsia" w:ascii="仿宋_GB2312" w:hAnsi="宋体" w:eastAsia="仿宋_GB2312"/>
          <w:sz w:val="28"/>
          <w:szCs w:val="28"/>
        </w:rPr>
        <w:t>前向乙方下达第二天的订单，甲方以传真、电话方式、在线方式直接通知乙方，订单内容包括名称、种类、规格、数量、运送时间、送达地点、订单联系人等具体要求。</w:t>
      </w:r>
    </w:p>
    <w:p>
      <w:pPr>
        <w:pStyle w:val="20"/>
        <w:numPr>
          <w:ilvl w:val="0"/>
          <w:numId w:val="1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乙方接到甲方订单后，个别品种因缺货而无法提供的，乙方应在接到订单当天内及时知会甲方并协商好解决方法。</w:t>
      </w:r>
    </w:p>
    <w:p>
      <w:pPr>
        <w:pStyle w:val="20"/>
        <w:numPr>
          <w:ilvl w:val="0"/>
          <w:numId w:val="1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交货要求</w:t>
      </w:r>
    </w:p>
    <w:p>
      <w:pPr>
        <w:pStyle w:val="20"/>
        <w:numPr>
          <w:ilvl w:val="0"/>
          <w:numId w:val="1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乙方送货车辆必须在规定的时间内将所有物品送到甲方指定的地点并配送完毕，乙方提供《送货清单》一式两份，甲乙双方现场过磅并验收签名，作结算凭证。</w:t>
      </w:r>
    </w:p>
    <w:p>
      <w:pPr>
        <w:pStyle w:val="20"/>
        <w:numPr>
          <w:ilvl w:val="0"/>
          <w:numId w:val="1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所有品种按除箱净重过磅，最终交易重量以双方确认的过磅数为准。</w:t>
      </w:r>
    </w:p>
    <w:p>
      <w:pPr>
        <w:pStyle w:val="20"/>
        <w:numPr>
          <w:ilvl w:val="0"/>
          <w:numId w:val="1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乙方送货人员负责将货物从车上搬到秤上过磅，然后放到指定地点。</w:t>
      </w:r>
    </w:p>
    <w:p>
      <w:pPr>
        <w:pStyle w:val="20"/>
        <w:numPr>
          <w:ilvl w:val="0"/>
          <w:numId w:val="1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数量、质量、品质要求</w:t>
      </w:r>
    </w:p>
    <w:p>
      <w:pPr>
        <w:pStyle w:val="20"/>
        <w:numPr>
          <w:ilvl w:val="0"/>
          <w:numId w:val="1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乙方实际供应一般量少的产品，如蔬菜、干鲜、鸡鸭、鱼类应控制在甲方要求数量的正负</w:t>
      </w:r>
      <w:r>
        <w:rPr>
          <w:rFonts w:ascii="仿宋_GB2312" w:hAnsi="宋体" w:eastAsia="仿宋_GB2312"/>
          <w:sz w:val="28"/>
          <w:szCs w:val="28"/>
        </w:rPr>
        <w:t>5%</w:t>
      </w:r>
      <w:r>
        <w:rPr>
          <w:rFonts w:hint="eastAsia" w:ascii="仿宋_GB2312" w:hAnsi="宋体" w:eastAsia="仿宋_GB2312"/>
          <w:sz w:val="28"/>
          <w:szCs w:val="28"/>
        </w:rPr>
        <w:t>内，各品种数量超出规定的部分由乙方带回，不纳入结算，短缺的部分由乙方补足。</w:t>
      </w:r>
    </w:p>
    <w:p>
      <w:pPr>
        <w:pStyle w:val="20"/>
        <w:numPr>
          <w:ilvl w:val="0"/>
          <w:numId w:val="1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每个品种的重量以双方核准的净重过磅数为准，双方签字确认作为结算凭证。</w:t>
      </w:r>
    </w:p>
    <w:p>
      <w:pPr>
        <w:pStyle w:val="20"/>
        <w:numPr>
          <w:ilvl w:val="0"/>
          <w:numId w:val="1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乙方供货质量必须符合《中华人民共和国食品安全法》相关规定，并且品质不低于当天在南沙区金洲农贸市场的标准。</w:t>
      </w:r>
    </w:p>
    <w:p>
      <w:pPr>
        <w:pStyle w:val="20"/>
        <w:numPr>
          <w:ilvl w:val="0"/>
          <w:numId w:val="1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发票要求</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乙方开具本公司增值税普通发票。</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投标要求</w:t>
      </w:r>
    </w:p>
    <w:p>
      <w:pPr>
        <w:pStyle w:val="20"/>
        <w:numPr>
          <w:ilvl w:val="0"/>
          <w:numId w:val="1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投标文件样式、签署、密封要求</w:t>
      </w:r>
    </w:p>
    <w:p>
      <w:pPr>
        <w:pStyle w:val="20"/>
        <w:numPr>
          <w:ilvl w:val="0"/>
          <w:numId w:val="1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投标人应准备投标文件</w:t>
      </w:r>
      <w:r>
        <w:rPr>
          <w:rFonts w:ascii="仿宋_GB2312" w:hAnsi="宋体" w:eastAsia="仿宋_GB2312"/>
          <w:sz w:val="28"/>
          <w:szCs w:val="28"/>
        </w:rPr>
        <w:t>1</w:t>
      </w:r>
      <w:r>
        <w:rPr>
          <w:rFonts w:hint="eastAsia" w:ascii="仿宋_GB2312" w:hAnsi="宋体" w:eastAsia="仿宋_GB2312"/>
          <w:sz w:val="28"/>
          <w:szCs w:val="28"/>
        </w:rPr>
        <w:t>份。</w:t>
      </w:r>
    </w:p>
    <w:p>
      <w:pPr>
        <w:pStyle w:val="20"/>
        <w:numPr>
          <w:ilvl w:val="0"/>
          <w:numId w:val="1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投标文件骑缝加盖法人公章，文件中所有证件的复印件必须加盖法人公章。</w:t>
      </w:r>
    </w:p>
    <w:p>
      <w:pPr>
        <w:pStyle w:val="20"/>
        <w:numPr>
          <w:ilvl w:val="0"/>
          <w:numId w:val="17"/>
        </w:numPr>
        <w:spacing w:line="520" w:lineRule="exact"/>
        <w:ind w:left="0" w:firstLine="31680"/>
        <w:contextualSpacing/>
        <w:jc w:val="left"/>
        <w:rPr>
          <w:rFonts w:ascii="仿宋_GB2312" w:hAnsi="宋体" w:eastAsia="仿宋_GB2312"/>
          <w:spacing w:val="-4"/>
          <w:sz w:val="28"/>
          <w:szCs w:val="28"/>
        </w:rPr>
      </w:pPr>
      <w:r>
        <w:rPr>
          <w:rFonts w:hint="eastAsia" w:ascii="仿宋_GB2312" w:hAnsi="宋体" w:eastAsia="仿宋_GB2312"/>
          <w:spacing w:val="-4"/>
          <w:sz w:val="28"/>
          <w:szCs w:val="28"/>
        </w:rPr>
        <w:t>投标文件中所有文书应由投标人法定代表人或授权代表签字。</w:t>
      </w:r>
    </w:p>
    <w:p>
      <w:pPr>
        <w:pStyle w:val="20"/>
        <w:numPr>
          <w:ilvl w:val="0"/>
          <w:numId w:val="1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投标文件的任何行间插字、涂改和增删，必须加盖修改章或法人公章才有效。</w:t>
      </w:r>
    </w:p>
    <w:p>
      <w:pPr>
        <w:pStyle w:val="20"/>
        <w:numPr>
          <w:ilvl w:val="0"/>
          <w:numId w:val="1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投标人须为投标文件制作目录并标明页码。</w:t>
      </w:r>
    </w:p>
    <w:p>
      <w:pPr>
        <w:pStyle w:val="20"/>
        <w:numPr>
          <w:ilvl w:val="0"/>
          <w:numId w:val="1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投标文件均要装订成册。</w:t>
      </w:r>
    </w:p>
    <w:p>
      <w:pPr>
        <w:pStyle w:val="20"/>
        <w:numPr>
          <w:ilvl w:val="0"/>
          <w:numId w:val="17"/>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投标文件信封封口接缝处必须用封条密封并加盖公章。</w:t>
      </w:r>
    </w:p>
    <w:p>
      <w:pPr>
        <w:pStyle w:val="20"/>
        <w:numPr>
          <w:ilvl w:val="0"/>
          <w:numId w:val="1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报价函要求</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投标文件中的报价函，须单独密封并加盖投标人公章方能生效，否则作废标处理。</w:t>
      </w:r>
    </w:p>
    <w:p>
      <w:pPr>
        <w:pStyle w:val="20"/>
        <w:numPr>
          <w:ilvl w:val="0"/>
          <w:numId w:val="1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投标资料要求</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投标人在投标书中须附齐如下资料，并严格按如下目录顺序装订和编好页码：</w:t>
      </w:r>
    </w:p>
    <w:p>
      <w:pPr>
        <w:pStyle w:val="20"/>
        <w:numPr>
          <w:ilvl w:val="0"/>
          <w:numId w:val="1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营业执照、食品经营许可证、等复印件各一份并加盖公章，投标资格证明文件提供加盖公章的投标人（法人）基本情况说明、投标函（附件</w:t>
      </w:r>
      <w:r>
        <w:rPr>
          <w:rFonts w:ascii="仿宋_GB2312" w:hAnsi="宋体" w:eastAsia="仿宋_GB2312"/>
          <w:sz w:val="28"/>
          <w:szCs w:val="28"/>
        </w:rPr>
        <w:t>2</w:t>
      </w:r>
      <w:r>
        <w:rPr>
          <w:rFonts w:hint="eastAsia" w:ascii="仿宋_GB2312" w:hAnsi="宋体" w:eastAsia="仿宋_GB2312"/>
          <w:sz w:val="28"/>
          <w:szCs w:val="28"/>
        </w:rPr>
        <w:t>）；</w:t>
      </w:r>
    </w:p>
    <w:p>
      <w:pPr>
        <w:pStyle w:val="20"/>
        <w:numPr>
          <w:ilvl w:val="0"/>
          <w:numId w:val="18"/>
        </w:numPr>
        <w:spacing w:line="520" w:lineRule="exact"/>
        <w:ind w:left="0" w:firstLine="31680"/>
        <w:contextualSpacing/>
        <w:jc w:val="left"/>
        <w:rPr>
          <w:rFonts w:ascii="仿宋_GB2312" w:hAnsi="宋体" w:eastAsia="仿宋_GB2312"/>
          <w:sz w:val="28"/>
          <w:szCs w:val="28"/>
        </w:rPr>
      </w:pPr>
      <w:r>
        <w:rPr>
          <w:rFonts w:ascii="仿宋_GB2312" w:hAnsi="宋体" w:eastAsia="仿宋_GB2312"/>
          <w:sz w:val="28"/>
          <w:szCs w:val="28"/>
        </w:rPr>
        <w:t>2017</w:t>
      </w:r>
      <w:r>
        <w:rPr>
          <w:rFonts w:hint="eastAsia" w:ascii="仿宋_GB2312" w:hAnsi="宋体" w:eastAsia="仿宋_GB2312"/>
          <w:sz w:val="28"/>
          <w:szCs w:val="28"/>
        </w:rPr>
        <w:t>年以来与食堂签订的长期（半年以上）供货合同复印件并加盖公章；</w:t>
      </w:r>
    </w:p>
    <w:p>
      <w:pPr>
        <w:pStyle w:val="20"/>
        <w:numPr>
          <w:ilvl w:val="0"/>
          <w:numId w:val="1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《配送服务承诺书》（附表</w:t>
      </w:r>
      <w:r>
        <w:rPr>
          <w:rFonts w:ascii="仿宋_GB2312" w:hAnsi="宋体" w:eastAsia="仿宋_GB2312"/>
          <w:sz w:val="28"/>
          <w:szCs w:val="28"/>
        </w:rPr>
        <w:t>3</w:t>
      </w:r>
      <w:r>
        <w:rPr>
          <w:rFonts w:hint="eastAsia" w:ascii="仿宋_GB2312" w:hAnsi="宋体" w:eastAsia="仿宋_GB2312"/>
          <w:sz w:val="28"/>
          <w:szCs w:val="28"/>
        </w:rPr>
        <w:t>）加盖公章；</w:t>
      </w:r>
    </w:p>
    <w:p>
      <w:pPr>
        <w:pStyle w:val="20"/>
        <w:numPr>
          <w:ilvl w:val="0"/>
          <w:numId w:val="1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报价函。</w:t>
      </w:r>
    </w:p>
    <w:p>
      <w:pPr>
        <w:pStyle w:val="20"/>
        <w:numPr>
          <w:ilvl w:val="0"/>
          <w:numId w:val="1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携身份证报名</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若经办人是法定代表人，需提供法定代表人证明书及法定代表人身份证复印件。</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若经办人是投标人授权代表，需提供法定代表人证明书及法定代表人身份证复印件、法定代表人授权委托书及授权代表身份证复印件。</w:t>
      </w:r>
    </w:p>
    <w:p>
      <w:pPr>
        <w:pStyle w:val="20"/>
        <w:numPr>
          <w:ilvl w:val="0"/>
          <w:numId w:val="16"/>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投标人不足的处理</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如发现投标人少于三名或开标后发现有效标书少于三家，招标人将宣布该次招标失败，投标无效，采取重新招标或另行决定采购方式。招标人对投标人不承担任何责任。</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注：合格的投标人</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（一）符合《中华人民共和国政府采购法》第二十二条规定应当具备的条件。</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（二）供应商应自觉抵制政府采购领域商业贿赂行为。</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（三）本项目不允许联合体投标。单位负责人为同一人或者存在直接控股、管理关系的不同供应商，不得参加本次邀请招标活动。</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（四）合格供应商还要满足的其它资格条件：</w:t>
      </w:r>
    </w:p>
    <w:p>
      <w:pPr>
        <w:pStyle w:val="20"/>
        <w:spacing w:line="520" w:lineRule="exact"/>
        <w:ind w:firstLine="31680"/>
        <w:contextualSpacing/>
        <w:jc w:val="left"/>
        <w:rPr>
          <w:rFonts w:ascii="仿宋_GB2312" w:hAnsi="宋体" w:eastAsia="仿宋_GB2312"/>
          <w:sz w:val="28"/>
          <w:szCs w:val="28"/>
        </w:rPr>
      </w:pPr>
      <w:r>
        <w:rPr>
          <w:rFonts w:ascii="仿宋_GB2312" w:hAnsi="宋体" w:eastAsia="仿宋_GB2312"/>
          <w:sz w:val="28"/>
          <w:szCs w:val="28"/>
        </w:rPr>
        <w:t>1.</w:t>
      </w:r>
      <w:r>
        <w:rPr>
          <w:rFonts w:hint="eastAsia" w:ascii="仿宋_GB2312" w:hAnsi="宋体" w:eastAsia="仿宋_GB2312"/>
          <w:sz w:val="28"/>
          <w:szCs w:val="28"/>
        </w:rPr>
        <w:t>在广州市南沙区工商登记注册的企业。</w:t>
      </w:r>
    </w:p>
    <w:p>
      <w:pPr>
        <w:pStyle w:val="20"/>
        <w:spacing w:line="520" w:lineRule="exact"/>
        <w:ind w:firstLine="31680"/>
        <w:contextualSpacing/>
        <w:jc w:val="left"/>
        <w:rPr>
          <w:rFonts w:ascii="仿宋_GB2312" w:hAnsi="宋体" w:eastAsia="仿宋_GB2312"/>
          <w:sz w:val="28"/>
          <w:szCs w:val="28"/>
        </w:rPr>
      </w:pPr>
      <w:r>
        <w:rPr>
          <w:rFonts w:ascii="仿宋_GB2312" w:hAnsi="宋体" w:eastAsia="仿宋_GB2312"/>
          <w:sz w:val="28"/>
          <w:szCs w:val="28"/>
        </w:rPr>
        <w:t>2.</w:t>
      </w:r>
      <w:r>
        <w:rPr>
          <w:rFonts w:hint="eastAsia" w:ascii="仿宋_GB2312" w:hAnsi="宋体" w:eastAsia="仿宋_GB2312"/>
          <w:sz w:val="28"/>
          <w:szCs w:val="28"/>
        </w:rPr>
        <w:t>具有合格的食品经营许可证、餐饮服务许可证、注册资金不少于人民币</w:t>
      </w:r>
      <w:r>
        <w:rPr>
          <w:rFonts w:ascii="仿宋_GB2312" w:hAnsi="宋体" w:eastAsia="仿宋_GB2312"/>
          <w:sz w:val="28"/>
          <w:szCs w:val="28"/>
        </w:rPr>
        <w:t>100</w:t>
      </w:r>
      <w:r>
        <w:rPr>
          <w:rFonts w:hint="eastAsia" w:ascii="仿宋_GB2312" w:hAnsi="宋体" w:eastAsia="仿宋_GB2312"/>
          <w:sz w:val="28"/>
          <w:szCs w:val="28"/>
        </w:rPr>
        <w:t>万元的餐饮管理服务公司。</w:t>
      </w:r>
    </w:p>
    <w:p>
      <w:pPr>
        <w:pStyle w:val="20"/>
        <w:spacing w:line="520" w:lineRule="exact"/>
        <w:ind w:firstLine="31680"/>
        <w:contextualSpacing/>
        <w:jc w:val="left"/>
        <w:rPr>
          <w:rFonts w:ascii="仿宋_GB2312" w:hAnsi="宋体" w:eastAsia="仿宋_GB2312"/>
          <w:sz w:val="28"/>
          <w:szCs w:val="28"/>
        </w:rPr>
      </w:pPr>
      <w:r>
        <w:rPr>
          <w:rFonts w:ascii="仿宋_GB2312" w:hAnsi="宋体" w:eastAsia="仿宋_GB2312"/>
          <w:sz w:val="28"/>
          <w:szCs w:val="28"/>
        </w:rPr>
        <w:t>3.</w:t>
      </w:r>
      <w:r>
        <w:rPr>
          <w:rFonts w:hint="eastAsia" w:ascii="仿宋_GB2312" w:hAnsi="宋体" w:eastAsia="仿宋_GB2312"/>
          <w:sz w:val="28"/>
          <w:szCs w:val="28"/>
        </w:rPr>
        <w:t>具有较强的基地生产（或食材采购）、仓储配送、产品质量检测以及售后服务实力。</w:t>
      </w:r>
    </w:p>
    <w:p>
      <w:pPr>
        <w:pStyle w:val="20"/>
        <w:spacing w:line="520" w:lineRule="exact"/>
        <w:ind w:firstLine="31680"/>
        <w:contextualSpacing/>
        <w:jc w:val="left"/>
        <w:rPr>
          <w:rFonts w:ascii="仿宋_GB2312" w:hAnsi="宋体" w:eastAsia="仿宋_GB2312"/>
          <w:sz w:val="28"/>
          <w:szCs w:val="28"/>
        </w:rPr>
      </w:pPr>
      <w:r>
        <w:rPr>
          <w:rFonts w:ascii="仿宋_GB2312" w:hAnsi="宋体" w:eastAsia="仿宋_GB2312"/>
          <w:sz w:val="28"/>
          <w:szCs w:val="28"/>
        </w:rPr>
        <w:t>4.</w:t>
      </w:r>
      <w:r>
        <w:rPr>
          <w:rFonts w:hint="eastAsia" w:ascii="仿宋_GB2312" w:hAnsi="宋体" w:eastAsia="仿宋_GB2312"/>
          <w:sz w:val="28"/>
          <w:szCs w:val="28"/>
        </w:rPr>
        <w:t>参加本次采购活动前三年内，在经营活动中没有重大违法记录。</w:t>
      </w:r>
    </w:p>
    <w:p>
      <w:pPr>
        <w:pStyle w:val="20"/>
        <w:spacing w:line="520" w:lineRule="exact"/>
        <w:ind w:firstLine="31680"/>
        <w:contextualSpacing/>
        <w:jc w:val="left"/>
        <w:rPr>
          <w:rFonts w:ascii="仿宋_GB2312" w:hAnsi="宋体" w:eastAsia="仿宋_GB2312"/>
          <w:sz w:val="28"/>
          <w:szCs w:val="28"/>
        </w:rPr>
      </w:pPr>
      <w:r>
        <w:rPr>
          <w:rFonts w:ascii="仿宋_GB2312" w:hAnsi="宋体" w:eastAsia="仿宋_GB2312"/>
          <w:sz w:val="28"/>
          <w:szCs w:val="28"/>
        </w:rPr>
        <w:t>5.</w:t>
      </w:r>
      <w:r>
        <w:rPr>
          <w:rFonts w:hint="eastAsia" w:ascii="仿宋_GB2312" w:hAnsi="宋体" w:eastAsia="仿宋_GB2312"/>
          <w:sz w:val="28"/>
          <w:szCs w:val="28"/>
        </w:rPr>
        <w:t>在行业内经营期间，无食品安全事故，并且无违法违规记录。</w:t>
      </w:r>
    </w:p>
    <w:p>
      <w:pPr>
        <w:pStyle w:val="20"/>
        <w:spacing w:line="520" w:lineRule="exact"/>
        <w:ind w:firstLine="31680"/>
        <w:contextualSpacing/>
        <w:jc w:val="left"/>
        <w:rPr>
          <w:rFonts w:ascii="仿宋_GB2312" w:hAnsi="宋体" w:eastAsia="仿宋_GB2312"/>
          <w:sz w:val="28"/>
          <w:szCs w:val="28"/>
        </w:rPr>
      </w:pPr>
      <w:r>
        <w:rPr>
          <w:rFonts w:ascii="仿宋_GB2312" w:hAnsi="宋体" w:eastAsia="仿宋_GB2312"/>
          <w:sz w:val="28"/>
          <w:szCs w:val="28"/>
        </w:rPr>
        <w:t>6.</w:t>
      </w:r>
      <w:r>
        <w:rPr>
          <w:rFonts w:hint="eastAsia" w:ascii="仿宋_GB2312" w:hAnsi="宋体" w:eastAsia="仿宋_GB2312"/>
          <w:sz w:val="28"/>
          <w:szCs w:val="28"/>
        </w:rPr>
        <w:t>提供</w:t>
      </w:r>
      <w:r>
        <w:rPr>
          <w:rFonts w:ascii="仿宋_GB2312" w:hAnsi="宋体" w:eastAsia="仿宋_GB2312"/>
          <w:sz w:val="28"/>
          <w:szCs w:val="28"/>
        </w:rPr>
        <w:t>2018</w:t>
      </w:r>
      <w:r>
        <w:rPr>
          <w:rFonts w:hint="eastAsia" w:ascii="仿宋_GB2312" w:hAnsi="宋体" w:eastAsia="仿宋_GB2312"/>
          <w:sz w:val="28"/>
          <w:szCs w:val="28"/>
        </w:rPr>
        <w:t>年资产负债表、利润表和现金流量表的复印件。</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评标办法</w:t>
      </w:r>
    </w:p>
    <w:p>
      <w:pPr>
        <w:pStyle w:val="20"/>
        <w:numPr>
          <w:ilvl w:val="0"/>
          <w:numId w:val="19"/>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评标原则</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由招标人组织招标小组按照公开、公平、公正、择优的原则，在审核资质、业绩、信誉、服务、承诺等必备因素的基础上，选择报价最低的</w:t>
      </w:r>
      <w:r>
        <w:rPr>
          <w:rFonts w:ascii="仿宋_GB2312" w:hAnsi="宋体" w:eastAsia="仿宋_GB2312"/>
          <w:sz w:val="28"/>
          <w:szCs w:val="28"/>
        </w:rPr>
        <w:t>1</w:t>
      </w:r>
      <w:r>
        <w:rPr>
          <w:rFonts w:hint="eastAsia" w:ascii="仿宋_GB2312" w:hAnsi="宋体" w:eastAsia="仿宋_GB2312"/>
          <w:sz w:val="28"/>
          <w:szCs w:val="28"/>
        </w:rPr>
        <w:t>家单位为中标单位。</w:t>
      </w:r>
    </w:p>
    <w:p>
      <w:pPr>
        <w:pStyle w:val="20"/>
        <w:numPr>
          <w:ilvl w:val="0"/>
          <w:numId w:val="19"/>
        </w:numPr>
        <w:spacing w:line="520" w:lineRule="exact"/>
        <w:ind w:left="0" w:firstLine="31680"/>
        <w:contextualSpacing/>
        <w:jc w:val="left"/>
        <w:rPr>
          <w:rFonts w:ascii="仿宋_GB2312" w:hAnsi="宋体" w:eastAsia="仿宋_GB2312"/>
          <w:sz w:val="28"/>
          <w:szCs w:val="28"/>
        </w:rPr>
      </w:pPr>
      <w:r>
        <w:rPr>
          <w:rFonts w:ascii="仿宋_GB2312" w:hAnsi="宋体" w:eastAsia="仿宋_GB2312"/>
          <w:sz w:val="28"/>
          <w:szCs w:val="28"/>
        </w:rPr>
        <w:t xml:space="preserve"> </w:t>
      </w:r>
      <w:r>
        <w:rPr>
          <w:rFonts w:hint="eastAsia" w:ascii="仿宋_GB2312" w:hAnsi="宋体" w:eastAsia="仿宋_GB2312"/>
          <w:sz w:val="28"/>
          <w:szCs w:val="28"/>
        </w:rPr>
        <w:t>评标方法：资格符合测试与报价最低评分法</w:t>
      </w:r>
    </w:p>
    <w:p>
      <w:pPr>
        <w:pStyle w:val="20"/>
        <w:numPr>
          <w:ilvl w:val="0"/>
          <w:numId w:val="2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审核资质、业绩、服务、承诺（资格审核）</w:t>
      </w:r>
    </w:p>
    <w:p>
      <w:pPr>
        <w:pStyle w:val="20"/>
        <w:spacing w:line="520" w:lineRule="exact"/>
        <w:ind w:firstLine="31680"/>
        <w:contextualSpacing/>
        <w:jc w:val="left"/>
        <w:rPr>
          <w:rFonts w:ascii="仿宋_GB2312" w:hAnsi="宋体" w:eastAsia="仿宋_GB2312"/>
          <w:spacing w:val="-4"/>
          <w:sz w:val="28"/>
          <w:szCs w:val="28"/>
        </w:rPr>
      </w:pPr>
      <w:r>
        <w:rPr>
          <w:rFonts w:hint="eastAsia" w:ascii="仿宋_GB2312" w:hAnsi="宋体" w:eastAsia="仿宋_GB2312"/>
          <w:spacing w:val="-4"/>
          <w:sz w:val="28"/>
          <w:szCs w:val="28"/>
        </w:rPr>
        <w:t>开启投标人的投标书，对投标人的资质、业绩、服务方面给予审核。</w:t>
      </w:r>
    </w:p>
    <w:p>
      <w:pPr>
        <w:pStyle w:val="20"/>
        <w:numPr>
          <w:ilvl w:val="0"/>
          <w:numId w:val="2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资质：提供有效的营业执照、税务登记证和组织机构代码证的复印件。（如已更换使用新证（三证合一）或（五证合一）的，则只需提供附统一社会信用代码的营业执照复印件）、《食品经营许可证》等基本资质是否符合招标人要求。</w:t>
      </w:r>
    </w:p>
    <w:p>
      <w:pPr>
        <w:pStyle w:val="20"/>
        <w:numPr>
          <w:ilvl w:val="0"/>
          <w:numId w:val="2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业绩</w:t>
      </w:r>
      <w:r>
        <w:rPr>
          <w:rFonts w:ascii="仿宋_GB2312" w:hAnsi="宋体" w:eastAsia="仿宋_GB2312"/>
          <w:sz w:val="28"/>
          <w:szCs w:val="28"/>
        </w:rPr>
        <w:t>:2017</w:t>
      </w:r>
      <w:r>
        <w:rPr>
          <w:rFonts w:hint="eastAsia" w:ascii="仿宋_GB2312" w:hAnsi="宋体" w:eastAsia="仿宋_GB2312"/>
          <w:sz w:val="28"/>
          <w:szCs w:val="28"/>
        </w:rPr>
        <w:t>年以来，是否具有与单位食堂签订的长期（半年以上）供货合同。</w:t>
      </w:r>
    </w:p>
    <w:p>
      <w:pPr>
        <w:pStyle w:val="20"/>
        <w:numPr>
          <w:ilvl w:val="0"/>
          <w:numId w:val="21"/>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服务</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投标人对货物品质标准承诺符合《中华人共和国食品安全法》的规定，承诺按甲方要求的数量和质量配送，如甲方提出货物品质不符合要求，则供货方承诺无条件上门更换。</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由招标小组对投标人文件进行审核，对于以上资料齐全的投标人进行进入下一步评分。</w:t>
      </w:r>
    </w:p>
    <w:p>
      <w:pPr>
        <w:pStyle w:val="20"/>
        <w:numPr>
          <w:ilvl w:val="0"/>
          <w:numId w:val="20"/>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投标报价评分（占</w:t>
      </w:r>
      <w:r>
        <w:rPr>
          <w:rFonts w:ascii="仿宋_GB2312" w:hAnsi="宋体" w:eastAsia="仿宋_GB2312"/>
          <w:sz w:val="28"/>
          <w:szCs w:val="28"/>
        </w:rPr>
        <w:t>100%</w:t>
      </w:r>
      <w:r>
        <w:rPr>
          <w:rFonts w:hint="eastAsia" w:ascii="仿宋_GB2312" w:hAnsi="宋体" w:eastAsia="仿宋_GB2312"/>
          <w:sz w:val="28"/>
          <w:szCs w:val="28"/>
        </w:rPr>
        <w:t>）</w:t>
      </w:r>
    </w:p>
    <w:p>
      <w:pPr>
        <w:pStyle w:val="20"/>
        <w:numPr>
          <w:ilvl w:val="0"/>
          <w:numId w:val="22"/>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报价方法：</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直接报鲜肉、鱼、禽、海鲜类；瓜果、蔬菜类；冻品类；水果类；粮油面、干货类；腊肉、腊肠；禽、蛋类；调味品类；洗洁品、日用品</w:t>
      </w:r>
      <w:r>
        <w:rPr>
          <w:rFonts w:ascii="仿宋_GB2312" w:hAnsi="宋体" w:eastAsia="仿宋_GB2312"/>
          <w:sz w:val="28"/>
          <w:szCs w:val="28"/>
        </w:rPr>
        <w:t>(</w:t>
      </w:r>
      <w:r>
        <w:rPr>
          <w:rFonts w:hint="eastAsia" w:ascii="仿宋_GB2312" w:hAnsi="宋体" w:eastAsia="仿宋_GB2312"/>
          <w:sz w:val="28"/>
          <w:szCs w:val="28"/>
        </w:rPr>
        <w:t>纸巾、牙签、一次性餐具</w:t>
      </w:r>
      <w:r>
        <w:rPr>
          <w:rFonts w:ascii="仿宋_GB2312" w:hAnsi="宋体" w:eastAsia="仿宋_GB2312"/>
          <w:sz w:val="28"/>
          <w:szCs w:val="28"/>
        </w:rPr>
        <w:t>)</w:t>
      </w:r>
      <w:r>
        <w:rPr>
          <w:rFonts w:hint="eastAsia" w:ascii="仿宋_GB2312" w:hAnsi="宋体" w:eastAsia="仿宋_GB2312"/>
          <w:sz w:val="28"/>
          <w:szCs w:val="28"/>
        </w:rPr>
        <w:t>类等价格下浮率。不能为负数，且是固定唯一。投标报价不得低于成本价。</w:t>
      </w:r>
    </w:p>
    <w:p>
      <w:pPr>
        <w:pStyle w:val="20"/>
        <w:numPr>
          <w:ilvl w:val="0"/>
          <w:numId w:val="22"/>
        </w:numPr>
        <w:tabs>
          <w:tab w:val="left" w:pos="1134"/>
        </w:tabs>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价格分计算方法：</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以</w:t>
      </w:r>
      <w:r>
        <w:rPr>
          <w:rFonts w:ascii="仿宋_GB2312" w:hAnsi="宋体" w:eastAsia="仿宋_GB2312"/>
          <w:sz w:val="28"/>
          <w:szCs w:val="28"/>
        </w:rPr>
        <w:t>100</w:t>
      </w:r>
      <w:r>
        <w:rPr>
          <w:rFonts w:hint="eastAsia" w:ascii="仿宋_GB2312" w:hAnsi="宋体" w:eastAsia="仿宋_GB2312"/>
          <w:sz w:val="28"/>
          <w:szCs w:val="28"/>
        </w:rPr>
        <w:t>为标准价格，各投标人的价格总分按照下列公式计算。</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价格总分</w:t>
      </w:r>
      <w:r>
        <w:rPr>
          <w:rFonts w:ascii="仿宋_GB2312" w:hAnsi="宋体" w:eastAsia="仿宋_GB2312"/>
          <w:sz w:val="28"/>
          <w:szCs w:val="28"/>
        </w:rPr>
        <w:t>=100</w:t>
      </w:r>
      <w:r>
        <w:rPr>
          <w:rFonts w:hint="eastAsia" w:ascii="仿宋_GB2312" w:hAnsi="宋体" w:eastAsia="仿宋_GB2312"/>
          <w:sz w:val="28"/>
          <w:szCs w:val="28"/>
        </w:rPr>
        <w:t>×（</w:t>
      </w:r>
      <w:r>
        <w:rPr>
          <w:rFonts w:ascii="仿宋_GB2312" w:hAnsi="宋体" w:eastAsia="仿宋_GB2312"/>
          <w:sz w:val="28"/>
          <w:szCs w:val="28"/>
        </w:rPr>
        <w:t>1-</w:t>
      </w:r>
      <w:r>
        <w:rPr>
          <w:rFonts w:hint="eastAsia" w:ascii="仿宋_GB2312" w:hAnsi="宋体" w:eastAsia="仿宋_GB2312"/>
          <w:sz w:val="28"/>
          <w:szCs w:val="28"/>
        </w:rPr>
        <w:t>鲜蔬果、禽蛋类价格下浮率）×</w:t>
      </w:r>
      <w:r>
        <w:rPr>
          <w:rFonts w:ascii="仿宋_GB2312" w:hAnsi="宋体" w:eastAsia="仿宋_GB2312"/>
          <w:sz w:val="28"/>
          <w:szCs w:val="28"/>
        </w:rPr>
        <w:t>50%+100</w:t>
      </w:r>
      <w:r>
        <w:rPr>
          <w:rFonts w:hint="eastAsia" w:ascii="仿宋_GB2312" w:hAnsi="宋体" w:eastAsia="仿宋_GB2312"/>
          <w:sz w:val="28"/>
          <w:szCs w:val="28"/>
        </w:rPr>
        <w:t>×（</w:t>
      </w:r>
      <w:r>
        <w:rPr>
          <w:rFonts w:ascii="仿宋_GB2312" w:hAnsi="宋体" w:eastAsia="仿宋_GB2312"/>
          <w:sz w:val="28"/>
          <w:szCs w:val="28"/>
        </w:rPr>
        <w:t>1-</w:t>
      </w:r>
      <w:r>
        <w:rPr>
          <w:rFonts w:hint="eastAsia" w:ascii="仿宋_GB2312" w:hAnsi="宋体" w:eastAsia="仿宋_GB2312"/>
          <w:sz w:val="28"/>
          <w:szCs w:val="28"/>
        </w:rPr>
        <w:t>鱼、肉、干鲜、调味类及其他价格下浮率）×</w:t>
      </w:r>
      <w:r>
        <w:rPr>
          <w:rFonts w:ascii="仿宋_GB2312" w:hAnsi="宋体" w:eastAsia="仿宋_GB2312"/>
          <w:sz w:val="28"/>
          <w:szCs w:val="28"/>
        </w:rPr>
        <w:t>50%</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无效投标的认定</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投标人有下列情况之一的，其投标将被拒绝或作无效投标处理：</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在规定时间内未将投标书送达规定地点的；</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投标书未按规定密封或未按要求加盖法人公章或投标文件签署不符合要求的；</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投标文件无法人代表或其授权代表签字的；</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投标有效期不足的；</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没有按照招标文件的要求完整提供投标所需资料的；</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投标文件中提供伪造、虚假材料的；</w:t>
      </w:r>
    </w:p>
    <w:p>
      <w:pPr>
        <w:pStyle w:val="20"/>
        <w:numPr>
          <w:ilvl w:val="0"/>
          <w:numId w:val="23"/>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投标报价超出本文件规定的有效范围的。</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确定中标人</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按总分从低到高的原则，确定中标候选单位的先后次序。得分相同的投标人，由评标小组投票确定其排序的先后。第一名中标候选人为中标人。如果中标人弃标，则按评标的中标排名顺序确定中标单位。公示</w:t>
      </w:r>
      <w:r>
        <w:rPr>
          <w:rFonts w:ascii="仿宋_GB2312" w:hAnsi="宋体" w:eastAsia="仿宋_GB2312"/>
          <w:sz w:val="28"/>
          <w:szCs w:val="28"/>
        </w:rPr>
        <w:t>3</w:t>
      </w:r>
      <w:r>
        <w:rPr>
          <w:rFonts w:hint="eastAsia" w:ascii="仿宋_GB2312" w:hAnsi="宋体" w:eastAsia="仿宋_GB2312"/>
          <w:sz w:val="28"/>
          <w:szCs w:val="28"/>
        </w:rPr>
        <w:t>个日历天后招标人与确定的中标人签订相关合同。合同服务期共</w:t>
      </w:r>
      <w:r>
        <w:rPr>
          <w:rFonts w:ascii="仿宋_GB2312" w:hAnsi="宋体" w:eastAsia="仿宋_GB2312"/>
          <w:sz w:val="28"/>
          <w:szCs w:val="28"/>
        </w:rPr>
        <w:t xml:space="preserve">2 </w:t>
      </w:r>
      <w:r>
        <w:rPr>
          <w:rFonts w:hint="eastAsia" w:ascii="仿宋_GB2312" w:hAnsi="宋体" w:eastAsia="仿宋_GB2312"/>
          <w:sz w:val="28"/>
          <w:szCs w:val="28"/>
        </w:rPr>
        <w:t>年，实行一年一签（视第一年服务质量确定第二年是否续签）。</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试供期</w:t>
      </w:r>
    </w:p>
    <w:p>
      <w:pPr>
        <w:pStyle w:val="20"/>
        <w:numPr>
          <w:ilvl w:val="0"/>
          <w:numId w:val="2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试供期规定</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中标人签订合同后正式进入试供期，试供期为一个月，主要考察中标人货物质量、服务、信誉等方面。</w:t>
      </w:r>
    </w:p>
    <w:p>
      <w:pPr>
        <w:pStyle w:val="20"/>
        <w:numPr>
          <w:ilvl w:val="0"/>
          <w:numId w:val="24"/>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试供期结束</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试供期满且经甲方综合考察认为合格的，合同继续执行；若试供期间出现质量、服务等难以磨合的问题的，经双方协商同意后，可终止合同，甲方有权选择本项目下一中标候选人进行替补。</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结算方式</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按照物品价格的平均价格×（</w:t>
      </w:r>
      <w:r>
        <w:rPr>
          <w:rFonts w:ascii="仿宋_GB2312" w:hAnsi="宋体" w:eastAsia="仿宋_GB2312"/>
          <w:sz w:val="28"/>
          <w:szCs w:val="28"/>
        </w:rPr>
        <w:t>1-</w:t>
      </w:r>
      <w:r>
        <w:rPr>
          <w:rFonts w:hint="eastAsia" w:ascii="仿宋_GB2312" w:hAnsi="宋体" w:eastAsia="仿宋_GB2312"/>
          <w:sz w:val="28"/>
          <w:szCs w:val="28"/>
        </w:rPr>
        <w:t>中标的下浮率）计算，每月结算一次。乙方需在付款前向甲方提供等额正式的增值税普通发票，若乙方未能按时提供合法合规发票给甲方，甲方有权延迟付款直至收到乙方提供的正规等额发票并无需承担违约责任。</w:t>
      </w:r>
    </w:p>
    <w:p>
      <w:pPr>
        <w:pStyle w:val="20"/>
        <w:numPr>
          <w:ilvl w:val="0"/>
          <w:numId w:val="8"/>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招标投标安排</w:t>
      </w:r>
    </w:p>
    <w:p>
      <w:pPr>
        <w:pStyle w:val="20"/>
        <w:numPr>
          <w:ilvl w:val="0"/>
          <w:numId w:val="2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招标文件获取</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所邀请的投标者将通知到三俊公司办公室领取招标文件，或在广州南沙资产经营有限公司网站自行下载招标文件。</w:t>
      </w:r>
    </w:p>
    <w:p>
      <w:pPr>
        <w:pStyle w:val="20"/>
        <w:numPr>
          <w:ilvl w:val="0"/>
          <w:numId w:val="2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递交报价函</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投标单位在领取招标文件资料后，按招标文件要求确定投标报价，制定投标书，用封条密封，盖好公章，于</w:t>
      </w:r>
      <w:r>
        <w:rPr>
          <w:rFonts w:ascii="仿宋_GB2312" w:hAnsi="宋体" w:eastAsia="仿宋_GB2312"/>
          <w:sz w:val="28"/>
          <w:szCs w:val="28"/>
        </w:rPr>
        <w:t>2020</w:t>
      </w:r>
      <w:r>
        <w:rPr>
          <w:rFonts w:hint="eastAsia" w:ascii="仿宋_GB2312" w:hAnsi="宋体" w:eastAsia="仿宋_GB2312"/>
          <w:sz w:val="28"/>
          <w:szCs w:val="28"/>
        </w:rPr>
        <w:t>年</w:t>
      </w:r>
      <w:r>
        <w:rPr>
          <w:rFonts w:ascii="仿宋_GB2312" w:hAnsi="宋体" w:eastAsia="仿宋_GB2312"/>
          <w:sz w:val="28"/>
          <w:szCs w:val="28"/>
        </w:rPr>
        <w:t>1</w:t>
      </w:r>
      <w:r>
        <w:rPr>
          <w:rFonts w:hint="eastAsia" w:ascii="仿宋_GB2312" w:hAnsi="宋体" w:eastAsia="仿宋_GB2312"/>
          <w:sz w:val="28"/>
          <w:szCs w:val="28"/>
        </w:rPr>
        <w:t>月</w:t>
      </w:r>
      <w:r>
        <w:rPr>
          <w:rFonts w:ascii="仿宋_GB2312" w:hAnsi="宋体" w:eastAsia="仿宋_GB2312"/>
          <w:sz w:val="28"/>
          <w:szCs w:val="28"/>
        </w:rPr>
        <w:t>1</w:t>
      </w:r>
      <w:r>
        <w:rPr>
          <w:rFonts w:hint="eastAsia" w:ascii="仿宋_GB2312" w:hAnsi="宋体" w:eastAsia="仿宋_GB2312"/>
          <w:sz w:val="28"/>
          <w:szCs w:val="28"/>
          <w:lang w:val="en-US" w:eastAsia="zh-CN"/>
        </w:rPr>
        <w:t>7</w:t>
      </w:r>
      <w:r>
        <w:rPr>
          <w:rFonts w:hint="eastAsia" w:ascii="仿宋_GB2312" w:hAnsi="宋体" w:eastAsia="仿宋_GB2312"/>
          <w:sz w:val="28"/>
          <w:szCs w:val="28"/>
        </w:rPr>
        <w:t>日下午</w:t>
      </w:r>
      <w:r>
        <w:rPr>
          <w:rFonts w:ascii="仿宋_GB2312" w:hAnsi="宋体" w:eastAsia="仿宋_GB2312"/>
          <w:sz w:val="28"/>
          <w:szCs w:val="28"/>
        </w:rPr>
        <w:t>2:30</w:t>
      </w:r>
      <w:r>
        <w:rPr>
          <w:rFonts w:hint="eastAsia" w:ascii="仿宋_GB2312" w:hAnsi="宋体" w:eastAsia="仿宋_GB2312"/>
          <w:sz w:val="28"/>
          <w:szCs w:val="28"/>
        </w:rPr>
        <w:t>前送到广州三俊物业管理有限公司。地址：广州市南沙区进港大道</w:t>
      </w:r>
      <w:r>
        <w:rPr>
          <w:rFonts w:ascii="仿宋_GB2312" w:hAnsi="宋体" w:eastAsia="仿宋_GB2312"/>
          <w:sz w:val="28"/>
          <w:szCs w:val="28"/>
        </w:rPr>
        <w:t>587</w:t>
      </w:r>
      <w:r>
        <w:rPr>
          <w:rFonts w:hint="eastAsia" w:ascii="仿宋_GB2312" w:hAnsi="宋体" w:eastAsia="仿宋_GB2312"/>
          <w:sz w:val="28"/>
          <w:szCs w:val="28"/>
        </w:rPr>
        <w:t>号二楼</w:t>
      </w:r>
      <w:r>
        <w:rPr>
          <w:rFonts w:ascii="仿宋_GB2312" w:hAnsi="宋体" w:eastAsia="仿宋_GB2312"/>
          <w:sz w:val="28"/>
          <w:szCs w:val="28"/>
        </w:rPr>
        <w:t>213</w:t>
      </w:r>
      <w:r>
        <w:rPr>
          <w:rFonts w:hint="eastAsia" w:ascii="仿宋_GB2312" w:hAnsi="宋体" w:eastAsia="仿宋_GB2312"/>
          <w:sz w:val="28"/>
          <w:szCs w:val="28"/>
        </w:rPr>
        <w:t>室会议室，联系人：姚先生，电话：</w:t>
      </w:r>
      <w:r>
        <w:rPr>
          <w:rFonts w:ascii="仿宋_GB2312" w:hAnsi="宋体" w:eastAsia="仿宋_GB2312"/>
          <w:sz w:val="28"/>
          <w:szCs w:val="28"/>
        </w:rPr>
        <w:t>39099201</w:t>
      </w:r>
      <w:r>
        <w:rPr>
          <w:rFonts w:hint="eastAsia" w:ascii="仿宋_GB2312" w:hAnsi="宋体" w:eastAsia="仿宋_GB2312"/>
          <w:sz w:val="28"/>
          <w:szCs w:val="28"/>
        </w:rPr>
        <w:t>。</w:t>
      </w:r>
    </w:p>
    <w:p>
      <w:pPr>
        <w:pStyle w:val="20"/>
        <w:numPr>
          <w:ilvl w:val="0"/>
          <w:numId w:val="25"/>
        </w:numPr>
        <w:spacing w:line="520" w:lineRule="exact"/>
        <w:ind w:left="0" w:firstLine="31680"/>
        <w:contextualSpacing/>
        <w:jc w:val="left"/>
        <w:rPr>
          <w:rFonts w:ascii="仿宋_GB2312" w:hAnsi="宋体" w:eastAsia="仿宋_GB2312"/>
          <w:sz w:val="28"/>
          <w:szCs w:val="28"/>
        </w:rPr>
      </w:pPr>
      <w:r>
        <w:rPr>
          <w:rFonts w:hint="eastAsia" w:ascii="仿宋_GB2312" w:hAnsi="宋体" w:eastAsia="仿宋_GB2312"/>
          <w:sz w:val="28"/>
          <w:szCs w:val="28"/>
        </w:rPr>
        <w:t>开标时间</w:t>
      </w:r>
    </w:p>
    <w:p>
      <w:pPr>
        <w:pStyle w:val="20"/>
        <w:spacing w:line="520" w:lineRule="exact"/>
        <w:ind w:firstLine="31680"/>
        <w:contextualSpacing/>
        <w:jc w:val="left"/>
        <w:rPr>
          <w:rFonts w:ascii="仿宋_GB2312" w:hAnsi="宋体" w:eastAsia="仿宋_GB2312"/>
          <w:spacing w:val="-6"/>
          <w:sz w:val="28"/>
          <w:szCs w:val="28"/>
        </w:rPr>
      </w:pPr>
      <w:r>
        <w:rPr>
          <w:rFonts w:hint="eastAsia" w:ascii="仿宋_GB2312" w:hAnsi="宋体" w:eastAsia="仿宋_GB2312"/>
          <w:spacing w:val="-6"/>
          <w:sz w:val="28"/>
          <w:szCs w:val="28"/>
        </w:rPr>
        <w:t>开标时间定于</w:t>
      </w:r>
      <w:r>
        <w:rPr>
          <w:rFonts w:ascii="仿宋_GB2312" w:hAnsi="宋体" w:eastAsia="仿宋_GB2312"/>
          <w:spacing w:val="-6"/>
          <w:sz w:val="28"/>
          <w:szCs w:val="28"/>
        </w:rPr>
        <w:t>2020</w:t>
      </w:r>
      <w:r>
        <w:rPr>
          <w:rFonts w:hint="eastAsia" w:ascii="仿宋_GB2312" w:hAnsi="宋体" w:eastAsia="仿宋_GB2312"/>
          <w:spacing w:val="-6"/>
          <w:sz w:val="28"/>
          <w:szCs w:val="28"/>
        </w:rPr>
        <w:t>年</w:t>
      </w:r>
      <w:r>
        <w:rPr>
          <w:rFonts w:ascii="仿宋_GB2312" w:hAnsi="宋体" w:eastAsia="仿宋_GB2312"/>
          <w:spacing w:val="-6"/>
          <w:sz w:val="28"/>
          <w:szCs w:val="28"/>
        </w:rPr>
        <w:t>1</w:t>
      </w:r>
      <w:r>
        <w:rPr>
          <w:rFonts w:hint="eastAsia" w:ascii="仿宋_GB2312" w:hAnsi="宋体" w:eastAsia="仿宋_GB2312"/>
          <w:spacing w:val="-6"/>
          <w:sz w:val="28"/>
          <w:szCs w:val="28"/>
        </w:rPr>
        <w:t>月</w:t>
      </w:r>
      <w:r>
        <w:rPr>
          <w:rFonts w:ascii="仿宋_GB2312" w:hAnsi="宋体" w:eastAsia="仿宋_GB2312"/>
          <w:spacing w:val="-6"/>
          <w:sz w:val="28"/>
          <w:szCs w:val="28"/>
        </w:rPr>
        <w:t>1</w:t>
      </w:r>
      <w:r>
        <w:rPr>
          <w:rFonts w:hint="eastAsia" w:ascii="仿宋_GB2312" w:hAnsi="宋体" w:eastAsia="仿宋_GB2312"/>
          <w:spacing w:val="-6"/>
          <w:sz w:val="28"/>
          <w:szCs w:val="28"/>
          <w:lang w:val="en-US" w:eastAsia="zh-CN"/>
        </w:rPr>
        <w:t>7</w:t>
      </w:r>
      <w:r>
        <w:rPr>
          <w:rFonts w:hint="eastAsia" w:ascii="仿宋_GB2312" w:hAnsi="宋体" w:eastAsia="仿宋_GB2312"/>
          <w:spacing w:val="-6"/>
          <w:sz w:val="28"/>
          <w:szCs w:val="28"/>
        </w:rPr>
        <w:t>日下午</w:t>
      </w:r>
      <w:r>
        <w:rPr>
          <w:rFonts w:ascii="仿宋_GB2312" w:hAnsi="宋体" w:eastAsia="仿宋_GB2312"/>
          <w:spacing w:val="-6"/>
          <w:sz w:val="28"/>
          <w:szCs w:val="28"/>
        </w:rPr>
        <w:t>2:30</w:t>
      </w:r>
      <w:r>
        <w:rPr>
          <w:rFonts w:hint="eastAsia" w:ascii="仿宋_GB2312" w:hAnsi="宋体" w:eastAsia="仿宋_GB2312"/>
          <w:spacing w:val="-6"/>
          <w:sz w:val="28"/>
          <w:szCs w:val="28"/>
        </w:rPr>
        <w:t>，在广州三俊物业管理有限公司会议室召开开标会。按招标文件规定的评标原则，确定中标单位。</w:t>
      </w:r>
    </w:p>
    <w:p>
      <w:pPr>
        <w:spacing w:line="520" w:lineRule="exact"/>
        <w:ind w:firstLine="560" w:firstLineChars="200"/>
        <w:contextualSpacing/>
        <w:jc w:val="left"/>
        <w:rPr>
          <w:rFonts w:ascii="仿宋_GB2312" w:hAnsi="宋体" w:eastAsia="仿宋_GB2312"/>
          <w:sz w:val="28"/>
          <w:szCs w:val="28"/>
        </w:rPr>
      </w:pPr>
    </w:p>
    <w:p>
      <w:pPr>
        <w:spacing w:line="520" w:lineRule="exact"/>
        <w:ind w:firstLine="560" w:firstLineChars="200"/>
        <w:contextualSpacing/>
        <w:jc w:val="left"/>
        <w:rPr>
          <w:rFonts w:ascii="仿宋_GB2312" w:hAnsi="宋体" w:eastAsia="仿宋_GB2312"/>
          <w:sz w:val="28"/>
          <w:szCs w:val="28"/>
        </w:rPr>
      </w:pPr>
    </w:p>
    <w:p>
      <w:pPr>
        <w:spacing w:line="520" w:lineRule="exact"/>
        <w:ind w:firstLine="560" w:firstLineChars="200"/>
        <w:contextualSpacing/>
        <w:jc w:val="left"/>
        <w:rPr>
          <w:rFonts w:ascii="仿宋_GB2312" w:hAnsi="宋体" w:eastAsia="仿宋_GB2312"/>
          <w:sz w:val="28"/>
          <w:szCs w:val="28"/>
        </w:rPr>
      </w:pPr>
    </w:p>
    <w:p>
      <w:pPr>
        <w:spacing w:line="520" w:lineRule="exact"/>
        <w:ind w:firstLine="560" w:firstLineChars="200"/>
        <w:contextualSpacing/>
        <w:jc w:val="left"/>
        <w:rPr>
          <w:rFonts w:ascii="仿宋_GB2312" w:hAnsi="宋体" w:eastAsia="仿宋_GB2312"/>
          <w:sz w:val="28"/>
          <w:szCs w:val="28"/>
        </w:rPr>
      </w:pPr>
      <w:r>
        <w:rPr>
          <w:rFonts w:ascii="仿宋_GB2312" w:hAnsi="宋体" w:eastAsia="仿宋_GB2312"/>
          <w:sz w:val="28"/>
          <w:szCs w:val="28"/>
        </w:rPr>
        <w:t xml:space="preserve">                            </w:t>
      </w:r>
      <w:r>
        <w:rPr>
          <w:rFonts w:hint="eastAsia" w:ascii="仿宋_GB2312" w:hAnsi="宋体" w:eastAsia="仿宋_GB2312"/>
          <w:sz w:val="28"/>
          <w:szCs w:val="28"/>
        </w:rPr>
        <w:t>广州三俊物业管理有限公司</w:t>
      </w:r>
    </w:p>
    <w:p>
      <w:pPr>
        <w:spacing w:line="520" w:lineRule="exact"/>
        <w:ind w:firstLine="560" w:firstLineChars="200"/>
        <w:contextualSpacing/>
        <w:jc w:val="left"/>
        <w:rPr>
          <w:rFonts w:ascii="仿宋_GB2312" w:hAnsi="宋体" w:eastAsia="仿宋_GB2312"/>
          <w:sz w:val="28"/>
          <w:szCs w:val="28"/>
        </w:rPr>
      </w:pPr>
      <w:r>
        <w:rPr>
          <w:rFonts w:ascii="仿宋_GB2312" w:hAnsi="宋体" w:eastAsia="仿宋_GB2312"/>
          <w:sz w:val="28"/>
          <w:szCs w:val="28"/>
        </w:rPr>
        <w:t xml:space="preserve">                                 2020</w:t>
      </w:r>
      <w:r>
        <w:rPr>
          <w:rFonts w:hint="eastAsia" w:ascii="仿宋_GB2312" w:hAnsi="宋体" w:eastAsia="仿宋_GB2312"/>
          <w:sz w:val="28"/>
          <w:szCs w:val="28"/>
        </w:rPr>
        <w:t>年</w:t>
      </w:r>
      <w:r>
        <w:rPr>
          <w:rFonts w:ascii="仿宋_GB2312" w:hAnsi="宋体" w:eastAsia="仿宋_GB2312"/>
          <w:sz w:val="28"/>
          <w:szCs w:val="28"/>
        </w:rPr>
        <w:t>1</w:t>
      </w:r>
      <w:r>
        <w:rPr>
          <w:rFonts w:hint="eastAsia" w:ascii="仿宋_GB2312" w:hAnsi="宋体" w:eastAsia="仿宋_GB2312"/>
          <w:sz w:val="28"/>
          <w:szCs w:val="28"/>
        </w:rPr>
        <w:t>月</w:t>
      </w:r>
      <w:r>
        <w:rPr>
          <w:rFonts w:hint="eastAsia" w:ascii="仿宋_GB2312" w:hAnsi="宋体" w:eastAsia="仿宋_GB2312"/>
          <w:sz w:val="28"/>
          <w:szCs w:val="28"/>
          <w:lang w:val="en-US" w:eastAsia="zh-CN"/>
        </w:rPr>
        <w:t>10</w:t>
      </w:r>
      <w:r>
        <w:rPr>
          <w:rFonts w:hint="eastAsia" w:ascii="仿宋_GB2312" w:hAnsi="宋体" w:eastAsia="仿宋_GB2312"/>
          <w:sz w:val="28"/>
          <w:szCs w:val="28"/>
        </w:rPr>
        <w:t>日</w:t>
      </w:r>
    </w:p>
    <w:p>
      <w:pPr>
        <w:widowControl/>
        <w:jc w:val="left"/>
        <w:rPr>
          <w:rFonts w:ascii="宋体" w:hAnsi="宋体"/>
          <w:sz w:val="24"/>
          <w:szCs w:val="24"/>
        </w:rPr>
      </w:pPr>
      <w:r>
        <w:rPr>
          <w:rFonts w:ascii="宋体" w:hAnsi="宋体"/>
          <w:sz w:val="24"/>
          <w:szCs w:val="24"/>
        </w:rPr>
        <w:br w:type="page"/>
      </w:r>
    </w:p>
    <w:p>
      <w:pPr>
        <w:spacing w:line="360" w:lineRule="auto"/>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1</w:t>
      </w:r>
      <w:r>
        <w:rPr>
          <w:rFonts w:hint="eastAsia" w:ascii="仿宋_GB2312" w:hAnsi="宋体" w:eastAsia="仿宋_GB2312"/>
          <w:sz w:val="28"/>
          <w:szCs w:val="28"/>
        </w:rPr>
        <w:t>：广州三俊物业管理有限公司食堂物品配送需求样表</w:t>
      </w:r>
    </w:p>
    <w:p>
      <w:pPr>
        <w:spacing w:line="360" w:lineRule="auto"/>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一、物品配送需求样表</w:t>
      </w:r>
    </w:p>
    <w:tbl>
      <w:tblPr>
        <w:tblStyle w:val="9"/>
        <w:tblW w:w="8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554"/>
        <w:gridCol w:w="2698"/>
        <w:gridCol w:w="1985"/>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contextualSpacing/>
              <w:jc w:val="left"/>
              <w:rPr>
                <w:rFonts w:ascii="仿宋_GB2312" w:hAnsi="宋体" w:eastAsia="仿宋_GB2312"/>
                <w:sz w:val="24"/>
                <w:szCs w:val="24"/>
              </w:rPr>
            </w:pPr>
            <w:r>
              <w:rPr>
                <w:rFonts w:hint="eastAsia" w:ascii="仿宋_GB2312" w:hAnsi="宋体" w:eastAsia="仿宋_GB2312"/>
                <w:sz w:val="24"/>
                <w:szCs w:val="24"/>
              </w:rPr>
              <w:t>序号</w:t>
            </w:r>
          </w:p>
        </w:tc>
        <w:tc>
          <w:tcPr>
            <w:tcW w:w="1554" w:type="dxa"/>
            <w:vAlign w:val="center"/>
          </w:tcPr>
          <w:p>
            <w:pPr>
              <w:spacing w:line="360" w:lineRule="exact"/>
              <w:contextualSpacing/>
              <w:jc w:val="left"/>
              <w:rPr>
                <w:rFonts w:ascii="仿宋_GB2312" w:hAnsi="宋体" w:eastAsia="仿宋_GB2312"/>
                <w:sz w:val="24"/>
                <w:szCs w:val="24"/>
              </w:rPr>
            </w:pPr>
            <w:r>
              <w:rPr>
                <w:rFonts w:hint="eastAsia" w:ascii="仿宋_GB2312" w:hAnsi="宋体" w:eastAsia="仿宋_GB2312"/>
                <w:sz w:val="24"/>
                <w:szCs w:val="24"/>
              </w:rPr>
              <w:t>货物种类</w:t>
            </w:r>
          </w:p>
        </w:tc>
        <w:tc>
          <w:tcPr>
            <w:tcW w:w="2698" w:type="dxa"/>
            <w:vAlign w:val="center"/>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质量要求标准</w:t>
            </w:r>
          </w:p>
        </w:tc>
        <w:tc>
          <w:tcPr>
            <w:tcW w:w="1985" w:type="dxa"/>
            <w:vAlign w:val="center"/>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数量需求</w:t>
            </w:r>
          </w:p>
        </w:tc>
        <w:tc>
          <w:tcPr>
            <w:tcW w:w="1383" w:type="dxa"/>
            <w:vAlign w:val="center"/>
          </w:tcPr>
          <w:p>
            <w:pPr>
              <w:spacing w:line="360" w:lineRule="auto"/>
              <w:contextualSpacing/>
              <w:jc w:val="left"/>
              <w:rPr>
                <w:rFonts w:ascii="仿宋_GB2312" w:hAnsi="宋体" w:eastAsia="仿宋_GB2312"/>
                <w:sz w:val="24"/>
                <w:szCs w:val="24"/>
              </w:rPr>
            </w:pPr>
            <w:r>
              <w:rPr>
                <w:rFonts w:hint="eastAsia" w:ascii="仿宋_GB2312" w:hAnsi="宋体" w:eastAsia="仿宋_GB2312"/>
                <w:sz w:val="24"/>
                <w:szCs w:val="24"/>
              </w:rPr>
              <w:t>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一</w:t>
            </w:r>
          </w:p>
        </w:tc>
        <w:tc>
          <w:tcPr>
            <w:tcW w:w="1554" w:type="dxa"/>
            <w:vAlign w:val="center"/>
          </w:tcPr>
          <w:p>
            <w:pPr>
              <w:spacing w:line="360" w:lineRule="exact"/>
              <w:ind w:firstLine="200"/>
              <w:contextualSpacing/>
              <w:jc w:val="left"/>
              <w:rPr>
                <w:rFonts w:ascii="仿宋_GB2312" w:hAnsi="宋体" w:eastAsia="仿宋_GB2312"/>
                <w:sz w:val="24"/>
                <w:szCs w:val="24"/>
              </w:rPr>
            </w:pPr>
            <w:r>
              <w:rPr>
                <w:rFonts w:hint="eastAsia" w:ascii="仿宋_GB2312" w:hAnsi="宋体" w:eastAsia="仿宋_GB2312"/>
                <w:sz w:val="24"/>
                <w:szCs w:val="24"/>
              </w:rPr>
              <w:t>蔬菜、水果类</w:t>
            </w:r>
          </w:p>
        </w:tc>
        <w:tc>
          <w:tcPr>
            <w:tcW w:w="2698" w:type="dxa"/>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叶菜类蔬菜必须保证色鲜艳、无腐烂；瓜茄类蔬菜色泽光亮，外形完整无破裂，无发酸，无变质发馊；根茎类蔬菜外观新嫩，外形完整不发芽，无霉斑变质。水果类外形完整、无变质。所有蔬果农药检测不得超标。</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斤</w:t>
            </w:r>
            <w:r>
              <w:rPr>
                <w:rFonts w:ascii="仿宋_GB2312" w:hAnsi="宋体" w:eastAsia="仿宋_GB2312"/>
                <w:sz w:val="24"/>
                <w:szCs w:val="24"/>
              </w:rPr>
              <w:t>/</w:t>
            </w:r>
            <w:r>
              <w:rPr>
                <w:rFonts w:hint="eastAsia" w:ascii="仿宋_GB2312" w:hAnsi="宋体" w:eastAsia="仿宋_GB2312"/>
                <w:sz w:val="24"/>
                <w:szCs w:val="24"/>
              </w:rPr>
              <w:t>天</w:t>
            </w:r>
          </w:p>
        </w:tc>
        <w:tc>
          <w:tcPr>
            <w:tcW w:w="1383" w:type="dxa"/>
            <w:vMerge w:val="restart"/>
            <w:vAlign w:val="center"/>
          </w:tcPr>
          <w:p>
            <w:pPr>
              <w:spacing w:line="360" w:lineRule="auto"/>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开具有效票据，按照要求送货上门，保证送货质量，诚实守信。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二</w:t>
            </w:r>
          </w:p>
        </w:tc>
        <w:tc>
          <w:tcPr>
            <w:tcW w:w="1554" w:type="dxa"/>
            <w:vAlign w:val="center"/>
          </w:tcPr>
          <w:p>
            <w:pPr>
              <w:spacing w:line="360" w:lineRule="exact"/>
              <w:ind w:firstLine="200"/>
              <w:contextualSpacing/>
              <w:jc w:val="left"/>
              <w:rPr>
                <w:rFonts w:ascii="仿宋_GB2312" w:hAnsi="宋体" w:eastAsia="仿宋_GB2312"/>
                <w:sz w:val="24"/>
                <w:szCs w:val="24"/>
              </w:rPr>
            </w:pPr>
            <w:r>
              <w:rPr>
                <w:rFonts w:hint="eastAsia" w:ascii="仿宋_GB2312" w:hAnsi="宋体" w:eastAsia="仿宋_GB2312"/>
                <w:sz w:val="24"/>
                <w:szCs w:val="24"/>
              </w:rPr>
              <w:t>干鲜、调料类</w:t>
            </w:r>
          </w:p>
        </w:tc>
        <w:tc>
          <w:tcPr>
            <w:tcW w:w="2698" w:type="dxa"/>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必须具有“</w:t>
            </w:r>
            <w:r>
              <w:rPr>
                <w:rFonts w:ascii="仿宋_GB2312" w:hAnsi="宋体" w:eastAsia="仿宋_GB2312"/>
                <w:sz w:val="24"/>
                <w:szCs w:val="24"/>
              </w:rPr>
              <w:t>QS</w:t>
            </w:r>
            <w:r>
              <w:rPr>
                <w:rFonts w:hint="eastAsia" w:ascii="仿宋_GB2312" w:hAnsi="宋体" w:eastAsia="仿宋_GB2312"/>
                <w:sz w:val="24"/>
                <w:szCs w:val="24"/>
              </w:rPr>
              <w:t>”食品质量认证标志或者以“</w:t>
            </w:r>
            <w:r>
              <w:rPr>
                <w:rFonts w:ascii="仿宋_GB2312" w:hAnsi="宋体" w:eastAsia="仿宋_GB2312"/>
                <w:sz w:val="24"/>
                <w:szCs w:val="24"/>
              </w:rPr>
              <w:t>SC</w:t>
            </w:r>
            <w:r>
              <w:rPr>
                <w:rFonts w:hint="eastAsia" w:ascii="仿宋_GB2312" w:hAnsi="宋体" w:eastAsia="仿宋_GB2312"/>
                <w:sz w:val="24"/>
                <w:szCs w:val="24"/>
              </w:rPr>
              <w:t>”开头的食品生产许可证编号，有包装，符合产品标识标注规定，每批次商品具有质量技术监督部门颁发的质量检验报告（半个月内），调料类不得含有色素。</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件</w:t>
            </w:r>
            <w:r>
              <w:rPr>
                <w:rFonts w:ascii="仿宋_GB2312" w:hAnsi="宋体" w:eastAsia="仿宋_GB2312"/>
                <w:sz w:val="24"/>
                <w:szCs w:val="24"/>
              </w:rPr>
              <w:t>/</w:t>
            </w:r>
            <w:r>
              <w:rPr>
                <w:rFonts w:hint="eastAsia" w:ascii="仿宋_GB2312" w:hAnsi="宋体" w:eastAsia="仿宋_GB2312"/>
                <w:sz w:val="24"/>
                <w:szCs w:val="24"/>
              </w:rPr>
              <w:t>月</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三</w:t>
            </w:r>
          </w:p>
        </w:tc>
        <w:tc>
          <w:tcPr>
            <w:tcW w:w="1554" w:type="dxa"/>
            <w:vAlign w:val="center"/>
          </w:tcPr>
          <w:p>
            <w:pPr>
              <w:spacing w:line="360" w:lineRule="exact"/>
              <w:ind w:firstLine="200"/>
              <w:contextualSpacing/>
              <w:jc w:val="center"/>
              <w:rPr>
                <w:rFonts w:ascii="仿宋_GB2312" w:hAnsi="宋体" w:eastAsia="仿宋_GB2312"/>
                <w:sz w:val="24"/>
                <w:szCs w:val="24"/>
              </w:rPr>
            </w:pPr>
            <w:r>
              <w:rPr>
                <w:rFonts w:hint="eastAsia" w:ascii="仿宋_GB2312" w:hAnsi="宋体" w:eastAsia="仿宋_GB2312"/>
                <w:sz w:val="24"/>
                <w:szCs w:val="24"/>
              </w:rPr>
              <w:t>禽蛋类</w:t>
            </w:r>
          </w:p>
        </w:tc>
        <w:tc>
          <w:tcPr>
            <w:tcW w:w="2698" w:type="dxa"/>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蛋壳清洁、完整、无光泽，蛋壳摇动无声，禁止采购孵鸡蛋。</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斤</w:t>
            </w:r>
            <w:r>
              <w:rPr>
                <w:rFonts w:ascii="仿宋_GB2312" w:hAnsi="宋体" w:eastAsia="仿宋_GB2312"/>
                <w:sz w:val="24"/>
                <w:szCs w:val="24"/>
              </w:rPr>
              <w:t>/</w:t>
            </w:r>
            <w:r>
              <w:rPr>
                <w:rFonts w:hint="eastAsia" w:ascii="仿宋_GB2312" w:hAnsi="宋体" w:eastAsia="仿宋_GB2312"/>
                <w:sz w:val="24"/>
                <w:szCs w:val="24"/>
              </w:rPr>
              <w:t>周</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四</w:t>
            </w:r>
          </w:p>
        </w:tc>
        <w:tc>
          <w:tcPr>
            <w:tcW w:w="1554" w:type="dxa"/>
            <w:vAlign w:val="center"/>
          </w:tcPr>
          <w:p>
            <w:pPr>
              <w:spacing w:line="360" w:lineRule="exact"/>
              <w:ind w:firstLine="200"/>
              <w:contextualSpacing/>
              <w:jc w:val="center"/>
              <w:rPr>
                <w:rFonts w:ascii="仿宋_GB2312" w:hAnsi="宋体" w:eastAsia="仿宋_GB2312"/>
                <w:sz w:val="24"/>
                <w:szCs w:val="24"/>
              </w:rPr>
            </w:pPr>
            <w:r>
              <w:rPr>
                <w:rFonts w:hint="eastAsia" w:ascii="仿宋_GB2312" w:hAnsi="宋体" w:eastAsia="仿宋_GB2312"/>
                <w:sz w:val="24"/>
                <w:szCs w:val="24"/>
              </w:rPr>
              <w:t>鱼类</w:t>
            </w:r>
          </w:p>
        </w:tc>
        <w:tc>
          <w:tcPr>
            <w:tcW w:w="2698" w:type="dxa"/>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保证新鲜，无变质腐臭</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斤</w:t>
            </w:r>
            <w:r>
              <w:rPr>
                <w:rFonts w:ascii="仿宋_GB2312" w:hAnsi="宋体" w:eastAsia="仿宋_GB2312"/>
                <w:sz w:val="24"/>
                <w:szCs w:val="24"/>
              </w:rPr>
              <w:t>/</w:t>
            </w:r>
            <w:r>
              <w:rPr>
                <w:rFonts w:hint="eastAsia" w:ascii="仿宋_GB2312" w:hAnsi="宋体" w:eastAsia="仿宋_GB2312"/>
                <w:sz w:val="24"/>
                <w:szCs w:val="24"/>
              </w:rPr>
              <w:t>天</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五</w:t>
            </w:r>
          </w:p>
        </w:tc>
        <w:tc>
          <w:tcPr>
            <w:tcW w:w="1554" w:type="dxa"/>
            <w:vAlign w:val="center"/>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肉类</w:t>
            </w:r>
          </w:p>
        </w:tc>
        <w:tc>
          <w:tcPr>
            <w:tcW w:w="2698" w:type="dxa"/>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无变质腐臭，保证来源于合法合规的屠宰场，提供检验检疫合格证。</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斤</w:t>
            </w:r>
            <w:r>
              <w:rPr>
                <w:rFonts w:ascii="仿宋_GB2312" w:hAnsi="宋体" w:eastAsia="仿宋_GB2312"/>
                <w:sz w:val="24"/>
                <w:szCs w:val="24"/>
              </w:rPr>
              <w:t>/</w:t>
            </w:r>
            <w:r>
              <w:rPr>
                <w:rFonts w:hint="eastAsia" w:ascii="仿宋_GB2312" w:hAnsi="宋体" w:eastAsia="仿宋_GB2312"/>
                <w:sz w:val="24"/>
                <w:szCs w:val="24"/>
              </w:rPr>
              <w:t>天</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六</w:t>
            </w:r>
          </w:p>
        </w:tc>
        <w:tc>
          <w:tcPr>
            <w:tcW w:w="1554" w:type="dxa"/>
            <w:vAlign w:val="center"/>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粮油面</w:t>
            </w:r>
          </w:p>
        </w:tc>
        <w:tc>
          <w:tcPr>
            <w:tcW w:w="2698" w:type="dxa"/>
          </w:tcPr>
          <w:p>
            <w:pPr>
              <w:spacing w:line="360" w:lineRule="exact"/>
              <w:ind w:firstLine="482" w:firstLineChars="200"/>
              <w:contextualSpacing/>
              <w:jc w:val="left"/>
              <w:rPr>
                <w:rFonts w:ascii="仿宋_GB2312" w:hAnsi="宋体" w:eastAsia="仿宋_GB2312"/>
                <w:sz w:val="24"/>
                <w:szCs w:val="24"/>
              </w:rPr>
            </w:pPr>
            <w:r>
              <w:rPr>
                <w:rFonts w:hint="eastAsia" w:ascii="仿宋_GB2312" w:hAnsi="宋体" w:eastAsia="仿宋_GB2312"/>
                <w:b/>
                <w:sz w:val="24"/>
                <w:szCs w:val="24"/>
              </w:rPr>
              <w:t>米类执行标准</w:t>
            </w:r>
            <w:r>
              <w:rPr>
                <w:rFonts w:hint="eastAsia" w:ascii="仿宋_GB2312" w:hAnsi="宋体" w:eastAsia="仿宋_GB2312"/>
                <w:sz w:val="24"/>
                <w:szCs w:val="24"/>
              </w:rPr>
              <w:t>：</w:t>
            </w:r>
            <w:r>
              <w:rPr>
                <w:rFonts w:ascii="仿宋_GB2312" w:hAnsi="宋体" w:eastAsia="仿宋_GB2312"/>
                <w:sz w:val="24"/>
                <w:szCs w:val="24"/>
              </w:rPr>
              <w:t>B1354-86</w:t>
            </w:r>
            <w:r>
              <w:rPr>
                <w:rFonts w:hint="eastAsia" w:ascii="仿宋_GB2312" w:hAnsi="宋体" w:eastAsia="仿宋_GB2312"/>
                <w:sz w:val="24"/>
                <w:szCs w:val="24"/>
              </w:rPr>
              <w:t>，</w:t>
            </w:r>
            <w:r>
              <w:rPr>
                <w:rFonts w:ascii="仿宋_GB2312" w:hAnsi="宋体" w:eastAsia="仿宋_GB2312"/>
                <w:sz w:val="24"/>
                <w:szCs w:val="24"/>
              </w:rPr>
              <w:t>GB2715-2005</w:t>
            </w:r>
            <w:r>
              <w:rPr>
                <w:rFonts w:hint="eastAsia" w:ascii="仿宋_GB2312" w:hAnsi="宋体" w:eastAsia="仿宋_GB2312"/>
                <w:sz w:val="24"/>
                <w:szCs w:val="24"/>
              </w:rPr>
              <w:t>；</w:t>
            </w:r>
          </w:p>
          <w:p>
            <w:pPr>
              <w:pStyle w:val="22"/>
              <w:spacing w:line="360" w:lineRule="exact"/>
              <w:ind w:firstLine="482" w:firstLineChars="200"/>
              <w:contextualSpacing/>
              <w:jc w:val="left"/>
              <w:rPr>
                <w:rFonts w:ascii="仿宋_GB2312" w:hAnsi="宋体" w:eastAsia="仿宋_GB2312"/>
                <w:color w:val="000000"/>
                <w:sz w:val="24"/>
                <w:szCs w:val="24"/>
              </w:rPr>
            </w:pPr>
            <w:r>
              <w:rPr>
                <w:rFonts w:hint="eastAsia" w:ascii="仿宋_GB2312" w:hAnsi="宋体" w:eastAsia="仿宋_GB2312"/>
                <w:b/>
                <w:color w:val="000000"/>
                <w:sz w:val="24"/>
                <w:szCs w:val="24"/>
              </w:rPr>
              <w:t>油类执行标准</w:t>
            </w:r>
            <w:r>
              <w:rPr>
                <w:rFonts w:hint="eastAsia" w:ascii="仿宋_GB2312" w:hAnsi="宋体" w:eastAsia="仿宋_GB2312"/>
                <w:color w:val="000000"/>
                <w:sz w:val="24"/>
                <w:szCs w:val="24"/>
              </w:rPr>
              <w:t>：色拉油：</w:t>
            </w:r>
            <w:r>
              <w:rPr>
                <w:rFonts w:ascii="仿宋_GB2312" w:hAnsi="宋体" w:eastAsia="仿宋_GB2312"/>
                <w:color w:val="000000"/>
                <w:sz w:val="24"/>
                <w:szCs w:val="24"/>
              </w:rPr>
              <w:t>GB1535-2003</w:t>
            </w:r>
            <w:r>
              <w:rPr>
                <w:rFonts w:hint="eastAsia" w:ascii="仿宋_GB2312" w:hAnsi="宋体" w:eastAsia="仿宋_GB2312"/>
                <w:color w:val="000000"/>
                <w:sz w:val="24"/>
                <w:szCs w:val="24"/>
              </w:rPr>
              <w:t>一级大豆色拉油，花生油：</w:t>
            </w:r>
            <w:r>
              <w:rPr>
                <w:rFonts w:ascii="仿宋_GB2312" w:hAnsi="宋体" w:eastAsia="仿宋_GB2312"/>
                <w:color w:val="000000"/>
                <w:sz w:val="24"/>
                <w:szCs w:val="24"/>
              </w:rPr>
              <w:t>GB1534-2003</w:t>
            </w:r>
            <w:r>
              <w:rPr>
                <w:rFonts w:hint="eastAsia" w:ascii="仿宋_GB2312" w:hAnsi="宋体" w:eastAsia="仿宋_GB2312"/>
                <w:color w:val="000000"/>
                <w:sz w:val="24"/>
                <w:szCs w:val="24"/>
              </w:rPr>
              <w:t>，　大豆油：</w:t>
            </w:r>
            <w:r>
              <w:rPr>
                <w:rFonts w:ascii="仿宋_GB2312" w:hAnsi="宋体" w:eastAsia="仿宋_GB2312"/>
                <w:color w:val="000000"/>
                <w:sz w:val="24"/>
                <w:szCs w:val="24"/>
              </w:rPr>
              <w:t>GB1535-2003</w:t>
            </w:r>
            <w:r>
              <w:rPr>
                <w:rFonts w:hint="eastAsia" w:ascii="仿宋_GB2312" w:hAnsi="宋体" w:eastAsia="仿宋_GB2312"/>
                <w:color w:val="000000"/>
                <w:sz w:val="24"/>
                <w:szCs w:val="24"/>
              </w:rPr>
              <w:t>，</w:t>
            </w:r>
          </w:p>
          <w:p>
            <w:pPr>
              <w:pStyle w:val="22"/>
              <w:spacing w:line="360" w:lineRule="exact"/>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葵花籽油：</w:t>
            </w:r>
            <w:r>
              <w:rPr>
                <w:rFonts w:ascii="仿宋_GB2312" w:hAnsi="宋体" w:eastAsia="仿宋_GB2312"/>
                <w:color w:val="000000"/>
                <w:sz w:val="24"/>
                <w:szCs w:val="24"/>
              </w:rPr>
              <w:t>GB10464-2003</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斤</w:t>
            </w:r>
            <w:r>
              <w:rPr>
                <w:rFonts w:ascii="仿宋_GB2312" w:hAnsi="宋体" w:eastAsia="仿宋_GB2312"/>
                <w:sz w:val="24"/>
                <w:szCs w:val="24"/>
              </w:rPr>
              <w:t>/</w:t>
            </w:r>
            <w:r>
              <w:rPr>
                <w:rFonts w:hint="eastAsia" w:ascii="仿宋_GB2312" w:hAnsi="宋体" w:eastAsia="仿宋_GB2312"/>
                <w:sz w:val="24"/>
                <w:szCs w:val="24"/>
              </w:rPr>
              <w:t>周</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pPr>
              <w:spacing w:line="360" w:lineRule="exact"/>
              <w:ind w:firstLine="240" w:firstLineChars="100"/>
              <w:contextualSpacing/>
              <w:jc w:val="left"/>
              <w:rPr>
                <w:rFonts w:ascii="仿宋_GB2312" w:hAnsi="宋体" w:eastAsia="仿宋_GB2312"/>
                <w:sz w:val="24"/>
                <w:szCs w:val="24"/>
              </w:rPr>
            </w:pPr>
            <w:r>
              <w:rPr>
                <w:rFonts w:hint="eastAsia" w:ascii="仿宋_GB2312" w:hAnsi="宋体" w:eastAsia="仿宋_GB2312"/>
                <w:sz w:val="24"/>
                <w:szCs w:val="24"/>
              </w:rPr>
              <w:t>七</w:t>
            </w:r>
          </w:p>
        </w:tc>
        <w:tc>
          <w:tcPr>
            <w:tcW w:w="1554" w:type="dxa"/>
            <w:vAlign w:val="center"/>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其他</w:t>
            </w:r>
          </w:p>
        </w:tc>
        <w:tc>
          <w:tcPr>
            <w:tcW w:w="2698" w:type="dxa"/>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符合质量标准，不提供三无产品。</w:t>
            </w:r>
          </w:p>
        </w:tc>
        <w:tc>
          <w:tcPr>
            <w:tcW w:w="1985" w:type="dxa"/>
          </w:tcPr>
          <w:p>
            <w:pPr>
              <w:spacing w:line="360" w:lineRule="exact"/>
              <w:ind w:firstLine="480" w:firstLineChars="200"/>
              <w:contextualSpacing/>
              <w:jc w:val="left"/>
              <w:rPr>
                <w:rFonts w:ascii="仿宋_GB2312" w:hAnsi="宋体" w:eastAsia="仿宋_GB2312"/>
                <w:sz w:val="24"/>
                <w:szCs w:val="24"/>
              </w:rPr>
            </w:pPr>
            <w:r>
              <w:rPr>
                <w:rFonts w:ascii="仿宋_GB2312" w:hAnsi="宋体" w:eastAsia="仿宋_GB2312"/>
                <w:sz w:val="24"/>
                <w:szCs w:val="24"/>
              </w:rPr>
              <w:t>XX</w:t>
            </w:r>
            <w:r>
              <w:rPr>
                <w:rFonts w:hint="eastAsia" w:ascii="仿宋_GB2312" w:hAnsi="宋体" w:eastAsia="仿宋_GB2312"/>
                <w:sz w:val="24"/>
                <w:szCs w:val="24"/>
              </w:rPr>
              <w:t>件</w:t>
            </w:r>
            <w:r>
              <w:rPr>
                <w:rFonts w:ascii="仿宋_GB2312" w:hAnsi="宋体" w:eastAsia="仿宋_GB2312"/>
                <w:sz w:val="24"/>
                <w:szCs w:val="24"/>
              </w:rPr>
              <w:t>/</w:t>
            </w:r>
            <w:r>
              <w:rPr>
                <w:rFonts w:hint="eastAsia" w:ascii="仿宋_GB2312" w:hAnsi="宋体" w:eastAsia="仿宋_GB2312"/>
                <w:sz w:val="24"/>
                <w:szCs w:val="24"/>
              </w:rPr>
              <w:t>月</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7083" w:type="dxa"/>
            <w:gridSpan w:val="4"/>
            <w:vAlign w:val="center"/>
          </w:tcPr>
          <w:p>
            <w:pPr>
              <w:spacing w:line="360" w:lineRule="exact"/>
              <w:ind w:firstLine="480" w:firstLineChars="200"/>
              <w:contextualSpacing/>
              <w:jc w:val="left"/>
              <w:rPr>
                <w:rFonts w:ascii="仿宋_GB2312" w:hAnsi="宋体" w:eastAsia="仿宋_GB2312"/>
                <w:sz w:val="24"/>
                <w:szCs w:val="24"/>
              </w:rPr>
            </w:pPr>
            <w:r>
              <w:rPr>
                <w:rFonts w:hint="eastAsia" w:ascii="仿宋_GB2312" w:hAnsi="宋体" w:eastAsia="仿宋_GB2312"/>
                <w:sz w:val="24"/>
                <w:szCs w:val="24"/>
              </w:rPr>
              <w:t>说明：以上数量需求，以实际采购量为准。</w:t>
            </w:r>
          </w:p>
        </w:tc>
        <w:tc>
          <w:tcPr>
            <w:tcW w:w="1383" w:type="dxa"/>
            <w:vMerge w:val="continue"/>
          </w:tcPr>
          <w:p>
            <w:pPr>
              <w:spacing w:line="360" w:lineRule="auto"/>
              <w:ind w:firstLine="480" w:firstLineChars="200"/>
              <w:contextualSpacing/>
              <w:jc w:val="left"/>
              <w:rPr>
                <w:rFonts w:ascii="仿宋_GB2312" w:hAnsi="宋体" w:eastAsia="仿宋_GB2312"/>
                <w:sz w:val="24"/>
                <w:szCs w:val="24"/>
              </w:rPr>
            </w:pPr>
          </w:p>
        </w:tc>
      </w:tr>
    </w:tbl>
    <w:p>
      <w:pPr>
        <w:pStyle w:val="3"/>
        <w:numPr>
          <w:ilvl w:val="0"/>
          <w:numId w:val="26"/>
        </w:numPr>
        <w:tabs>
          <w:tab w:val="left" w:pos="425"/>
          <w:tab w:val="left" w:pos="540"/>
        </w:tabs>
        <w:spacing w:line="360" w:lineRule="auto"/>
        <w:ind w:left="0" w:firstLine="482" w:firstLineChars="200"/>
        <w:contextualSpacing/>
        <w:jc w:val="left"/>
        <w:rPr>
          <w:rFonts w:ascii="仿宋_GB2312" w:hAnsi="宋体" w:eastAsia="仿宋_GB2312"/>
          <w:b/>
          <w:sz w:val="24"/>
          <w:szCs w:val="24"/>
        </w:rPr>
      </w:pPr>
      <w:r>
        <w:rPr>
          <w:rFonts w:hint="eastAsia" w:ascii="仿宋_GB2312" w:hAnsi="宋体" w:eastAsia="仿宋_GB2312"/>
          <w:b/>
          <w:sz w:val="24"/>
          <w:szCs w:val="24"/>
        </w:rPr>
        <w:t>常用品物列表：</w:t>
      </w:r>
    </w:p>
    <w:p>
      <w:pPr>
        <w:pStyle w:val="22"/>
        <w:spacing w:line="360" w:lineRule="auto"/>
        <w:ind w:firstLine="482" w:firstLineChars="200"/>
        <w:contextualSpacing/>
        <w:jc w:val="left"/>
        <w:rPr>
          <w:rFonts w:ascii="仿宋_GB2312" w:hAnsi="宋体" w:eastAsia="仿宋_GB2312"/>
          <w:b/>
          <w:sz w:val="24"/>
          <w:szCs w:val="24"/>
        </w:rPr>
      </w:pPr>
      <w:r>
        <w:rPr>
          <w:rFonts w:ascii="仿宋_GB2312" w:hAnsi="宋体" w:eastAsia="仿宋_GB2312"/>
          <w:b/>
          <w:sz w:val="24"/>
          <w:szCs w:val="24"/>
        </w:rPr>
        <w:t>1.</w:t>
      </w:r>
      <w:r>
        <w:rPr>
          <w:rFonts w:hint="eastAsia" w:ascii="仿宋_GB2312" w:hAnsi="宋体" w:eastAsia="仿宋_GB2312"/>
          <w:b/>
          <w:sz w:val="24"/>
          <w:szCs w:val="24"/>
        </w:rPr>
        <w:t>瓜果、蔬菜类</w:t>
      </w:r>
    </w:p>
    <w:tbl>
      <w:tblPr>
        <w:tblStyle w:val="9"/>
        <w:tblW w:w="8647"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1"/>
        <w:gridCol w:w="2209"/>
        <w:gridCol w:w="1089"/>
        <w:gridCol w:w="1971"/>
        <w:gridCol w:w="900"/>
        <w:gridCol w:w="162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tcBorders>
              <w:top w:val="single" w:color="auto" w:sz="12" w:space="0"/>
            </w:tcBorders>
            <w:vAlign w:val="center"/>
          </w:tcPr>
          <w:p>
            <w:pPr>
              <w:pStyle w:val="22"/>
              <w:spacing w:line="360" w:lineRule="auto"/>
              <w:contextualSpacing/>
              <w:jc w:val="both"/>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2209" w:type="dxa"/>
            <w:tcBorders>
              <w:top w:val="single" w:color="auto" w:sz="12" w:space="0"/>
            </w:tcBorders>
            <w:vAlign w:val="center"/>
          </w:tcPr>
          <w:p>
            <w:pPr>
              <w:pStyle w:val="22"/>
              <w:widowControl/>
              <w:spacing w:line="360" w:lineRule="auto"/>
              <w:ind w:firstLine="482" w:firstLineChars="200"/>
              <w:contextualSpacing/>
              <w:jc w:val="left"/>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1089" w:type="dxa"/>
            <w:tcBorders>
              <w:top w:val="single" w:color="auto" w:sz="12" w:space="0"/>
            </w:tcBorders>
            <w:vAlign w:val="center"/>
          </w:tcPr>
          <w:p>
            <w:pPr>
              <w:pStyle w:val="22"/>
              <w:spacing w:line="360" w:lineRule="auto"/>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71" w:type="dxa"/>
            <w:tcBorders>
              <w:top w:val="single" w:color="auto" w:sz="12" w:space="0"/>
            </w:tcBorders>
            <w:vAlign w:val="center"/>
          </w:tcPr>
          <w:p>
            <w:pPr>
              <w:pStyle w:val="22"/>
              <w:widowControl/>
              <w:spacing w:line="360" w:lineRule="auto"/>
              <w:contextualSpacing/>
              <w:jc w:val="center"/>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900" w:type="dxa"/>
            <w:tcBorders>
              <w:top w:val="single" w:color="auto" w:sz="12" w:space="0"/>
            </w:tcBorders>
            <w:vAlign w:val="center"/>
          </w:tcPr>
          <w:p>
            <w:pPr>
              <w:pStyle w:val="22"/>
              <w:spacing w:line="360" w:lineRule="auto"/>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627" w:type="dxa"/>
            <w:tcBorders>
              <w:top w:val="single" w:color="auto" w:sz="12" w:space="0"/>
            </w:tcBorders>
            <w:vAlign w:val="center"/>
          </w:tcPr>
          <w:p>
            <w:pPr>
              <w:pStyle w:val="22"/>
              <w:widowControl/>
              <w:spacing w:line="360" w:lineRule="auto"/>
              <w:ind w:firstLine="482" w:firstLineChars="200"/>
              <w:contextualSpacing/>
              <w:jc w:val="left"/>
              <w:rPr>
                <w:rFonts w:hint="eastAsia"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hint="default" w:ascii="仿宋_GB2312" w:hAnsi="宋体" w:eastAsia="仿宋_GB2312"/>
                <w:color w:val="000000"/>
                <w:sz w:val="24"/>
                <w:szCs w:val="24"/>
                <w:lang w:val="en-US"/>
              </w:rPr>
            </w:pPr>
            <w:r>
              <w:rPr>
                <w:rFonts w:hint="eastAsia" w:ascii="仿宋_GB2312" w:hAnsi="宋体" w:eastAsia="仿宋_GB2312"/>
                <w:color w:val="000000"/>
                <w:sz w:val="24"/>
                <w:szCs w:val="24"/>
                <w:lang w:val="en-US" w:eastAsia="zh-CN"/>
              </w:rPr>
              <w:t>4</w:t>
            </w: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潺菜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红尖椒</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雪里红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苋菜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鲜淮山</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hint="default" w:ascii="仿宋_GB2312" w:hAnsi="宋体" w:eastAsia="仿宋_GB2312"/>
                <w:color w:val="000000"/>
                <w:sz w:val="24"/>
                <w:szCs w:val="24"/>
                <w:lang w:val="en-US"/>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榨菜丝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通心菜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土豆</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什锦菜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春菜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莲藕</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无叶酸菜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hint="default" w:ascii="仿宋_GB2312" w:hAnsi="宋体" w:eastAsia="仿宋_GB2312"/>
                <w:color w:val="000000"/>
                <w:sz w:val="24"/>
                <w:szCs w:val="24"/>
                <w:lang w:val="en-US"/>
              </w:rPr>
            </w:pPr>
            <w:r>
              <w:rPr>
                <w:rFonts w:hint="eastAsia" w:ascii="仿宋_GB2312" w:hAnsi="宋体" w:eastAsia="仿宋_GB2312"/>
                <w:color w:val="000000"/>
                <w:sz w:val="24"/>
                <w:szCs w:val="24"/>
                <w:lang w:val="en-US" w:eastAsia="zh-CN"/>
              </w:rPr>
              <w:t>5</w:t>
            </w: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小白菜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西红柿</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酸笋片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小塘菜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白萝卜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鲜木耳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菜心</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红萝卜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绿色海带丝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奶白菜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青萝卜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带皮玉米棒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菠菜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冬瓜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去皮玉米棒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芥菜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苦瓜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荷兰豆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芥兰菜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甜豆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西洋菜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青瓜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玉豆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茄瓜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白豆角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油麦菜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青木瓜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青豆角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枸杞叶</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半生熟木瓜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番薯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椰菜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节瓜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蒜苔</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苦麦菜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青蒜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both"/>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枸杞菜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丝瓜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干葱头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大白菜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南瓜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马蹄肉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潮州白菜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云南小瓜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鲜玉米粒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长白菜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浦瓜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京包菜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鲜草菇</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洋葱</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菜花</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鲜冬菇</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香芋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西芹</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茶树菇</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蒜头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正宗香芹</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鸡腿菇</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蒜米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椰子</w:t>
            </w:r>
            <w:r>
              <w:rPr>
                <w:rFonts w:ascii="仿宋_GB2312" w:hAnsi="宋体" w:eastAsia="仿宋_GB2312" w:cs="宋体"/>
                <w:color w:val="000000"/>
                <w:kern w:val="0"/>
                <w:sz w:val="24"/>
                <w:szCs w:val="24"/>
              </w:rPr>
              <w:t>/</w:t>
            </w:r>
            <w:r>
              <w:rPr>
                <w:rFonts w:hint="eastAsia" w:ascii="仿宋_GB2312" w:hAnsi="宋体" w:eastAsia="仿宋_GB2312" w:cs="宋体"/>
                <w:color w:val="000000"/>
                <w:kern w:val="0"/>
                <w:sz w:val="24"/>
                <w:szCs w:val="24"/>
              </w:rPr>
              <w:t>个</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鲜平菇</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姜肉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香菜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金针菇</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韭菜</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百合</w:t>
            </w:r>
            <w:r>
              <w:rPr>
                <w:rFonts w:ascii="仿宋_GB2312" w:hAnsi="宋体" w:eastAsia="仿宋_GB2312" w:cs="宋体"/>
                <w:color w:val="000000"/>
                <w:kern w:val="0"/>
                <w:sz w:val="24"/>
                <w:szCs w:val="24"/>
              </w:rPr>
              <w:t>/</w:t>
            </w:r>
            <w:r>
              <w:rPr>
                <w:rFonts w:hint="eastAsia" w:ascii="仿宋_GB2312" w:hAnsi="宋体" w:eastAsia="仿宋_GB2312" w:cs="宋体"/>
                <w:color w:val="000000"/>
                <w:kern w:val="0"/>
                <w:sz w:val="24"/>
                <w:szCs w:val="24"/>
              </w:rPr>
              <w:t>包</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鲜沙姜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韭黄</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酸豆角</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绿豆芽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韭菜花</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萝卜干</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黄豆芽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生葱</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萝卜条</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本地新土豆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北方京葱</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榨菜粒</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无土番茄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莴笋</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有叶酸菜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茅根</w:t>
            </w:r>
            <w:r>
              <w:rPr>
                <w:rFonts w:ascii="仿宋_GB2312" w:hAnsi="宋体" w:eastAsia="仿宋_GB2312" w:cs="宋体"/>
                <w:color w:val="000000"/>
                <w:kern w:val="0"/>
                <w:sz w:val="24"/>
                <w:szCs w:val="24"/>
              </w:rPr>
              <w:t>/</w:t>
            </w:r>
            <w:r>
              <w:rPr>
                <w:rFonts w:hint="eastAsia" w:ascii="仿宋_GB2312" w:hAnsi="宋体" w:eastAsia="仿宋_GB2312" w:cs="宋体"/>
                <w:color w:val="000000"/>
                <w:kern w:val="0"/>
                <w:sz w:val="24"/>
                <w:szCs w:val="24"/>
              </w:rPr>
              <w:t>湿</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西兰花</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咸梅菜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竹蔗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圆椒</w:t>
            </w:r>
          </w:p>
        </w:tc>
        <w:tc>
          <w:tcPr>
            <w:tcW w:w="1089" w:type="dxa"/>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甜梅菜</w:t>
            </w:r>
          </w:p>
        </w:tc>
        <w:tc>
          <w:tcPr>
            <w:tcW w:w="900" w:type="dxa"/>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沙葛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51" w:type="dxa"/>
            <w:tcBorders>
              <w:bottom w:val="single" w:color="auto" w:sz="12" w:space="0"/>
            </w:tcBorders>
            <w:vAlign w:val="center"/>
          </w:tcPr>
          <w:p>
            <w:pPr>
              <w:pStyle w:val="22"/>
              <w:numPr>
                <w:ilvl w:val="0"/>
                <w:numId w:val="2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209" w:type="dxa"/>
            <w:tcBorders>
              <w:bottom w:val="single" w:color="auto" w:sz="12" w:space="0"/>
            </w:tcBorders>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尖椒</w:t>
            </w:r>
          </w:p>
        </w:tc>
        <w:tc>
          <w:tcPr>
            <w:tcW w:w="1089" w:type="dxa"/>
            <w:tcBorders>
              <w:bottom w:val="single" w:color="auto" w:sz="12" w:space="0"/>
            </w:tcBorders>
            <w:vAlign w:val="center"/>
          </w:tcPr>
          <w:p>
            <w:pPr>
              <w:pStyle w:val="22"/>
              <w:numPr>
                <w:ilvl w:val="0"/>
                <w:numId w:val="2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71" w:type="dxa"/>
            <w:tcBorders>
              <w:bottom w:val="single" w:color="auto" w:sz="12" w:space="0"/>
            </w:tcBorders>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榨菜</w:t>
            </w:r>
          </w:p>
        </w:tc>
        <w:tc>
          <w:tcPr>
            <w:tcW w:w="900" w:type="dxa"/>
            <w:tcBorders>
              <w:bottom w:val="single" w:color="auto" w:sz="12" w:space="0"/>
            </w:tcBorders>
            <w:vAlign w:val="center"/>
          </w:tcPr>
          <w:p>
            <w:pPr>
              <w:pStyle w:val="22"/>
              <w:numPr>
                <w:ilvl w:val="0"/>
                <w:numId w:val="29"/>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27" w:type="dxa"/>
            <w:tcBorders>
              <w:bottom w:val="single" w:color="auto" w:sz="12" w:space="0"/>
            </w:tcBorders>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粉葛</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2.</w:t>
      </w:r>
      <w:r>
        <w:rPr>
          <w:rFonts w:hint="eastAsia" w:ascii="仿宋_GB2312" w:hAnsi="宋体" w:eastAsia="仿宋_GB2312"/>
          <w:b/>
          <w:color w:val="000000"/>
          <w:sz w:val="24"/>
          <w:szCs w:val="24"/>
        </w:rPr>
        <w:t>豆制品</w:t>
      </w:r>
    </w:p>
    <w:tbl>
      <w:tblPr>
        <w:tblStyle w:val="9"/>
        <w:tblW w:w="8647"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30"/>
        <w:gridCol w:w="2005"/>
        <w:gridCol w:w="1076"/>
        <w:gridCol w:w="1984"/>
        <w:gridCol w:w="900"/>
        <w:gridCol w:w="16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3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2005" w:type="dxa"/>
            <w:tcBorders>
              <w:top w:val="single" w:color="auto" w:sz="12" w:space="0"/>
            </w:tcBorders>
            <w:vAlign w:val="center"/>
          </w:tcPr>
          <w:p>
            <w:pPr>
              <w:pStyle w:val="22"/>
              <w:widowControl/>
              <w:spacing w:line="360" w:lineRule="auto"/>
              <w:ind w:firstLine="482" w:firstLineChars="200"/>
              <w:contextualSpacing/>
              <w:jc w:val="left"/>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1076"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widowControl/>
              <w:spacing w:line="360" w:lineRule="auto"/>
              <w:ind w:firstLine="482" w:firstLineChars="200"/>
              <w:contextualSpacing/>
              <w:jc w:val="left"/>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900" w:type="dxa"/>
            <w:tcBorders>
              <w:top w:val="single" w:color="auto" w:sz="12" w:space="0"/>
            </w:tcBorders>
            <w:vAlign w:val="center"/>
          </w:tcPr>
          <w:p>
            <w:pPr>
              <w:pStyle w:val="22"/>
              <w:spacing w:line="360" w:lineRule="auto"/>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652" w:type="dxa"/>
            <w:tcBorders>
              <w:top w:val="single" w:color="auto" w:sz="12" w:space="0"/>
            </w:tcBorders>
            <w:vAlign w:val="center"/>
          </w:tcPr>
          <w:p>
            <w:pPr>
              <w:pStyle w:val="22"/>
              <w:widowControl/>
              <w:spacing w:line="360" w:lineRule="auto"/>
              <w:ind w:firstLine="482" w:firstLineChars="200"/>
              <w:contextualSpacing/>
              <w:jc w:val="left"/>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30"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00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豆腐</w:t>
            </w:r>
            <w:r>
              <w:rPr>
                <w:rFonts w:ascii="仿宋_GB2312" w:hAnsi="宋体" w:eastAsia="仿宋_GB2312" w:cs="宋体"/>
                <w:color w:val="000000"/>
                <w:kern w:val="0"/>
                <w:sz w:val="24"/>
                <w:szCs w:val="24"/>
              </w:rPr>
              <w:t>/</w:t>
            </w:r>
            <w:r>
              <w:rPr>
                <w:rFonts w:hint="eastAsia" w:ascii="仿宋_GB2312" w:hAnsi="宋体" w:eastAsia="仿宋_GB2312" w:cs="宋体"/>
                <w:color w:val="000000"/>
                <w:kern w:val="0"/>
                <w:sz w:val="24"/>
                <w:szCs w:val="24"/>
              </w:rPr>
              <w:t>板</w:t>
            </w:r>
          </w:p>
        </w:tc>
        <w:tc>
          <w:tcPr>
            <w:tcW w:w="1076"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香干</w:t>
            </w:r>
          </w:p>
        </w:tc>
        <w:tc>
          <w:tcPr>
            <w:tcW w:w="900"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52"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豆腐皮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30"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00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白豆干</w:t>
            </w:r>
          </w:p>
        </w:tc>
        <w:tc>
          <w:tcPr>
            <w:tcW w:w="1076"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大豆卜</w:t>
            </w:r>
          </w:p>
        </w:tc>
        <w:tc>
          <w:tcPr>
            <w:tcW w:w="900"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52" w:type="dxa"/>
          </w:tcPr>
          <w:p>
            <w:pPr>
              <w:pStyle w:val="22"/>
              <w:spacing w:line="360" w:lineRule="auto"/>
              <w:contextualSpacing/>
              <w:jc w:val="center"/>
              <w:rPr>
                <w:rFonts w:ascii="仿宋_GB2312" w:hAnsi="宋体" w:eastAsia="仿宋_GB2312"/>
                <w:color w:val="000000"/>
                <w:sz w:val="24"/>
                <w:szCs w:val="24"/>
              </w:rPr>
            </w:pPr>
            <w:r>
              <w:rPr>
                <w:rFonts w:hint="eastAsia" w:ascii="仿宋_GB2312" w:hAnsi="宋体" w:eastAsia="仿宋_GB2312"/>
                <w:color w:val="000000"/>
                <w:sz w:val="24"/>
                <w:szCs w:val="24"/>
              </w:rPr>
              <w:t>客家豆腐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30"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00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黄豆干</w:t>
            </w:r>
          </w:p>
        </w:tc>
        <w:tc>
          <w:tcPr>
            <w:tcW w:w="1076"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小豆卜</w:t>
            </w:r>
          </w:p>
        </w:tc>
        <w:tc>
          <w:tcPr>
            <w:tcW w:w="900" w:type="dxa"/>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52"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炸面筋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30" w:type="dxa"/>
            <w:tcBorders>
              <w:bottom w:val="single" w:color="auto" w:sz="12" w:space="0"/>
            </w:tcBorders>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005" w:type="dxa"/>
            <w:tcBorders>
              <w:bottom w:val="single" w:color="auto" w:sz="12" w:space="0"/>
            </w:tcBorders>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千叶豆腐</w:t>
            </w:r>
          </w:p>
        </w:tc>
        <w:tc>
          <w:tcPr>
            <w:tcW w:w="1076" w:type="dxa"/>
            <w:tcBorders>
              <w:bottom w:val="single" w:color="auto" w:sz="12" w:space="0"/>
            </w:tcBorders>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vAlign w:val="center"/>
          </w:tcPr>
          <w:p>
            <w:pPr>
              <w:pStyle w:val="22"/>
              <w:widowControl/>
              <w:spacing w:line="360" w:lineRule="auto"/>
              <w:ind w:firstLine="482" w:firstLineChars="200"/>
              <w:contextualSpacing/>
              <w:jc w:val="left"/>
              <w:rPr>
                <w:rFonts w:ascii="仿宋_GB2312" w:hAnsi="宋体" w:eastAsia="仿宋_GB2312" w:cs="宋体"/>
                <w:b/>
                <w:color w:val="000000"/>
                <w:kern w:val="0"/>
                <w:sz w:val="24"/>
                <w:szCs w:val="24"/>
              </w:rPr>
            </w:pPr>
            <w:r>
              <w:rPr>
                <w:rFonts w:ascii="仿宋_GB2312" w:hAnsi="宋体" w:eastAsia="仿宋_GB2312" w:cs="宋体"/>
                <w:b/>
                <w:color w:val="000000"/>
                <w:kern w:val="0"/>
                <w:sz w:val="24"/>
                <w:szCs w:val="24"/>
              </w:rPr>
              <w:t>/</w:t>
            </w:r>
          </w:p>
        </w:tc>
        <w:tc>
          <w:tcPr>
            <w:tcW w:w="900" w:type="dxa"/>
            <w:tcBorders>
              <w:bottom w:val="single" w:color="auto" w:sz="12" w:space="0"/>
            </w:tcBorders>
          </w:tcPr>
          <w:p>
            <w:pPr>
              <w:pStyle w:val="22"/>
              <w:numPr>
                <w:ilvl w:val="0"/>
                <w:numId w:val="30"/>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652" w:type="dxa"/>
            <w:tcBorders>
              <w:bottom w:val="single" w:color="auto" w:sz="12" w:space="0"/>
            </w:tcBorders>
          </w:tcPr>
          <w:p>
            <w:pPr>
              <w:pStyle w:val="22"/>
              <w:spacing w:line="360" w:lineRule="auto"/>
              <w:ind w:firstLine="482" w:firstLineChars="200"/>
              <w:contextualSpacing/>
              <w:jc w:val="left"/>
              <w:rPr>
                <w:rFonts w:ascii="仿宋_GB2312" w:hAnsi="宋体" w:eastAsia="仿宋_GB2312" w:cs="宋体"/>
                <w:color w:val="000000"/>
                <w:kern w:val="0"/>
                <w:sz w:val="24"/>
                <w:szCs w:val="24"/>
              </w:rPr>
            </w:pPr>
            <w:r>
              <w:rPr>
                <w:rFonts w:ascii="仿宋_GB2312" w:hAnsi="宋体" w:eastAsia="仿宋_GB2312" w:cs="宋体"/>
                <w:b/>
                <w:color w:val="000000"/>
                <w:kern w:val="0"/>
                <w:sz w:val="24"/>
                <w:szCs w:val="24"/>
              </w:rPr>
              <w:t>/</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3.</w:t>
      </w:r>
      <w:r>
        <w:rPr>
          <w:rFonts w:hint="eastAsia" w:ascii="仿宋_GB2312" w:hAnsi="宋体" w:eastAsia="仿宋_GB2312"/>
          <w:b/>
          <w:color w:val="000000"/>
          <w:sz w:val="24"/>
          <w:szCs w:val="24"/>
        </w:rPr>
        <w:t>禽鸟</w:t>
      </w:r>
    </w:p>
    <w:tbl>
      <w:tblPr>
        <w:tblStyle w:val="9"/>
        <w:tblW w:w="8789"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34"/>
        <w:gridCol w:w="1843"/>
        <w:gridCol w:w="1134"/>
        <w:gridCol w:w="2410"/>
        <w:gridCol w:w="850"/>
        <w:gridCol w:w="141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43"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1134"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2410" w:type="dxa"/>
            <w:tcBorders>
              <w:top w:val="single" w:color="auto" w:sz="12" w:space="0"/>
            </w:tcBorders>
            <w:vAlign w:val="center"/>
          </w:tcPr>
          <w:p>
            <w:pPr>
              <w:pStyle w:val="22"/>
              <w:widowControl/>
              <w:spacing w:line="360" w:lineRule="auto"/>
              <w:contextualSpacing/>
              <w:jc w:val="center"/>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85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418" w:type="dxa"/>
            <w:tcBorders>
              <w:top w:val="single" w:color="auto" w:sz="12" w:space="0"/>
            </w:tcBorders>
            <w:vAlign w:val="center"/>
          </w:tcPr>
          <w:p>
            <w:pPr>
              <w:pStyle w:val="22"/>
              <w:widowControl/>
              <w:spacing w:line="360" w:lineRule="auto"/>
              <w:contextualSpacing/>
              <w:jc w:val="center"/>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43"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光鸡</w:t>
            </w:r>
          </w:p>
        </w:tc>
        <w:tc>
          <w:tcPr>
            <w:tcW w:w="1134"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4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清远麻鸡</w:t>
            </w:r>
          </w:p>
        </w:tc>
        <w:tc>
          <w:tcPr>
            <w:tcW w:w="850"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418" w:type="dxa"/>
            <w:vAlign w:val="center"/>
          </w:tcPr>
          <w:p>
            <w:pPr>
              <w:pStyle w:val="22"/>
              <w:spacing w:line="360" w:lineRule="auto"/>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江西鸡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43"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老鸡</w:t>
            </w:r>
          </w:p>
        </w:tc>
        <w:tc>
          <w:tcPr>
            <w:tcW w:w="1134"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4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竹丝鸡</w:t>
            </w:r>
          </w:p>
        </w:tc>
        <w:tc>
          <w:tcPr>
            <w:tcW w:w="850"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418" w:type="dxa"/>
            <w:vAlign w:val="center"/>
          </w:tcPr>
          <w:p>
            <w:pPr>
              <w:pStyle w:val="22"/>
              <w:spacing w:line="360" w:lineRule="auto"/>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正宗走地鸡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43"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水鸭</w:t>
            </w:r>
          </w:p>
        </w:tc>
        <w:tc>
          <w:tcPr>
            <w:tcW w:w="1134"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4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番鸭</w:t>
            </w:r>
          </w:p>
        </w:tc>
        <w:tc>
          <w:tcPr>
            <w:tcW w:w="850" w:type="dxa"/>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418"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光鸭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Borders>
              <w:bottom w:val="single" w:color="auto" w:sz="12" w:space="0"/>
            </w:tcBorders>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43"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鹌鹑</w:t>
            </w:r>
          </w:p>
        </w:tc>
        <w:tc>
          <w:tcPr>
            <w:tcW w:w="1134" w:type="dxa"/>
            <w:tcBorders>
              <w:bottom w:val="single" w:color="auto" w:sz="12" w:space="0"/>
            </w:tcBorders>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2410"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乳鸽</w:t>
            </w:r>
          </w:p>
        </w:tc>
        <w:tc>
          <w:tcPr>
            <w:tcW w:w="850" w:type="dxa"/>
            <w:tcBorders>
              <w:bottom w:val="single" w:color="auto" w:sz="12" w:space="0"/>
            </w:tcBorders>
            <w:vAlign w:val="center"/>
          </w:tcPr>
          <w:p>
            <w:pPr>
              <w:pStyle w:val="22"/>
              <w:numPr>
                <w:ilvl w:val="0"/>
                <w:numId w:val="31"/>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418" w:type="dxa"/>
            <w:tcBorders>
              <w:bottom w:val="single" w:color="auto" w:sz="12" w:space="0"/>
            </w:tcBorders>
            <w:vAlign w:val="center"/>
          </w:tcPr>
          <w:p>
            <w:pPr>
              <w:pStyle w:val="22"/>
              <w:spacing w:line="360" w:lineRule="auto"/>
              <w:ind w:firstLine="482" w:firstLineChars="200"/>
              <w:contextualSpacing/>
              <w:jc w:val="left"/>
              <w:rPr>
                <w:rFonts w:ascii="仿宋_GB2312" w:hAnsi="宋体" w:eastAsia="仿宋_GB2312"/>
                <w:color w:val="000000"/>
                <w:sz w:val="24"/>
                <w:szCs w:val="24"/>
              </w:rPr>
            </w:pPr>
            <w:r>
              <w:rPr>
                <w:rFonts w:ascii="仿宋_GB2312" w:hAnsi="宋体" w:eastAsia="仿宋_GB2312" w:cs="宋体"/>
                <w:b/>
                <w:color w:val="000000"/>
                <w:kern w:val="0"/>
                <w:sz w:val="24"/>
                <w:szCs w:val="24"/>
              </w:rPr>
              <w:t>/</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4.</w:t>
      </w:r>
      <w:r>
        <w:rPr>
          <w:rFonts w:hint="eastAsia" w:ascii="仿宋_GB2312" w:hAnsi="宋体" w:eastAsia="仿宋_GB2312"/>
          <w:b/>
          <w:color w:val="000000"/>
          <w:sz w:val="24"/>
          <w:szCs w:val="24"/>
        </w:rPr>
        <w:t>鱼</w:t>
      </w:r>
    </w:p>
    <w:tbl>
      <w:tblPr>
        <w:tblStyle w:val="9"/>
        <w:tblW w:w="90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34"/>
        <w:gridCol w:w="1926"/>
        <w:gridCol w:w="1076"/>
        <w:gridCol w:w="1984"/>
        <w:gridCol w:w="900"/>
        <w:gridCol w:w="19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26"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1076"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90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硬边鲩鱼</w:t>
            </w:r>
          </w:p>
        </w:tc>
        <w:tc>
          <w:tcPr>
            <w:tcW w:w="1076"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vAlign w:val="center"/>
          </w:tcPr>
          <w:p>
            <w:pPr>
              <w:pStyle w:val="22"/>
              <w:widowControl/>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生鱼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900"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大鱼滑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鲩鱼肉片腩</w:t>
            </w:r>
          </w:p>
        </w:tc>
        <w:tc>
          <w:tcPr>
            <w:tcW w:w="1076"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金昌鱼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900"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大鱼骨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大头鱼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1076"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塘虱鱼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900"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大鱼尾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tcPr>
          <w:p>
            <w:pPr>
              <w:pStyle w:val="22"/>
              <w:widowControl/>
              <w:spacing w:line="360" w:lineRule="auto"/>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大福寿鱼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1076"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江鲶鱼</w:t>
            </w:r>
          </w:p>
        </w:tc>
        <w:tc>
          <w:tcPr>
            <w:tcW w:w="900"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净大鱼头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vAlign w:val="center"/>
          </w:tcPr>
          <w:p>
            <w:pPr>
              <w:pStyle w:val="22"/>
              <w:spacing w:line="360" w:lineRule="auto"/>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大鱼头</w:t>
            </w:r>
            <w:r>
              <w:rPr>
                <w:rFonts w:ascii="仿宋_GB2312" w:hAnsi="宋体" w:eastAsia="仿宋_GB2312"/>
                <w:color w:val="000000"/>
                <w:sz w:val="24"/>
                <w:szCs w:val="24"/>
              </w:rPr>
              <w:t>/</w:t>
            </w:r>
            <w:r>
              <w:rPr>
                <w:rFonts w:hint="eastAsia" w:ascii="仿宋_GB2312" w:hAnsi="宋体" w:eastAsia="仿宋_GB2312"/>
                <w:color w:val="000000"/>
                <w:sz w:val="24"/>
                <w:szCs w:val="24"/>
              </w:rPr>
              <w:t>带肉</w:t>
            </w:r>
          </w:p>
        </w:tc>
        <w:tc>
          <w:tcPr>
            <w:tcW w:w="1076"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塘鲶鱼</w:t>
            </w:r>
          </w:p>
        </w:tc>
        <w:tc>
          <w:tcPr>
            <w:tcW w:w="900"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原条鲩鱼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tcPr>
          <w:p>
            <w:pPr>
              <w:pStyle w:val="22"/>
              <w:widowControl/>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鲫鱼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1076"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鲮鱼滑</w:t>
            </w:r>
          </w:p>
        </w:tc>
        <w:tc>
          <w:tcPr>
            <w:tcW w:w="900" w:type="dxa"/>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原条大鱼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134" w:type="dxa"/>
            <w:tcBorders>
              <w:bottom w:val="single" w:color="auto" w:sz="12" w:space="0"/>
            </w:tcBorders>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26" w:type="dxa"/>
            <w:tcBorders>
              <w:bottom w:val="single" w:color="auto" w:sz="12" w:space="0"/>
            </w:tcBorders>
          </w:tcPr>
          <w:p>
            <w:pPr>
              <w:pStyle w:val="22"/>
              <w:widowControl/>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鲈鱼</w:t>
            </w:r>
            <w:r>
              <w:rPr>
                <w:rFonts w:ascii="仿宋_GB2312" w:hAnsi="宋体" w:eastAsia="仿宋_GB2312"/>
                <w:color w:val="000000"/>
                <w:sz w:val="24"/>
                <w:szCs w:val="24"/>
              </w:rPr>
              <w:t>/</w:t>
            </w:r>
            <w:r>
              <w:rPr>
                <w:rFonts w:hint="eastAsia" w:ascii="仿宋_GB2312" w:hAnsi="宋体" w:eastAsia="仿宋_GB2312"/>
                <w:color w:val="000000"/>
                <w:sz w:val="24"/>
                <w:szCs w:val="24"/>
              </w:rPr>
              <w:t>活</w:t>
            </w:r>
          </w:p>
        </w:tc>
        <w:tc>
          <w:tcPr>
            <w:tcW w:w="1076" w:type="dxa"/>
            <w:tcBorders>
              <w:bottom w:val="single" w:color="auto" w:sz="12" w:space="0"/>
            </w:tcBorders>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鲮鱼肉</w:t>
            </w:r>
          </w:p>
        </w:tc>
        <w:tc>
          <w:tcPr>
            <w:tcW w:w="900" w:type="dxa"/>
            <w:tcBorders>
              <w:bottom w:val="single" w:color="auto" w:sz="12" w:space="0"/>
            </w:tcBorders>
          </w:tcPr>
          <w:p>
            <w:pPr>
              <w:pStyle w:val="22"/>
              <w:numPr>
                <w:ilvl w:val="0"/>
                <w:numId w:val="32"/>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2" w:firstLineChars="200"/>
              <w:contextualSpacing/>
              <w:jc w:val="left"/>
              <w:rPr>
                <w:rFonts w:ascii="仿宋_GB2312" w:hAnsi="宋体" w:eastAsia="仿宋_GB2312"/>
                <w:color w:val="000000"/>
                <w:sz w:val="24"/>
                <w:szCs w:val="24"/>
              </w:rPr>
            </w:pPr>
            <w:r>
              <w:rPr>
                <w:rFonts w:ascii="仿宋_GB2312" w:hAnsi="宋体" w:eastAsia="仿宋_GB2312" w:cs="宋体"/>
                <w:b/>
                <w:color w:val="000000"/>
                <w:kern w:val="0"/>
                <w:sz w:val="24"/>
                <w:szCs w:val="24"/>
              </w:rPr>
              <w:t>/</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5.</w:t>
      </w:r>
      <w:r>
        <w:rPr>
          <w:rFonts w:hint="eastAsia" w:ascii="仿宋_GB2312" w:hAnsi="宋体" w:eastAsia="仿宋_GB2312"/>
          <w:b/>
          <w:color w:val="000000"/>
          <w:sz w:val="24"/>
          <w:szCs w:val="24"/>
        </w:rPr>
        <w:t>熟食</w:t>
      </w:r>
    </w:p>
    <w:tbl>
      <w:tblPr>
        <w:tblStyle w:val="9"/>
        <w:tblW w:w="90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1800"/>
        <w:gridCol w:w="1076"/>
        <w:gridCol w:w="1984"/>
        <w:gridCol w:w="900"/>
        <w:gridCol w:w="19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top w:val="single" w:color="auto" w:sz="12" w:space="0"/>
            </w:tcBorders>
            <w:vAlign w:val="center"/>
          </w:tcPr>
          <w:p>
            <w:pPr>
              <w:pStyle w:val="22"/>
              <w:spacing w:line="360" w:lineRule="auto"/>
              <w:ind w:firstLine="482" w:firstLineChars="200"/>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00" w:type="dxa"/>
            <w:tcBorders>
              <w:top w:val="single" w:color="auto" w:sz="12" w:space="0"/>
            </w:tcBorders>
            <w:vAlign w:val="center"/>
          </w:tcPr>
          <w:p>
            <w:pPr>
              <w:pStyle w:val="22"/>
              <w:spacing w:line="360" w:lineRule="auto"/>
              <w:ind w:firstLine="482" w:firstLineChars="200"/>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1076" w:type="dxa"/>
            <w:tcBorders>
              <w:top w:val="single" w:color="auto" w:sz="12" w:space="0"/>
            </w:tcBorders>
            <w:vAlign w:val="center"/>
          </w:tcPr>
          <w:p>
            <w:pPr>
              <w:pStyle w:val="22"/>
              <w:spacing w:line="360" w:lineRule="auto"/>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spacing w:line="360" w:lineRule="auto"/>
              <w:ind w:firstLine="482" w:firstLineChars="200"/>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900" w:type="dxa"/>
            <w:tcBorders>
              <w:top w:val="single" w:color="auto" w:sz="12" w:space="0"/>
            </w:tcBorders>
            <w:vAlign w:val="center"/>
          </w:tcPr>
          <w:p>
            <w:pPr>
              <w:pStyle w:val="22"/>
              <w:spacing w:line="360" w:lineRule="auto"/>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spacing w:line="360" w:lineRule="auto"/>
              <w:ind w:firstLine="482" w:firstLineChars="200"/>
              <w:contextualSpacing/>
              <w:jc w:val="left"/>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烧鹅</w:t>
            </w:r>
          </w:p>
        </w:tc>
        <w:tc>
          <w:tcPr>
            <w:tcW w:w="1076"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烧骨</w:t>
            </w:r>
          </w:p>
        </w:tc>
        <w:tc>
          <w:tcPr>
            <w:tcW w:w="90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卤水鸭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烧鸭</w:t>
            </w:r>
          </w:p>
        </w:tc>
        <w:tc>
          <w:tcPr>
            <w:tcW w:w="1076"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烧鸡亦</w:t>
            </w:r>
          </w:p>
        </w:tc>
        <w:tc>
          <w:tcPr>
            <w:tcW w:w="90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凤爪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烧肉</w:t>
            </w:r>
          </w:p>
        </w:tc>
        <w:tc>
          <w:tcPr>
            <w:tcW w:w="1076"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豉油鸡</w:t>
            </w:r>
          </w:p>
        </w:tc>
        <w:tc>
          <w:tcPr>
            <w:tcW w:w="90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鸭下巴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梅叉</w:t>
            </w:r>
          </w:p>
        </w:tc>
        <w:tc>
          <w:tcPr>
            <w:tcW w:w="1076"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盐</w:t>
            </w:r>
            <w:r>
              <w:rPr>
                <w:rFonts w:hint="eastAsia" w:ascii="仿宋_GB2312" w:hAnsi="宋体"/>
                <w:color w:val="000000"/>
                <w:sz w:val="24"/>
                <w:szCs w:val="24"/>
              </w:rPr>
              <w:t>焗</w:t>
            </w:r>
            <w:r>
              <w:rPr>
                <w:rFonts w:hint="eastAsia" w:ascii="仿宋_GB2312" w:hAnsi="宋体" w:eastAsia="仿宋_GB2312"/>
                <w:color w:val="000000"/>
                <w:sz w:val="24"/>
                <w:szCs w:val="24"/>
              </w:rPr>
              <w:t>鸡</w:t>
            </w:r>
          </w:p>
        </w:tc>
        <w:tc>
          <w:tcPr>
            <w:tcW w:w="90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鸭／鹅脚亦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上叉</w:t>
            </w:r>
          </w:p>
        </w:tc>
        <w:tc>
          <w:tcPr>
            <w:tcW w:w="1076"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猪手</w:t>
            </w:r>
          </w:p>
        </w:tc>
        <w:tc>
          <w:tcPr>
            <w:tcW w:w="900" w:type="dxa"/>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卤水肾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bottom w:val="single" w:color="auto" w:sz="12" w:space="0"/>
            </w:tcBorders>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烧排骨</w:t>
            </w:r>
          </w:p>
        </w:tc>
        <w:tc>
          <w:tcPr>
            <w:tcW w:w="1076" w:type="dxa"/>
            <w:tcBorders>
              <w:bottom w:val="single" w:color="auto" w:sz="12" w:space="0"/>
            </w:tcBorders>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鹅肠</w:t>
            </w:r>
          </w:p>
        </w:tc>
        <w:tc>
          <w:tcPr>
            <w:tcW w:w="900" w:type="dxa"/>
            <w:tcBorders>
              <w:bottom w:val="single" w:color="auto" w:sz="12" w:space="0"/>
            </w:tcBorders>
          </w:tcPr>
          <w:p>
            <w:pPr>
              <w:pStyle w:val="22"/>
              <w:numPr>
                <w:ilvl w:val="0"/>
                <w:numId w:val="33"/>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猪肚</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6.</w:t>
      </w:r>
      <w:r>
        <w:rPr>
          <w:rFonts w:hint="eastAsia" w:ascii="仿宋_GB2312" w:hAnsi="宋体" w:eastAsia="仿宋_GB2312"/>
          <w:b/>
          <w:color w:val="000000"/>
          <w:sz w:val="24"/>
          <w:szCs w:val="24"/>
        </w:rPr>
        <w:t>冻品</w:t>
      </w:r>
    </w:p>
    <w:tbl>
      <w:tblPr>
        <w:tblStyle w:val="9"/>
        <w:tblW w:w="90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1800"/>
        <w:gridCol w:w="1076"/>
        <w:gridCol w:w="1984"/>
        <w:gridCol w:w="900"/>
        <w:gridCol w:w="19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00" w:type="dxa"/>
            <w:tcBorders>
              <w:top w:val="single" w:color="auto" w:sz="12" w:space="0"/>
            </w:tcBorders>
            <w:vAlign w:val="center"/>
          </w:tcPr>
          <w:p>
            <w:pPr>
              <w:pStyle w:val="22"/>
              <w:spacing w:line="360" w:lineRule="auto"/>
              <w:ind w:firstLine="482" w:firstLineChars="200"/>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1076"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spacing w:line="360" w:lineRule="auto"/>
              <w:ind w:firstLine="482" w:firstLineChars="200"/>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90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spacing w:line="360" w:lineRule="auto"/>
              <w:ind w:firstLine="482" w:firstLineChars="200"/>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冻鸡胸肉</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冻猪手</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冻鱿鱼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鸡中亦</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冻猪脚</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冻猪肚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冻鸡壳</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冻猪耳</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冻带鱼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冻无皮花肉</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冻有皮花肉</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冻鱿鱼须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鸡亦尖</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冻前排</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冻红三鱼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冻鸡肾</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冻肋排</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contextualSpacing/>
              <w:jc w:val="center"/>
              <w:rPr>
                <w:rFonts w:ascii="仿宋_GB2312" w:hAnsi="宋体" w:eastAsia="仿宋_GB2312"/>
                <w:color w:val="000000"/>
                <w:sz w:val="24"/>
                <w:szCs w:val="24"/>
              </w:rPr>
            </w:pPr>
            <w:r>
              <w:rPr>
                <w:rFonts w:hint="eastAsia" w:ascii="仿宋_GB2312" w:hAnsi="宋体" w:eastAsia="仿宋_GB2312"/>
                <w:color w:val="000000"/>
                <w:sz w:val="24"/>
                <w:szCs w:val="24"/>
              </w:rPr>
              <w:t>冻南昌鱼</w:t>
            </w:r>
            <w:r>
              <w:rPr>
                <w:rFonts w:ascii="仿宋_GB2312" w:hAnsi="宋体" w:eastAsia="仿宋_GB2312"/>
                <w:color w:val="000000"/>
                <w:sz w:val="24"/>
                <w:szCs w:val="24"/>
              </w:rPr>
              <w:t>(</w:t>
            </w:r>
            <w:r>
              <w:rPr>
                <w:rFonts w:hint="eastAsia" w:ascii="仿宋_GB2312" w:hAnsi="宋体" w:eastAsia="仿宋_GB2312"/>
                <w:color w:val="000000"/>
                <w:sz w:val="24"/>
                <w:szCs w:val="24"/>
              </w:rPr>
              <w:t>中</w:t>
            </w:r>
            <w:r>
              <w:rPr>
                <w:rFonts w:ascii="仿宋_GB2312" w:hAnsi="宋体" w:eastAsia="仿宋_GB2312"/>
                <w:color w:val="000000"/>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冻鸡脚</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冻小排</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冻鱿鱼亦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小鸡腿</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冻筒骨</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冰鲜秋刀鱼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大鸡腿</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冻青豆</w:t>
            </w:r>
            <w:r>
              <w:rPr>
                <w:rFonts w:ascii="仿宋_GB2312" w:hAnsi="宋体" w:eastAsia="仿宋_GB2312"/>
                <w:color w:val="000000"/>
                <w:sz w:val="24"/>
                <w:szCs w:val="24"/>
              </w:rPr>
              <w:t>/</w:t>
            </w:r>
            <w:r>
              <w:rPr>
                <w:rFonts w:hint="eastAsia" w:ascii="仿宋_GB2312" w:hAnsi="宋体" w:eastAsia="仿宋_GB2312"/>
                <w:color w:val="000000"/>
                <w:sz w:val="24"/>
                <w:szCs w:val="24"/>
              </w:rPr>
              <w:t>粒</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金锣肋排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冻猪舌</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冻玉米</w:t>
            </w:r>
            <w:r>
              <w:rPr>
                <w:rFonts w:ascii="仿宋_GB2312" w:hAnsi="宋体" w:eastAsia="仿宋_GB2312"/>
                <w:color w:val="000000"/>
                <w:sz w:val="24"/>
                <w:szCs w:val="24"/>
              </w:rPr>
              <w:t>/</w:t>
            </w:r>
            <w:r>
              <w:rPr>
                <w:rFonts w:hint="eastAsia" w:ascii="仿宋_GB2312" w:hAnsi="宋体" w:eastAsia="仿宋_GB2312"/>
                <w:color w:val="000000"/>
                <w:sz w:val="24"/>
                <w:szCs w:val="24"/>
              </w:rPr>
              <w:t>粒</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冻兔肉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冻猪肚</w:t>
            </w:r>
          </w:p>
        </w:tc>
        <w:tc>
          <w:tcPr>
            <w:tcW w:w="1076"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冻鸭肾</w:t>
            </w:r>
          </w:p>
        </w:tc>
        <w:tc>
          <w:tcPr>
            <w:tcW w:w="900" w:type="dxa"/>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冻龙骨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bottom w:val="single" w:color="auto" w:sz="12" w:space="0"/>
            </w:tcBorders>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冻扇骨</w:t>
            </w:r>
          </w:p>
        </w:tc>
        <w:tc>
          <w:tcPr>
            <w:tcW w:w="1076" w:type="dxa"/>
            <w:tcBorders>
              <w:bottom w:val="single" w:color="auto" w:sz="12" w:space="0"/>
            </w:tcBorders>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冰鲜红珊鱼</w:t>
            </w:r>
          </w:p>
        </w:tc>
        <w:tc>
          <w:tcPr>
            <w:tcW w:w="900" w:type="dxa"/>
            <w:tcBorders>
              <w:bottom w:val="single" w:color="auto" w:sz="12" w:space="0"/>
            </w:tcBorders>
            <w:vAlign w:val="center"/>
          </w:tcPr>
          <w:p>
            <w:pPr>
              <w:pStyle w:val="22"/>
              <w:numPr>
                <w:ilvl w:val="0"/>
                <w:numId w:val="34"/>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冻南仓鱼</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7.</w:t>
      </w:r>
      <w:r>
        <w:rPr>
          <w:rFonts w:hint="eastAsia" w:ascii="仿宋_GB2312" w:hAnsi="宋体" w:eastAsia="仿宋_GB2312"/>
          <w:b/>
          <w:color w:val="000000"/>
          <w:sz w:val="24"/>
          <w:szCs w:val="24"/>
        </w:rPr>
        <w:t>猪肉</w:t>
      </w:r>
    </w:p>
    <w:tbl>
      <w:tblPr>
        <w:tblStyle w:val="9"/>
        <w:tblW w:w="90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1800"/>
        <w:gridCol w:w="1080"/>
        <w:gridCol w:w="1980"/>
        <w:gridCol w:w="900"/>
        <w:gridCol w:w="19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top w:val="single" w:color="auto" w:sz="12" w:space="0"/>
            </w:tcBorders>
            <w:vAlign w:val="center"/>
          </w:tcPr>
          <w:p>
            <w:pPr>
              <w:pStyle w:val="22"/>
              <w:spacing w:line="360" w:lineRule="auto"/>
              <w:ind w:firstLine="118" w:firstLineChars="49"/>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00" w:type="dxa"/>
            <w:tcBorders>
              <w:top w:val="single" w:color="auto" w:sz="12" w:space="0"/>
            </w:tcBorders>
            <w:vAlign w:val="center"/>
          </w:tcPr>
          <w:p>
            <w:pPr>
              <w:pStyle w:val="22"/>
              <w:spacing w:line="360" w:lineRule="auto"/>
              <w:ind w:firstLine="482" w:firstLineChars="200"/>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108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spacing w:line="360" w:lineRule="auto"/>
              <w:ind w:firstLine="482" w:firstLineChars="200"/>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90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spacing w:line="360" w:lineRule="auto"/>
              <w:ind w:firstLine="718" w:firstLineChars="298"/>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带皮上肉</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带皮花肉</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去皮上肉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去皮花肉</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带皮猪</w:t>
            </w:r>
            <w:r>
              <w:rPr>
                <w:rFonts w:hint="eastAsia" w:ascii="仿宋_GB2312" w:hAnsi="宋体"/>
                <w:color w:val="000000"/>
                <w:sz w:val="24"/>
                <w:szCs w:val="24"/>
              </w:rPr>
              <w:t>踭</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去皮猪</w:t>
            </w:r>
            <w:r>
              <w:rPr>
                <w:rFonts w:hint="eastAsia" w:ascii="仿宋_GB2312" w:hAnsi="宋体"/>
                <w:color w:val="000000"/>
                <w:sz w:val="24"/>
                <w:szCs w:val="24"/>
              </w:rPr>
              <w:t>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赤肉</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枚肉</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枚柳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一字枚</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肉眼</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鲜排骨</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肋排</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肉排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猪手、脚</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龙骨</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筒骨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尾脊骨</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猪头骨</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扇骨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肥肉</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猪颈肉</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圆蹄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蹄筋</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猪肝</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猪肚</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猪腰</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猪尾</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小肚</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大肠头</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粉肠</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猪肺</w:t>
            </w:r>
          </w:p>
        </w:tc>
        <w:tc>
          <w:tcPr>
            <w:tcW w:w="108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生肠</w:t>
            </w:r>
          </w:p>
        </w:tc>
        <w:tc>
          <w:tcPr>
            <w:tcW w:w="900" w:type="dxa"/>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bottom w:val="single" w:color="auto" w:sz="12" w:space="0"/>
            </w:tcBorders>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大油</w:t>
            </w:r>
          </w:p>
        </w:tc>
        <w:tc>
          <w:tcPr>
            <w:tcW w:w="1080" w:type="dxa"/>
            <w:tcBorders>
              <w:bottom w:val="single" w:color="auto" w:sz="12" w:space="0"/>
            </w:tcBorders>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猪肉滑</w:t>
            </w:r>
          </w:p>
        </w:tc>
        <w:tc>
          <w:tcPr>
            <w:tcW w:w="900" w:type="dxa"/>
            <w:tcBorders>
              <w:bottom w:val="single" w:color="auto" w:sz="12" w:space="0"/>
            </w:tcBorders>
            <w:vAlign w:val="center"/>
          </w:tcPr>
          <w:p>
            <w:pPr>
              <w:pStyle w:val="22"/>
              <w:numPr>
                <w:ilvl w:val="0"/>
                <w:numId w:val="35"/>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2" w:firstLineChars="200"/>
              <w:contextualSpacing/>
              <w:jc w:val="left"/>
              <w:rPr>
                <w:rFonts w:ascii="仿宋_GB2312" w:hAnsi="宋体" w:eastAsia="仿宋_GB2312"/>
                <w:color w:val="000000"/>
                <w:sz w:val="24"/>
                <w:szCs w:val="24"/>
              </w:rPr>
            </w:pPr>
            <w:r>
              <w:rPr>
                <w:rFonts w:ascii="仿宋_GB2312" w:hAnsi="宋体" w:eastAsia="仿宋_GB2312" w:cs="宋体"/>
                <w:b/>
                <w:color w:val="000000"/>
                <w:kern w:val="0"/>
                <w:sz w:val="24"/>
                <w:szCs w:val="24"/>
              </w:rPr>
              <w:t>/</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8.</w:t>
      </w:r>
      <w:r>
        <w:rPr>
          <w:rFonts w:hint="eastAsia" w:ascii="仿宋_GB2312" w:hAnsi="宋体" w:eastAsia="仿宋_GB2312"/>
          <w:b/>
          <w:color w:val="000000"/>
          <w:sz w:val="24"/>
          <w:szCs w:val="24"/>
        </w:rPr>
        <w:t>牛肉</w:t>
      </w:r>
    </w:p>
    <w:tbl>
      <w:tblPr>
        <w:tblStyle w:val="9"/>
        <w:tblW w:w="90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1800"/>
        <w:gridCol w:w="1076"/>
        <w:gridCol w:w="1984"/>
        <w:gridCol w:w="900"/>
        <w:gridCol w:w="19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top w:val="single" w:color="auto" w:sz="12" w:space="0"/>
            </w:tcBorders>
            <w:vAlign w:val="center"/>
          </w:tcPr>
          <w:p>
            <w:pPr>
              <w:pStyle w:val="22"/>
              <w:spacing w:line="360" w:lineRule="auto"/>
              <w:ind w:firstLine="234" w:firstLineChars="97"/>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00"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1076"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90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牛肉</w:t>
            </w:r>
          </w:p>
        </w:tc>
        <w:tc>
          <w:tcPr>
            <w:tcW w:w="1076"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牛霖</w:t>
            </w:r>
          </w:p>
        </w:tc>
        <w:tc>
          <w:tcPr>
            <w:tcW w:w="900"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牛百叶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牛展</w:t>
            </w:r>
          </w:p>
        </w:tc>
        <w:tc>
          <w:tcPr>
            <w:tcW w:w="1076"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牛柳</w:t>
            </w:r>
          </w:p>
        </w:tc>
        <w:tc>
          <w:tcPr>
            <w:tcW w:w="900"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牛坑腩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牛碎腩</w:t>
            </w:r>
          </w:p>
        </w:tc>
        <w:tc>
          <w:tcPr>
            <w:tcW w:w="1076"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牛肉滑</w:t>
            </w:r>
          </w:p>
        </w:tc>
        <w:tc>
          <w:tcPr>
            <w:tcW w:w="900" w:type="dxa"/>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腌牛肉片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bottom w:val="single" w:color="auto" w:sz="12" w:space="0"/>
            </w:tcBorders>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牛心</w:t>
            </w:r>
          </w:p>
        </w:tc>
        <w:tc>
          <w:tcPr>
            <w:tcW w:w="1076" w:type="dxa"/>
            <w:tcBorders>
              <w:bottom w:val="single" w:color="auto" w:sz="12" w:space="0"/>
            </w:tcBorders>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牛骨头</w:t>
            </w:r>
          </w:p>
        </w:tc>
        <w:tc>
          <w:tcPr>
            <w:tcW w:w="900" w:type="dxa"/>
            <w:tcBorders>
              <w:bottom w:val="single" w:color="auto" w:sz="12" w:space="0"/>
            </w:tcBorders>
            <w:vAlign w:val="center"/>
          </w:tcPr>
          <w:p>
            <w:pPr>
              <w:pStyle w:val="22"/>
              <w:numPr>
                <w:ilvl w:val="0"/>
                <w:numId w:val="36"/>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2" w:firstLineChars="200"/>
              <w:contextualSpacing/>
              <w:jc w:val="left"/>
              <w:rPr>
                <w:rFonts w:ascii="仿宋_GB2312" w:hAnsi="宋体" w:eastAsia="仿宋_GB2312"/>
                <w:color w:val="000000"/>
                <w:sz w:val="24"/>
                <w:szCs w:val="24"/>
              </w:rPr>
            </w:pPr>
            <w:r>
              <w:rPr>
                <w:rFonts w:ascii="仿宋_GB2312" w:hAnsi="宋体" w:eastAsia="仿宋_GB2312" w:cs="宋体"/>
                <w:b/>
                <w:color w:val="000000"/>
                <w:kern w:val="0"/>
                <w:sz w:val="24"/>
                <w:szCs w:val="24"/>
              </w:rPr>
              <w:t>/</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9.</w:t>
      </w:r>
      <w:r>
        <w:rPr>
          <w:rFonts w:hint="eastAsia" w:ascii="仿宋_GB2312" w:hAnsi="宋体" w:eastAsia="仿宋_GB2312"/>
          <w:b/>
          <w:color w:val="000000"/>
          <w:sz w:val="24"/>
          <w:szCs w:val="24"/>
        </w:rPr>
        <w:t>蛋类</w:t>
      </w:r>
    </w:p>
    <w:tbl>
      <w:tblPr>
        <w:tblStyle w:val="9"/>
        <w:tblW w:w="8952"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1800"/>
        <w:gridCol w:w="1076"/>
        <w:gridCol w:w="1984"/>
        <w:gridCol w:w="900"/>
        <w:gridCol w:w="193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00"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1076" w:type="dxa"/>
            <w:tcBorders>
              <w:top w:val="single" w:color="auto" w:sz="12" w:space="0"/>
            </w:tcBorders>
            <w:vAlign w:val="center"/>
          </w:tcPr>
          <w:p>
            <w:pPr>
              <w:pStyle w:val="22"/>
              <w:spacing w:line="360" w:lineRule="auto"/>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900" w:type="dxa"/>
            <w:tcBorders>
              <w:top w:val="single" w:color="auto" w:sz="12" w:space="0"/>
            </w:tcBorders>
            <w:vAlign w:val="center"/>
          </w:tcPr>
          <w:p>
            <w:pPr>
              <w:pStyle w:val="22"/>
              <w:spacing w:line="360" w:lineRule="auto"/>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32"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bottom w:val="single" w:color="auto" w:sz="12" w:space="0"/>
            </w:tcBorders>
            <w:vAlign w:val="center"/>
          </w:tcPr>
          <w:p>
            <w:pPr>
              <w:pStyle w:val="22"/>
              <w:numPr>
                <w:ilvl w:val="0"/>
                <w:numId w:val="3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咸蛋</w:t>
            </w:r>
          </w:p>
        </w:tc>
        <w:tc>
          <w:tcPr>
            <w:tcW w:w="1076" w:type="dxa"/>
            <w:tcBorders>
              <w:bottom w:val="single" w:color="auto" w:sz="12" w:space="0"/>
            </w:tcBorders>
            <w:vAlign w:val="center"/>
          </w:tcPr>
          <w:p>
            <w:pPr>
              <w:pStyle w:val="22"/>
              <w:numPr>
                <w:ilvl w:val="0"/>
                <w:numId w:val="3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皮蛋</w:t>
            </w:r>
          </w:p>
        </w:tc>
        <w:tc>
          <w:tcPr>
            <w:tcW w:w="900" w:type="dxa"/>
            <w:tcBorders>
              <w:bottom w:val="single" w:color="auto" w:sz="12" w:space="0"/>
            </w:tcBorders>
            <w:vAlign w:val="center"/>
          </w:tcPr>
          <w:p>
            <w:pPr>
              <w:pStyle w:val="22"/>
              <w:numPr>
                <w:ilvl w:val="0"/>
                <w:numId w:val="37"/>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32"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鸡蛋</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kern w:val="2"/>
          <w:sz w:val="24"/>
          <w:szCs w:val="24"/>
        </w:rPr>
      </w:pPr>
      <w:r>
        <w:rPr>
          <w:rFonts w:ascii="仿宋_GB2312" w:hAnsi="宋体" w:eastAsia="仿宋_GB2312"/>
          <w:b/>
          <w:color w:val="000000"/>
          <w:sz w:val="24"/>
          <w:szCs w:val="24"/>
        </w:rPr>
        <w:t>10.</w:t>
      </w:r>
      <w:r>
        <w:rPr>
          <w:rFonts w:hint="eastAsia" w:ascii="仿宋_GB2312" w:hAnsi="宋体" w:eastAsia="仿宋_GB2312"/>
          <w:b/>
          <w:color w:val="000000"/>
          <w:sz w:val="24"/>
          <w:szCs w:val="24"/>
        </w:rPr>
        <w:t>腊味</w:t>
      </w:r>
    </w:p>
    <w:tbl>
      <w:tblPr>
        <w:tblStyle w:val="9"/>
        <w:tblW w:w="90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1800"/>
        <w:gridCol w:w="1076"/>
        <w:gridCol w:w="1984"/>
        <w:gridCol w:w="900"/>
        <w:gridCol w:w="19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26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800"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1076"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4"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c>
          <w:tcPr>
            <w:tcW w:w="900" w:type="dxa"/>
            <w:tcBorders>
              <w:top w:val="single" w:color="auto" w:sz="12" w:space="0"/>
            </w:tcBorders>
            <w:vAlign w:val="center"/>
          </w:tcPr>
          <w:p>
            <w:pPr>
              <w:pStyle w:val="22"/>
              <w:spacing w:line="360" w:lineRule="auto"/>
              <w:contextualSpacing/>
              <w:jc w:val="center"/>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0" w:type="dxa"/>
            <w:tcBorders>
              <w:top w:val="single" w:color="auto" w:sz="12" w:space="0"/>
            </w:tcBorders>
            <w:vAlign w:val="center"/>
          </w:tcPr>
          <w:p>
            <w:pPr>
              <w:pStyle w:val="22"/>
              <w:spacing w:line="360" w:lineRule="auto"/>
              <w:ind w:firstLine="482" w:firstLineChars="200"/>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340" w:hRule="atLeast"/>
        </w:trPr>
        <w:tc>
          <w:tcPr>
            <w:tcW w:w="1260" w:type="dxa"/>
            <w:tcBorders>
              <w:bottom w:val="single" w:color="auto" w:sz="12" w:space="0"/>
            </w:tcBorders>
            <w:vAlign w:val="center"/>
          </w:tcPr>
          <w:p>
            <w:pPr>
              <w:pStyle w:val="22"/>
              <w:numPr>
                <w:ilvl w:val="0"/>
                <w:numId w:val="3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800"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腊肠</w:t>
            </w:r>
          </w:p>
        </w:tc>
        <w:tc>
          <w:tcPr>
            <w:tcW w:w="1076" w:type="dxa"/>
            <w:tcBorders>
              <w:bottom w:val="single" w:color="auto" w:sz="12" w:space="0"/>
            </w:tcBorders>
            <w:vAlign w:val="center"/>
          </w:tcPr>
          <w:p>
            <w:pPr>
              <w:pStyle w:val="22"/>
              <w:numPr>
                <w:ilvl w:val="0"/>
                <w:numId w:val="3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4" w:type="dxa"/>
            <w:tcBorders>
              <w:bottom w:val="single" w:color="auto" w:sz="12" w:space="0"/>
            </w:tcBorders>
          </w:tcPr>
          <w:p>
            <w:pPr>
              <w:pStyle w:val="22"/>
              <w:spacing w:line="360" w:lineRule="auto"/>
              <w:ind w:firstLine="482" w:firstLineChars="200"/>
              <w:contextualSpacing/>
              <w:jc w:val="left"/>
              <w:rPr>
                <w:rFonts w:ascii="仿宋_GB2312" w:hAnsi="宋体" w:eastAsia="仿宋_GB2312"/>
                <w:color w:val="000000"/>
                <w:sz w:val="24"/>
                <w:szCs w:val="24"/>
              </w:rPr>
            </w:pPr>
            <w:r>
              <w:rPr>
                <w:rFonts w:hint="eastAsia" w:ascii="仿宋_GB2312" w:hAnsi="宋体" w:eastAsia="仿宋_GB2312"/>
                <w:b/>
                <w:color w:val="000000"/>
                <w:sz w:val="24"/>
                <w:szCs w:val="24"/>
              </w:rPr>
              <w:t>腊肉</w:t>
            </w:r>
          </w:p>
        </w:tc>
        <w:tc>
          <w:tcPr>
            <w:tcW w:w="900" w:type="dxa"/>
            <w:tcBorders>
              <w:bottom w:val="single" w:color="auto" w:sz="12" w:space="0"/>
            </w:tcBorders>
            <w:vAlign w:val="center"/>
          </w:tcPr>
          <w:p>
            <w:pPr>
              <w:pStyle w:val="22"/>
              <w:numPr>
                <w:ilvl w:val="0"/>
                <w:numId w:val="38"/>
              </w:numPr>
              <w:tabs>
                <w:tab w:val="left" w:pos="708"/>
              </w:tabs>
              <w:spacing w:line="360" w:lineRule="auto"/>
              <w:ind w:left="0" w:firstLine="480" w:firstLineChars="200"/>
              <w:contextualSpacing/>
              <w:jc w:val="left"/>
              <w:rPr>
                <w:rFonts w:ascii="仿宋_GB2312" w:hAnsi="宋体" w:eastAsia="仿宋_GB2312"/>
                <w:color w:val="000000"/>
                <w:sz w:val="24"/>
                <w:szCs w:val="24"/>
              </w:rPr>
            </w:pPr>
          </w:p>
        </w:tc>
        <w:tc>
          <w:tcPr>
            <w:tcW w:w="1980" w:type="dxa"/>
            <w:tcBorders>
              <w:bottom w:val="single" w:color="auto" w:sz="12" w:space="0"/>
            </w:tcBorders>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湖南烟肉</w:t>
            </w:r>
          </w:p>
        </w:tc>
      </w:tr>
    </w:tbl>
    <w:p>
      <w:pPr>
        <w:pStyle w:val="23"/>
        <w:tabs>
          <w:tab w:val="left" w:pos="0"/>
          <w:tab w:val="left" w:pos="567"/>
        </w:tabs>
        <w:spacing w:line="360" w:lineRule="auto"/>
        <w:ind w:firstLine="482" w:firstLineChars="200"/>
        <w:contextualSpacing/>
        <w:jc w:val="left"/>
        <w:rPr>
          <w:rFonts w:ascii="仿宋_GB2312" w:hAnsi="宋体" w:eastAsia="仿宋_GB2312"/>
          <w:b/>
          <w:color w:val="000000"/>
          <w:sz w:val="24"/>
          <w:szCs w:val="24"/>
        </w:rPr>
      </w:pPr>
      <w:r>
        <w:rPr>
          <w:rFonts w:ascii="仿宋_GB2312" w:hAnsi="宋体" w:eastAsia="仿宋_GB2312"/>
          <w:b/>
          <w:color w:val="000000"/>
          <w:sz w:val="24"/>
          <w:szCs w:val="24"/>
        </w:rPr>
        <w:t>11.</w:t>
      </w:r>
      <w:r>
        <w:rPr>
          <w:rFonts w:hint="eastAsia" w:ascii="仿宋_GB2312" w:hAnsi="宋体" w:eastAsia="仿宋_GB2312"/>
          <w:b/>
          <w:color w:val="000000"/>
          <w:sz w:val="24"/>
          <w:szCs w:val="24"/>
        </w:rPr>
        <w:t>干货、调味品类常用品物列表</w:t>
      </w:r>
    </w:p>
    <w:tbl>
      <w:tblPr>
        <w:tblStyle w:val="9"/>
        <w:tblW w:w="884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70"/>
        <w:gridCol w:w="2210"/>
        <w:gridCol w:w="1031"/>
        <w:gridCol w:w="1985"/>
        <w:gridCol w:w="992"/>
        <w:gridCol w:w="17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tcBorders>
              <w:top w:val="single" w:color="auto" w:sz="12" w:space="0"/>
            </w:tcBorders>
            <w:vAlign w:val="center"/>
          </w:tcPr>
          <w:p>
            <w:pPr>
              <w:pStyle w:val="22"/>
              <w:spacing w:line="360" w:lineRule="auto"/>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2210"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1031" w:type="dxa"/>
            <w:tcBorders>
              <w:top w:val="single" w:color="auto" w:sz="12" w:space="0"/>
            </w:tcBorders>
            <w:vAlign w:val="center"/>
          </w:tcPr>
          <w:p>
            <w:pPr>
              <w:pStyle w:val="22"/>
              <w:spacing w:line="360" w:lineRule="auto"/>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985"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c>
          <w:tcPr>
            <w:tcW w:w="992" w:type="dxa"/>
            <w:tcBorders>
              <w:top w:val="single" w:color="auto" w:sz="12" w:space="0"/>
            </w:tcBorders>
            <w:vAlign w:val="center"/>
          </w:tcPr>
          <w:p>
            <w:pPr>
              <w:pStyle w:val="22"/>
              <w:spacing w:line="360" w:lineRule="auto"/>
              <w:contextualSpacing/>
              <w:rPr>
                <w:rFonts w:ascii="仿宋_GB2312" w:hAnsi="宋体" w:eastAsia="仿宋_GB2312"/>
                <w:b/>
                <w:color w:val="000000"/>
                <w:sz w:val="24"/>
                <w:szCs w:val="24"/>
              </w:rPr>
            </w:pPr>
            <w:r>
              <w:rPr>
                <w:rFonts w:hint="eastAsia" w:ascii="仿宋_GB2312" w:hAnsi="宋体" w:eastAsia="仿宋_GB2312"/>
                <w:b/>
                <w:color w:val="000000"/>
                <w:sz w:val="24"/>
                <w:szCs w:val="24"/>
              </w:rPr>
              <w:t>序号</w:t>
            </w:r>
          </w:p>
        </w:tc>
        <w:tc>
          <w:tcPr>
            <w:tcW w:w="1752" w:type="dxa"/>
            <w:tcBorders>
              <w:top w:val="single" w:color="auto" w:sz="12" w:space="0"/>
            </w:tcBorders>
            <w:vAlign w:val="center"/>
          </w:tcPr>
          <w:p>
            <w:pPr>
              <w:pStyle w:val="22"/>
              <w:widowControl/>
              <w:spacing w:line="360" w:lineRule="auto"/>
              <w:ind w:firstLine="482" w:firstLineChars="200"/>
              <w:contextualSpacing/>
              <w:rPr>
                <w:rFonts w:ascii="仿宋_GB2312" w:hAnsi="宋体" w:eastAsia="仿宋_GB2312" w:cs="宋体"/>
                <w:b/>
                <w:color w:val="000000"/>
                <w:kern w:val="0"/>
                <w:sz w:val="24"/>
                <w:szCs w:val="24"/>
              </w:rPr>
            </w:pPr>
            <w:r>
              <w:rPr>
                <w:rFonts w:hint="eastAsia" w:ascii="仿宋_GB2312" w:hAnsi="宋体" w:eastAsia="仿宋_GB2312" w:cs="宋体"/>
                <w:b/>
                <w:color w:val="000000"/>
                <w:kern w:val="0"/>
                <w:sz w:val="24"/>
                <w:szCs w:val="24"/>
              </w:rPr>
              <w:t>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大花生米</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黑木耳</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干辣椒粉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黄豆</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散装粉丝</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茴香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眉豆</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意米</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云耳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扁豆</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干淮山</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蜜枣</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乌豆</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莲子</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白芝麻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绿豆</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红豆</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椰容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无沙紫菜</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霸王花</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干尖椒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白木耳</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金针菜</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马蹄粉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胡椒粉</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干海带</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花椒</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当归片</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熟地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干香菇</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红枣</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白冰糖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支竹</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党参</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黄、红片糖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白果肉</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草果</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胡椒粒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虾米</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丁香</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桂皮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陈皮</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枸杞子</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香叶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南北杏</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干腐皮</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国产食粉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干沙姜</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无花果</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食粉</w:t>
            </w:r>
            <w:r>
              <w:rPr>
                <w:rFonts w:ascii="仿宋_GB2312" w:hAnsi="宋体" w:eastAsia="仿宋_GB2312"/>
                <w:color w:val="000000"/>
                <w:sz w:val="24"/>
                <w:szCs w:val="24"/>
              </w:rPr>
              <w:t>/</w:t>
            </w:r>
            <w:r>
              <w:rPr>
                <w:rFonts w:hint="eastAsia" w:ascii="仿宋_GB2312" w:hAnsi="宋体" w:eastAsia="仿宋_GB2312"/>
                <w:color w:val="000000"/>
                <w:sz w:val="24"/>
                <w:szCs w:val="24"/>
              </w:rPr>
              <w:t>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干瑶柱</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甘草</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黄姜粉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widowControl/>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沙参</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豆蔻</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沙姜粉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南姜粉</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冬菜</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豆沙</w:t>
            </w:r>
            <w:r>
              <w:rPr>
                <w:rFonts w:ascii="仿宋_GB2312" w:hAnsi="宋体" w:eastAsia="仿宋_GB2312"/>
                <w:color w:val="000000"/>
                <w:sz w:val="24"/>
                <w:szCs w:val="24"/>
              </w:rPr>
              <w:t>/</w:t>
            </w:r>
            <w:r>
              <w:rPr>
                <w:rFonts w:hint="eastAsia" w:ascii="仿宋_GB2312" w:hAnsi="宋体" w:eastAsia="仿宋_GB2312"/>
                <w:color w:val="000000"/>
                <w:sz w:val="24"/>
                <w:szCs w:val="24"/>
              </w:rPr>
              <w:t>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莲蓉</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椰子酱</w:t>
            </w:r>
            <w:r>
              <w:rPr>
                <w:rFonts w:ascii="仿宋_GB2312" w:hAnsi="宋体" w:eastAsia="仿宋_GB2312"/>
                <w:color w:val="000000"/>
                <w:sz w:val="24"/>
                <w:szCs w:val="24"/>
              </w:rPr>
              <w:t>/</w:t>
            </w:r>
            <w:r>
              <w:rPr>
                <w:rFonts w:hint="eastAsia" w:ascii="仿宋_GB2312" w:hAnsi="宋体" w:eastAsia="仿宋_GB2312"/>
                <w:color w:val="000000"/>
                <w:sz w:val="24"/>
                <w:szCs w:val="24"/>
              </w:rPr>
              <w:t>汁</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蛋糕油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老干妈</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依仕</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香麻油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花椒油</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橄榄菜</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白菜干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罗汉果</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榄角</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s="宋体"/>
                <w:color w:val="000000"/>
                <w:kern w:val="0"/>
                <w:sz w:val="24"/>
                <w:szCs w:val="24"/>
              </w:rPr>
              <w:t>八角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olor w:val="000000"/>
                <w:sz w:val="24"/>
                <w:szCs w:val="24"/>
              </w:rPr>
              <w:t>冬菇</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olor w:val="000000"/>
                <w:sz w:val="24"/>
                <w:szCs w:val="24"/>
              </w:rPr>
              <w:t>鱿鱼</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老抽</w:t>
            </w:r>
          </w:p>
        </w:tc>
        <w:tc>
          <w:tcPr>
            <w:tcW w:w="1031"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白砂糖</w:t>
            </w:r>
          </w:p>
        </w:tc>
        <w:tc>
          <w:tcPr>
            <w:tcW w:w="992" w:type="dxa"/>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vAlign w:val="center"/>
          </w:tcPr>
          <w:p>
            <w:pPr>
              <w:pStyle w:val="22"/>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食用盐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870" w:type="dxa"/>
            <w:tcBorders>
              <w:bottom w:val="single" w:color="auto" w:sz="12" w:space="0"/>
            </w:tcBorders>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2210"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蚝油</w:t>
            </w:r>
          </w:p>
        </w:tc>
        <w:tc>
          <w:tcPr>
            <w:tcW w:w="1031" w:type="dxa"/>
            <w:tcBorders>
              <w:bottom w:val="single" w:color="auto" w:sz="12" w:space="0"/>
            </w:tcBorders>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985"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olor w:val="000000"/>
                <w:sz w:val="24"/>
                <w:szCs w:val="24"/>
              </w:rPr>
            </w:pPr>
            <w:r>
              <w:rPr>
                <w:rFonts w:hint="eastAsia" w:ascii="仿宋_GB2312" w:hAnsi="宋体" w:eastAsia="仿宋_GB2312"/>
                <w:color w:val="000000"/>
                <w:sz w:val="24"/>
                <w:szCs w:val="24"/>
              </w:rPr>
              <w:t>生粉</w:t>
            </w:r>
          </w:p>
        </w:tc>
        <w:tc>
          <w:tcPr>
            <w:tcW w:w="992" w:type="dxa"/>
            <w:tcBorders>
              <w:bottom w:val="single" w:color="auto" w:sz="12" w:space="0"/>
            </w:tcBorders>
            <w:vAlign w:val="center"/>
          </w:tcPr>
          <w:p>
            <w:pPr>
              <w:pStyle w:val="22"/>
              <w:numPr>
                <w:ilvl w:val="0"/>
                <w:numId w:val="39"/>
              </w:numPr>
              <w:spacing w:line="360" w:lineRule="auto"/>
              <w:ind w:left="0" w:firstLine="480" w:firstLineChars="200"/>
              <w:contextualSpacing/>
              <w:jc w:val="left"/>
              <w:rPr>
                <w:rFonts w:ascii="仿宋_GB2312" w:hAnsi="宋体" w:eastAsia="仿宋_GB2312"/>
                <w:color w:val="000000"/>
                <w:sz w:val="24"/>
                <w:szCs w:val="24"/>
              </w:rPr>
            </w:pPr>
          </w:p>
        </w:tc>
        <w:tc>
          <w:tcPr>
            <w:tcW w:w="1752" w:type="dxa"/>
            <w:tcBorders>
              <w:bottom w:val="single" w:color="auto" w:sz="12" w:space="0"/>
            </w:tcBorders>
            <w:vAlign w:val="center"/>
          </w:tcPr>
          <w:p>
            <w:pPr>
              <w:pStyle w:val="22"/>
              <w:spacing w:line="360" w:lineRule="auto"/>
              <w:ind w:firstLine="480" w:firstLineChars="200"/>
              <w:contextualSpacing/>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陈醋</w:t>
            </w:r>
          </w:p>
        </w:tc>
      </w:tr>
    </w:tbl>
    <w:p>
      <w:pPr>
        <w:spacing w:line="360" w:lineRule="auto"/>
        <w:ind w:firstLine="480" w:firstLineChars="200"/>
        <w:contextualSpacing/>
        <w:jc w:val="left"/>
        <w:rPr>
          <w:rFonts w:ascii="仿宋_GB2312" w:hAnsi="宋体" w:eastAsia="仿宋_GB2312"/>
          <w:sz w:val="24"/>
          <w:szCs w:val="24"/>
        </w:rPr>
      </w:pPr>
      <w:r>
        <w:rPr>
          <w:rFonts w:hint="eastAsia" w:ascii="仿宋_GB2312" w:hAnsi="宋体" w:eastAsia="仿宋_GB2312"/>
          <w:color w:val="000000"/>
          <w:sz w:val="24"/>
          <w:szCs w:val="24"/>
        </w:rPr>
        <w:t>（表中未列明的项目，如采购人需要，中标人必须无条件供给，统一按该项目的中标下浮率进行结算）</w:t>
      </w:r>
    </w:p>
    <w:p>
      <w:pPr>
        <w:widowControl/>
        <w:spacing w:line="360" w:lineRule="auto"/>
        <w:ind w:firstLine="480" w:firstLineChars="200"/>
        <w:contextualSpacing/>
        <w:jc w:val="left"/>
        <w:rPr>
          <w:rFonts w:ascii="宋体" w:hAnsi="宋体"/>
          <w:sz w:val="24"/>
          <w:szCs w:val="24"/>
        </w:rPr>
      </w:pPr>
      <w:r>
        <w:rPr>
          <w:rFonts w:ascii="宋体" w:hAnsi="宋体"/>
          <w:sz w:val="24"/>
          <w:szCs w:val="24"/>
        </w:rPr>
        <w:br w:type="page"/>
      </w:r>
    </w:p>
    <w:p>
      <w:pPr>
        <w:spacing w:line="360" w:lineRule="auto"/>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2</w:t>
      </w:r>
      <w:r>
        <w:rPr>
          <w:rFonts w:hint="eastAsia" w:ascii="仿宋_GB2312" w:hAnsi="宋体" w:eastAsia="仿宋_GB2312"/>
          <w:sz w:val="28"/>
          <w:szCs w:val="28"/>
        </w:rPr>
        <w:t>：投标函</w:t>
      </w:r>
    </w:p>
    <w:p>
      <w:pPr>
        <w:spacing w:line="360" w:lineRule="auto"/>
        <w:contextualSpacing/>
        <w:jc w:val="center"/>
        <w:rPr>
          <w:rFonts w:ascii="宋体" w:hAnsi="宋体"/>
          <w:sz w:val="44"/>
          <w:szCs w:val="44"/>
        </w:rPr>
      </w:pPr>
      <w:r>
        <w:rPr>
          <w:rFonts w:hint="eastAsia" w:ascii="宋体" w:hAnsi="宋体"/>
          <w:b/>
          <w:sz w:val="44"/>
          <w:szCs w:val="44"/>
        </w:rPr>
        <w:t>投标函</w:t>
      </w:r>
    </w:p>
    <w:p>
      <w:pPr>
        <w:spacing w:line="360" w:lineRule="auto"/>
        <w:contextualSpacing/>
        <w:jc w:val="left"/>
        <w:rPr>
          <w:rFonts w:ascii="仿宋_GB2312" w:hAnsi="宋体" w:eastAsia="仿宋_GB2312"/>
          <w:sz w:val="28"/>
          <w:szCs w:val="28"/>
        </w:rPr>
      </w:pPr>
    </w:p>
    <w:p>
      <w:pPr>
        <w:spacing w:line="520" w:lineRule="exact"/>
        <w:contextualSpacing/>
        <w:jc w:val="left"/>
        <w:rPr>
          <w:rFonts w:ascii="仿宋_GB2312" w:hAnsi="宋体" w:eastAsia="仿宋_GB2312"/>
          <w:sz w:val="28"/>
          <w:szCs w:val="28"/>
        </w:rPr>
      </w:pPr>
      <w:r>
        <w:rPr>
          <w:rFonts w:hint="eastAsia" w:ascii="仿宋_GB2312" w:hAnsi="宋体" w:eastAsia="仿宋_GB2312"/>
          <w:sz w:val="28"/>
          <w:szCs w:val="28"/>
        </w:rPr>
        <w:t>广州三俊物业管理有限公司：</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我方确认收到贵方提供的关于《广州</w:t>
      </w:r>
      <w:r>
        <w:rPr>
          <w:rFonts w:hint="eastAsia" w:ascii="仿宋_GB2312" w:hAnsi="宋体" w:eastAsia="仿宋_GB2312"/>
          <w:sz w:val="28"/>
          <w:szCs w:val="28"/>
          <w:lang w:eastAsia="zh-CN"/>
        </w:rPr>
        <w:t>三俊</w:t>
      </w:r>
      <w:r>
        <w:rPr>
          <w:rFonts w:hint="eastAsia" w:ascii="仿宋_GB2312" w:hAnsi="宋体" w:eastAsia="仿宋_GB2312"/>
          <w:sz w:val="28"/>
          <w:szCs w:val="28"/>
        </w:rPr>
        <w:t>物业管理有限公司食堂物资配送服务定点供应商资格招标书》的全部内容，我方</w:t>
      </w:r>
      <w:r>
        <w:rPr>
          <w:rFonts w:hint="eastAsia" w:ascii="仿宋_GB2312" w:hAnsi="宋体" w:eastAsia="仿宋_GB2312"/>
          <w:sz w:val="28"/>
          <w:szCs w:val="28"/>
          <w:u w:val="single"/>
        </w:rPr>
        <w:t>（投标代表姓名）</w:t>
      </w:r>
      <w:r>
        <w:rPr>
          <w:rFonts w:hint="eastAsia" w:ascii="仿宋_GB2312" w:hAnsi="宋体" w:eastAsia="仿宋_GB2312"/>
          <w:sz w:val="28"/>
          <w:szCs w:val="28"/>
        </w:rPr>
        <w:t>作为投标者代表我方进行有关本次投标的一切事宜，在此提交投标文件一份。</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我方已完全明白招标文件的所有条款要求，并重申以下几点：</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一、我方决定参加贵方广州三俊物业管理有限公司食堂物资配送服务定点供应商资格投标。</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二、全部货物供应和有关服务的投标价间投标报价表。</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三、本投标文件的有效期为投标截止日后</w:t>
      </w:r>
      <w:r>
        <w:rPr>
          <w:rFonts w:ascii="仿宋_GB2312" w:hAnsi="宋体" w:eastAsia="仿宋_GB2312"/>
          <w:sz w:val="28"/>
          <w:szCs w:val="28"/>
        </w:rPr>
        <w:t>30</w:t>
      </w:r>
      <w:r>
        <w:rPr>
          <w:rFonts w:hint="eastAsia" w:ascii="仿宋_GB2312" w:hAnsi="宋体" w:eastAsia="仿宋_GB2312"/>
          <w:sz w:val="28"/>
          <w:szCs w:val="28"/>
        </w:rPr>
        <w:t>天内有效，如中标，有效期将延至合同有效期终止日为止。</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四、我方已详细研究了招标文件的所有内容，包括所有相关附件并完全明白。无其他需要澄清的问题和要求。</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五、我方同意按照贵方可能提出的要求而提供与投标有关的任何其他数据或信息。</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六、我方如中标，将保证履行招标文件中的全部责任和义务，按时按量，按期完成合同书中的全部任务。</w:t>
      </w:r>
    </w:p>
    <w:p>
      <w:pPr>
        <w:pStyle w:val="20"/>
        <w:spacing w:line="520" w:lineRule="exact"/>
        <w:ind w:left="561" w:leftChars="267" w:firstLine="31680"/>
        <w:contextualSpacing/>
        <w:jc w:val="left"/>
        <w:rPr>
          <w:rFonts w:ascii="仿宋_GB2312" w:hAnsi="宋体" w:eastAsia="仿宋_GB2312"/>
          <w:sz w:val="28"/>
          <w:szCs w:val="28"/>
        </w:rPr>
      </w:pPr>
      <w:r>
        <w:rPr>
          <w:rFonts w:hint="eastAsia" w:ascii="仿宋_GB2312" w:hAnsi="宋体" w:eastAsia="仿宋_GB2312"/>
          <w:sz w:val="28"/>
          <w:szCs w:val="28"/>
        </w:rPr>
        <w:t>七、所有与本次招标有关的函件由我方派人亲自领取。</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投标人（公章）：</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授权代表人姓名：</w:t>
      </w:r>
      <w:r>
        <w:rPr>
          <w:rFonts w:ascii="仿宋_GB2312" w:hAnsi="宋体" w:eastAsia="仿宋_GB2312"/>
          <w:sz w:val="28"/>
          <w:szCs w:val="28"/>
        </w:rPr>
        <w:t xml:space="preserve">        </w:t>
      </w:r>
      <w:r>
        <w:rPr>
          <w:rFonts w:hint="eastAsia" w:ascii="仿宋_GB2312" w:hAnsi="宋体" w:eastAsia="仿宋_GB2312"/>
          <w:sz w:val="28"/>
          <w:szCs w:val="28"/>
        </w:rPr>
        <w:t>职务：</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电话：</w:t>
      </w:r>
      <w:r>
        <w:rPr>
          <w:rFonts w:ascii="仿宋_GB2312" w:hAnsi="宋体" w:eastAsia="仿宋_GB2312"/>
          <w:sz w:val="28"/>
          <w:szCs w:val="28"/>
        </w:rPr>
        <w:t xml:space="preserve">                  </w:t>
      </w:r>
      <w:r>
        <w:rPr>
          <w:rFonts w:hint="eastAsia" w:ascii="仿宋_GB2312" w:hAnsi="宋体" w:eastAsia="仿宋_GB2312"/>
          <w:sz w:val="28"/>
          <w:szCs w:val="28"/>
        </w:rPr>
        <w:t>传真：</w:t>
      </w:r>
    </w:p>
    <w:p>
      <w:pPr>
        <w:pStyle w:val="20"/>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日期：</w:t>
      </w:r>
      <w:r>
        <w:rPr>
          <w:rFonts w:ascii="仿宋_GB2312" w:hAnsi="宋体" w:eastAsia="仿宋_GB2312"/>
          <w:sz w:val="28"/>
          <w:szCs w:val="28"/>
        </w:rPr>
        <w:t xml:space="preserve">       </w:t>
      </w:r>
      <w:r>
        <w:rPr>
          <w:rFonts w:hint="eastAsia" w:ascii="仿宋_GB2312" w:hAnsi="宋体" w:eastAsia="仿宋_GB2312"/>
          <w:sz w:val="28"/>
          <w:szCs w:val="28"/>
        </w:rPr>
        <w:t>年</w:t>
      </w:r>
      <w:r>
        <w:rPr>
          <w:rFonts w:ascii="仿宋_GB2312" w:hAnsi="宋体" w:eastAsia="仿宋_GB2312"/>
          <w:sz w:val="28"/>
          <w:szCs w:val="28"/>
        </w:rPr>
        <w:t xml:space="preserve">     </w:t>
      </w:r>
      <w:r>
        <w:rPr>
          <w:rFonts w:hint="eastAsia" w:ascii="仿宋_GB2312" w:hAnsi="宋体" w:eastAsia="仿宋_GB2312"/>
          <w:sz w:val="28"/>
          <w:szCs w:val="28"/>
        </w:rPr>
        <w:t>月</w:t>
      </w:r>
      <w:r>
        <w:rPr>
          <w:rFonts w:ascii="仿宋_GB2312" w:hAnsi="宋体" w:eastAsia="仿宋_GB2312"/>
          <w:sz w:val="28"/>
          <w:szCs w:val="28"/>
        </w:rPr>
        <w:t xml:space="preserve">    </w:t>
      </w:r>
      <w:r>
        <w:rPr>
          <w:rFonts w:hint="eastAsia" w:ascii="仿宋_GB2312" w:hAnsi="宋体" w:eastAsia="仿宋_GB2312"/>
          <w:sz w:val="28"/>
          <w:szCs w:val="28"/>
        </w:rPr>
        <w:t>日</w:t>
      </w:r>
    </w:p>
    <w:p>
      <w:pPr>
        <w:widowControl/>
        <w:spacing w:line="360" w:lineRule="auto"/>
        <w:ind w:firstLine="480" w:firstLineChars="200"/>
        <w:contextualSpacing/>
        <w:jc w:val="left"/>
        <w:rPr>
          <w:rFonts w:ascii="宋体" w:hAnsi="宋体"/>
          <w:sz w:val="24"/>
          <w:szCs w:val="24"/>
        </w:rPr>
      </w:pPr>
    </w:p>
    <w:p>
      <w:pPr>
        <w:widowControl/>
        <w:spacing w:line="360" w:lineRule="auto"/>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3</w:t>
      </w:r>
      <w:r>
        <w:rPr>
          <w:rFonts w:hint="eastAsia" w:ascii="仿宋_GB2312" w:hAnsi="宋体" w:eastAsia="仿宋_GB2312"/>
          <w:sz w:val="28"/>
          <w:szCs w:val="28"/>
        </w:rPr>
        <w:t>：配送服务承诺书</w:t>
      </w:r>
    </w:p>
    <w:p>
      <w:pPr>
        <w:widowControl/>
        <w:spacing w:line="360" w:lineRule="auto"/>
        <w:ind w:firstLine="883" w:firstLineChars="200"/>
        <w:contextualSpacing/>
        <w:jc w:val="center"/>
        <w:rPr>
          <w:rFonts w:ascii="宋体" w:hAnsi="宋体"/>
          <w:b/>
          <w:sz w:val="44"/>
          <w:szCs w:val="44"/>
        </w:rPr>
      </w:pPr>
      <w:r>
        <w:rPr>
          <w:rFonts w:hint="eastAsia" w:ascii="宋体" w:hAnsi="宋体"/>
          <w:b/>
          <w:sz w:val="44"/>
          <w:szCs w:val="44"/>
        </w:rPr>
        <w:t>配送服务承诺书</w:t>
      </w:r>
    </w:p>
    <w:p>
      <w:pPr>
        <w:widowControl/>
        <w:spacing w:line="360" w:lineRule="auto"/>
        <w:contextualSpacing/>
        <w:jc w:val="left"/>
        <w:rPr>
          <w:rFonts w:ascii="宋体" w:hAnsi="宋体"/>
          <w:sz w:val="24"/>
          <w:szCs w:val="24"/>
        </w:rPr>
      </w:pPr>
    </w:p>
    <w:p>
      <w:pPr>
        <w:widowControl/>
        <w:spacing w:line="520" w:lineRule="exact"/>
        <w:contextualSpacing/>
        <w:jc w:val="left"/>
        <w:rPr>
          <w:rFonts w:ascii="仿宋_GB2312" w:hAnsi="宋体" w:eastAsia="仿宋_GB2312"/>
          <w:sz w:val="28"/>
          <w:szCs w:val="28"/>
        </w:rPr>
      </w:pPr>
      <w:r>
        <w:rPr>
          <w:rFonts w:hint="eastAsia" w:ascii="仿宋_GB2312" w:hAnsi="宋体" w:eastAsia="仿宋_GB2312"/>
          <w:sz w:val="28"/>
          <w:szCs w:val="28"/>
        </w:rPr>
        <w:t>致：广州三俊物业管理有限公司</w:t>
      </w:r>
    </w:p>
    <w:p>
      <w:pPr>
        <w:widowControl/>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u w:val="single"/>
        </w:rPr>
        <w:t>（投标人全称）</w:t>
      </w:r>
      <w:r>
        <w:rPr>
          <w:rFonts w:ascii="仿宋_GB2312" w:hAnsi="宋体" w:eastAsia="仿宋_GB2312"/>
          <w:sz w:val="28"/>
          <w:szCs w:val="28"/>
          <w:u w:val="single"/>
        </w:rPr>
        <w:t xml:space="preserve">            </w:t>
      </w:r>
      <w:r>
        <w:rPr>
          <w:rFonts w:hint="eastAsia" w:ascii="仿宋_GB2312" w:hAnsi="宋体" w:eastAsia="仿宋_GB2312"/>
          <w:sz w:val="28"/>
          <w:szCs w:val="28"/>
        </w:rPr>
        <w:t>对广州三俊物业管理有限公司食堂物资配送服务定点供应商资格招标作如下承诺：</w:t>
      </w:r>
    </w:p>
    <w:p>
      <w:pPr>
        <w:widowControl/>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一、服务时间承诺</w:t>
      </w:r>
    </w:p>
    <w:p>
      <w:pPr>
        <w:widowControl/>
        <w:spacing w:line="520" w:lineRule="exact"/>
        <w:ind w:firstLine="560" w:firstLineChars="200"/>
        <w:contextualSpacing/>
        <w:jc w:val="left"/>
        <w:rPr>
          <w:rFonts w:hint="default" w:ascii="仿宋_GB2312" w:hAnsi="宋体" w:eastAsia="仿宋_GB2312"/>
          <w:sz w:val="28"/>
          <w:szCs w:val="28"/>
          <w:lang w:val="en-US" w:eastAsia="zh-CN"/>
        </w:rPr>
      </w:pPr>
      <w:r>
        <w:rPr>
          <w:rFonts w:hint="eastAsia" w:ascii="仿宋_GB2312" w:hAnsi="宋体" w:eastAsia="仿宋_GB2312"/>
          <w:sz w:val="28"/>
          <w:szCs w:val="28"/>
          <w:lang w:eastAsia="zh-CN"/>
        </w:rPr>
        <w:t>两年（以合同为准）。</w:t>
      </w:r>
    </w:p>
    <w:p>
      <w:pPr>
        <w:widowControl/>
        <w:spacing w:line="520" w:lineRule="exact"/>
        <w:contextualSpacing/>
        <w:jc w:val="left"/>
        <w:rPr>
          <w:rFonts w:ascii="仿宋_GB2312" w:hAnsi="宋体" w:eastAsia="仿宋_GB2312"/>
          <w:sz w:val="28"/>
          <w:szCs w:val="28"/>
        </w:rPr>
      </w:pPr>
      <w:r>
        <w:rPr>
          <w:rFonts w:hint="eastAsia" w:ascii="仿宋_GB2312" w:hAnsi="宋体" w:eastAsia="仿宋_GB2312"/>
          <w:sz w:val="28"/>
          <w:szCs w:val="28"/>
        </w:rPr>
        <w:t>二、配送条件承诺</w:t>
      </w:r>
    </w:p>
    <w:p>
      <w:pPr>
        <w:pStyle w:val="20"/>
        <w:widowControl/>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u w:val="single"/>
        </w:rPr>
        <w:t>（投标人全称）</w:t>
      </w:r>
      <w:r>
        <w:rPr>
          <w:rFonts w:ascii="仿宋_GB2312" w:hAnsi="宋体" w:eastAsia="仿宋_GB2312"/>
          <w:sz w:val="28"/>
          <w:szCs w:val="28"/>
          <w:u w:val="single"/>
        </w:rPr>
        <w:t xml:space="preserve">            </w:t>
      </w:r>
      <w:r>
        <w:rPr>
          <w:rFonts w:hint="eastAsia" w:ascii="仿宋_GB2312" w:hAnsi="宋体" w:eastAsia="仿宋_GB2312"/>
          <w:sz w:val="28"/>
          <w:szCs w:val="28"/>
        </w:rPr>
        <w:t>必须按广州三俊物业管理有限公司约定的时间地点配货送货到位。</w:t>
      </w:r>
    </w:p>
    <w:p>
      <w:pPr>
        <w:widowControl/>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三、质量承诺</w:t>
      </w:r>
    </w:p>
    <w:p>
      <w:pPr>
        <w:widowControl/>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（一）配送的所有食品原料必须符合《中华人民共和国食品安全法》的规定。</w:t>
      </w:r>
    </w:p>
    <w:p>
      <w:pPr>
        <w:widowControl/>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（二）按广州三俊物业管理有限公司要求数量和质量配送，如广州三俊物业管理有限公司提出品质不符合要求，则供货方无条件上门更换。</w:t>
      </w:r>
    </w:p>
    <w:p>
      <w:pPr>
        <w:widowControl/>
        <w:spacing w:line="520" w:lineRule="exact"/>
        <w:ind w:firstLine="700" w:firstLineChars="250"/>
        <w:contextualSpacing/>
        <w:jc w:val="left"/>
        <w:rPr>
          <w:rFonts w:ascii="仿宋_GB2312" w:hAnsi="宋体" w:eastAsia="仿宋_GB2312"/>
          <w:sz w:val="28"/>
          <w:szCs w:val="28"/>
        </w:rPr>
      </w:pPr>
      <w:r>
        <w:rPr>
          <w:rFonts w:hint="eastAsia" w:ascii="仿宋_GB2312" w:hAnsi="宋体" w:eastAsia="仿宋_GB2312"/>
          <w:sz w:val="28"/>
          <w:szCs w:val="28"/>
        </w:rPr>
        <w:t>（三）材料真实性承诺</w:t>
      </w:r>
    </w:p>
    <w:p>
      <w:pPr>
        <w:pStyle w:val="20"/>
        <w:widowControl/>
        <w:spacing w:line="52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本单位在广州三俊物业管理有限公司食堂物资配送服务定点供应商资格招标过程中提供的材料真实可靠，无虚假材料。</w:t>
      </w:r>
    </w:p>
    <w:p>
      <w:pPr>
        <w:pStyle w:val="20"/>
        <w:spacing w:line="520" w:lineRule="exact"/>
        <w:ind w:firstLine="31680"/>
        <w:contextualSpacing/>
        <w:jc w:val="left"/>
        <w:rPr>
          <w:rFonts w:ascii="仿宋_GB2312" w:hAnsi="宋体" w:eastAsia="仿宋_GB2312"/>
          <w:sz w:val="28"/>
          <w:szCs w:val="28"/>
        </w:rPr>
      </w:pP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投标人名称（盖章）：</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法定代表人（签字并盖章）：</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联系电话：</w:t>
      </w:r>
    </w:p>
    <w:p>
      <w:pPr>
        <w:spacing w:line="520" w:lineRule="exact"/>
        <w:ind w:firstLine="560" w:firstLineChars="200"/>
        <w:contextualSpacing/>
        <w:jc w:val="left"/>
        <w:rPr>
          <w:rFonts w:ascii="仿宋_GB2312" w:hAnsi="宋体" w:eastAsia="仿宋_GB2312"/>
          <w:sz w:val="28"/>
          <w:szCs w:val="28"/>
        </w:rPr>
      </w:pPr>
      <w:r>
        <w:rPr>
          <w:rFonts w:ascii="仿宋_GB2312" w:hAnsi="宋体" w:eastAsia="仿宋_GB2312"/>
          <w:sz w:val="28"/>
          <w:szCs w:val="28"/>
        </w:rPr>
        <w:t xml:space="preserve">       </w:t>
      </w:r>
      <w:r>
        <w:rPr>
          <w:rFonts w:hint="eastAsia" w:ascii="仿宋_GB2312" w:hAnsi="宋体" w:eastAsia="仿宋_GB2312"/>
          <w:sz w:val="28"/>
          <w:szCs w:val="28"/>
        </w:rPr>
        <w:t>年</w:t>
      </w:r>
      <w:r>
        <w:rPr>
          <w:rFonts w:ascii="仿宋_GB2312" w:hAnsi="宋体" w:eastAsia="仿宋_GB2312"/>
          <w:sz w:val="28"/>
          <w:szCs w:val="28"/>
        </w:rPr>
        <w:t xml:space="preserve">     </w:t>
      </w:r>
      <w:r>
        <w:rPr>
          <w:rFonts w:hint="eastAsia" w:ascii="仿宋_GB2312" w:hAnsi="宋体" w:eastAsia="仿宋_GB2312"/>
          <w:sz w:val="28"/>
          <w:szCs w:val="28"/>
        </w:rPr>
        <w:t>月</w:t>
      </w:r>
      <w:r>
        <w:rPr>
          <w:rFonts w:ascii="仿宋_GB2312" w:hAnsi="宋体" w:eastAsia="仿宋_GB2312"/>
          <w:sz w:val="28"/>
          <w:szCs w:val="28"/>
        </w:rPr>
        <w:t xml:space="preserve">     </w:t>
      </w:r>
      <w:r>
        <w:rPr>
          <w:rFonts w:hint="eastAsia" w:ascii="仿宋_GB2312" w:hAnsi="宋体" w:eastAsia="仿宋_GB2312"/>
          <w:sz w:val="28"/>
          <w:szCs w:val="28"/>
        </w:rPr>
        <w:t>日</w:t>
      </w:r>
    </w:p>
    <w:p>
      <w:pPr>
        <w:widowControl/>
        <w:spacing w:line="360" w:lineRule="auto"/>
        <w:ind w:firstLine="480" w:firstLineChars="200"/>
        <w:contextualSpacing/>
        <w:jc w:val="left"/>
        <w:rPr>
          <w:rFonts w:ascii="宋体" w:hAnsi="宋体"/>
          <w:sz w:val="24"/>
          <w:szCs w:val="24"/>
        </w:rPr>
      </w:pPr>
      <w:r>
        <w:rPr>
          <w:rFonts w:ascii="宋体" w:hAnsi="宋体"/>
          <w:sz w:val="24"/>
          <w:szCs w:val="24"/>
        </w:rPr>
        <w:br w:type="page"/>
      </w:r>
    </w:p>
    <w:p>
      <w:pPr>
        <w:spacing w:line="360" w:lineRule="auto"/>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4</w:t>
      </w:r>
      <w:r>
        <w:rPr>
          <w:rFonts w:hint="eastAsia" w:ascii="仿宋_GB2312" w:hAnsi="宋体" w:eastAsia="仿宋_GB2312"/>
          <w:sz w:val="28"/>
          <w:szCs w:val="28"/>
        </w:rPr>
        <w:t>：报价函</w:t>
      </w:r>
    </w:p>
    <w:p>
      <w:pPr>
        <w:spacing w:line="360" w:lineRule="auto"/>
        <w:ind w:firstLine="883" w:firstLineChars="200"/>
        <w:contextualSpacing/>
        <w:jc w:val="center"/>
        <w:rPr>
          <w:rFonts w:ascii="宋体" w:hAnsi="宋体"/>
          <w:b/>
          <w:sz w:val="44"/>
          <w:szCs w:val="44"/>
        </w:rPr>
      </w:pPr>
      <w:r>
        <w:rPr>
          <w:rFonts w:hint="eastAsia" w:ascii="宋体" w:hAnsi="宋体"/>
          <w:b/>
          <w:sz w:val="44"/>
          <w:szCs w:val="44"/>
        </w:rPr>
        <w:t>报</w:t>
      </w:r>
      <w:r>
        <w:rPr>
          <w:rFonts w:ascii="宋体" w:hAnsi="宋体"/>
          <w:b/>
          <w:sz w:val="44"/>
          <w:szCs w:val="44"/>
        </w:rPr>
        <w:t xml:space="preserve"> </w:t>
      </w:r>
      <w:r>
        <w:rPr>
          <w:rFonts w:hint="eastAsia" w:ascii="宋体" w:hAnsi="宋体"/>
          <w:b/>
          <w:sz w:val="44"/>
          <w:szCs w:val="44"/>
        </w:rPr>
        <w:t>价</w:t>
      </w:r>
      <w:r>
        <w:rPr>
          <w:rFonts w:ascii="宋体" w:hAnsi="宋体"/>
          <w:b/>
          <w:sz w:val="44"/>
          <w:szCs w:val="44"/>
        </w:rPr>
        <w:t xml:space="preserve"> </w:t>
      </w:r>
      <w:r>
        <w:rPr>
          <w:rFonts w:hint="eastAsia" w:ascii="宋体" w:hAnsi="宋体"/>
          <w:b/>
          <w:sz w:val="44"/>
          <w:szCs w:val="44"/>
        </w:rPr>
        <w:t>函</w:t>
      </w:r>
    </w:p>
    <w:p>
      <w:pPr>
        <w:widowControl/>
        <w:spacing w:line="360" w:lineRule="auto"/>
        <w:contextualSpacing/>
        <w:jc w:val="left"/>
        <w:rPr>
          <w:rFonts w:ascii="仿宋_GB2312" w:hAnsi="宋体" w:eastAsia="仿宋_GB2312"/>
          <w:sz w:val="32"/>
          <w:szCs w:val="32"/>
        </w:rPr>
      </w:pPr>
    </w:p>
    <w:p>
      <w:pPr>
        <w:widowControl/>
        <w:spacing w:line="520" w:lineRule="exact"/>
        <w:contextualSpacing/>
        <w:jc w:val="left"/>
        <w:rPr>
          <w:rFonts w:ascii="仿宋_GB2312" w:hAnsi="宋体" w:eastAsia="仿宋_GB2312"/>
          <w:sz w:val="28"/>
          <w:szCs w:val="28"/>
        </w:rPr>
      </w:pPr>
      <w:r>
        <w:rPr>
          <w:rFonts w:hint="eastAsia" w:ascii="仿宋_GB2312" w:hAnsi="宋体" w:eastAsia="仿宋_GB2312"/>
          <w:sz w:val="28"/>
          <w:szCs w:val="28"/>
        </w:rPr>
        <w:t>致：广州三俊物业管理有限公司</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u w:val="single"/>
        </w:rPr>
        <w:t>（投标人全称）</w:t>
      </w:r>
      <w:r>
        <w:rPr>
          <w:rFonts w:ascii="仿宋_GB2312" w:hAnsi="宋体" w:eastAsia="仿宋_GB2312"/>
          <w:sz w:val="28"/>
          <w:szCs w:val="28"/>
          <w:u w:val="single"/>
        </w:rPr>
        <w:t xml:space="preserve">       </w:t>
      </w:r>
      <w:r>
        <w:rPr>
          <w:rFonts w:hint="eastAsia" w:ascii="仿宋_GB2312" w:hAnsi="宋体" w:eastAsia="仿宋_GB2312"/>
          <w:sz w:val="28"/>
          <w:szCs w:val="28"/>
        </w:rPr>
        <w:t>对广州三俊物业管理有限公司食堂物资配送服务定点供应商资格招标报价如下：</w:t>
      </w: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一：新鲜蔬菜类、水果类、禽蛋类配送投标报价</w:t>
      </w:r>
    </w:p>
    <w:p>
      <w:pPr>
        <w:spacing w:line="520" w:lineRule="exact"/>
        <w:ind w:firstLine="560" w:firstLineChars="200"/>
        <w:contextualSpacing/>
        <w:jc w:val="left"/>
        <w:rPr>
          <w:rFonts w:ascii="仿宋_GB2312" w:hAnsi="宋体" w:eastAsia="仿宋_GB2312"/>
          <w:sz w:val="28"/>
          <w:szCs w:val="28"/>
        </w:rPr>
      </w:pPr>
    </w:p>
    <w:p>
      <w:pPr>
        <w:spacing w:line="520" w:lineRule="exact"/>
        <w:ind w:firstLine="560" w:firstLineChars="200"/>
        <w:contextualSpacing/>
        <w:jc w:val="left"/>
        <w:rPr>
          <w:rFonts w:ascii="仿宋_GB2312" w:hAnsi="宋体" w:eastAsia="仿宋_GB2312"/>
          <w:sz w:val="28"/>
          <w:szCs w:val="28"/>
          <w:u w:val="single"/>
        </w:rPr>
      </w:pPr>
      <w:r>
        <w:rPr>
          <w:rFonts w:hint="eastAsia" w:ascii="仿宋_GB2312" w:hAnsi="宋体" w:eastAsia="仿宋_GB2312"/>
          <w:sz w:val="28"/>
          <w:szCs w:val="28"/>
        </w:rPr>
        <w:t>下浮率：</w:t>
      </w:r>
    </w:p>
    <w:p>
      <w:pPr>
        <w:spacing w:line="520" w:lineRule="exact"/>
        <w:ind w:firstLine="560" w:firstLineChars="200"/>
        <w:contextualSpacing/>
        <w:jc w:val="left"/>
        <w:rPr>
          <w:rFonts w:ascii="仿宋_GB2312" w:hAnsi="宋体" w:eastAsia="仿宋_GB2312"/>
          <w:sz w:val="28"/>
          <w:szCs w:val="28"/>
          <w:u w:val="single"/>
        </w:rPr>
      </w:pPr>
    </w:p>
    <w:p>
      <w:pPr>
        <w:spacing w:line="52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二：鱼、肉、干鲜、调料、其他类配送投标报价</w:t>
      </w:r>
    </w:p>
    <w:p>
      <w:pPr>
        <w:spacing w:line="520" w:lineRule="exact"/>
        <w:ind w:firstLine="560" w:firstLineChars="200"/>
        <w:contextualSpacing/>
        <w:jc w:val="left"/>
        <w:rPr>
          <w:rFonts w:ascii="仿宋_GB2312" w:hAnsi="宋体" w:eastAsia="仿宋_GB2312"/>
          <w:sz w:val="28"/>
          <w:szCs w:val="28"/>
        </w:rPr>
      </w:pPr>
    </w:p>
    <w:p>
      <w:pPr>
        <w:spacing w:line="520" w:lineRule="exact"/>
        <w:ind w:firstLine="560" w:firstLineChars="200"/>
        <w:contextualSpacing/>
        <w:jc w:val="left"/>
        <w:rPr>
          <w:rFonts w:ascii="仿宋_GB2312" w:hAnsi="宋体" w:eastAsia="仿宋_GB2312"/>
          <w:sz w:val="28"/>
          <w:szCs w:val="28"/>
          <w:u w:val="single"/>
        </w:rPr>
      </w:pPr>
      <w:r>
        <w:rPr>
          <w:rFonts w:hint="eastAsia" w:ascii="仿宋_GB2312" w:hAnsi="宋体" w:eastAsia="仿宋_GB2312"/>
          <w:sz w:val="28"/>
          <w:szCs w:val="28"/>
        </w:rPr>
        <w:t>下浮率：</w:t>
      </w:r>
    </w:p>
    <w:p>
      <w:pPr>
        <w:spacing w:line="520" w:lineRule="exact"/>
        <w:ind w:firstLine="560" w:firstLineChars="200"/>
        <w:contextualSpacing/>
        <w:jc w:val="left"/>
        <w:rPr>
          <w:rFonts w:ascii="仿宋_GB2312" w:hAnsi="宋体" w:eastAsia="仿宋_GB2312"/>
          <w:sz w:val="28"/>
          <w:szCs w:val="28"/>
        </w:rPr>
      </w:pPr>
    </w:p>
    <w:p>
      <w:pPr>
        <w:spacing w:line="520" w:lineRule="exact"/>
        <w:ind w:firstLine="562" w:firstLineChars="200"/>
        <w:contextualSpacing/>
        <w:jc w:val="left"/>
        <w:rPr>
          <w:rFonts w:ascii="仿宋_GB2312" w:hAnsi="宋体" w:eastAsia="仿宋_GB2312"/>
          <w:b/>
          <w:sz w:val="28"/>
          <w:szCs w:val="28"/>
        </w:rPr>
      </w:pPr>
      <w:r>
        <w:rPr>
          <w:rFonts w:hint="eastAsia" w:ascii="仿宋_GB2312" w:hAnsi="宋体" w:eastAsia="仿宋_GB2312"/>
          <w:b/>
          <w:sz w:val="28"/>
          <w:szCs w:val="28"/>
        </w:rPr>
        <w:t>报价说明：</w:t>
      </w:r>
    </w:p>
    <w:p>
      <w:pPr>
        <w:pStyle w:val="20"/>
        <w:spacing w:line="520" w:lineRule="exact"/>
        <w:ind w:left="640" w:leftChars="305" w:firstLine="31680"/>
        <w:contextualSpacing/>
        <w:jc w:val="left"/>
        <w:rPr>
          <w:rFonts w:ascii="仿宋_GB2312" w:hAnsi="宋体" w:eastAsia="仿宋_GB2312"/>
          <w:sz w:val="28"/>
          <w:szCs w:val="28"/>
        </w:rPr>
      </w:pPr>
      <w:r>
        <w:rPr>
          <w:rFonts w:ascii="仿宋_GB2312" w:hAnsi="宋体" w:eastAsia="仿宋_GB2312"/>
          <w:sz w:val="28"/>
          <w:szCs w:val="28"/>
        </w:rPr>
        <w:t>1.</w:t>
      </w:r>
      <w:r>
        <w:rPr>
          <w:rFonts w:hint="eastAsia" w:ascii="仿宋_GB2312" w:hAnsi="宋体" w:eastAsia="仿宋_GB2312"/>
          <w:sz w:val="28"/>
          <w:szCs w:val="28"/>
        </w:rPr>
        <w:t>在合同执行期间内下浮率为固定不变值。</w:t>
      </w:r>
    </w:p>
    <w:p>
      <w:pPr>
        <w:pStyle w:val="20"/>
        <w:spacing w:line="520" w:lineRule="exact"/>
        <w:ind w:left="640" w:leftChars="305" w:firstLine="31680"/>
        <w:contextualSpacing/>
        <w:jc w:val="left"/>
        <w:rPr>
          <w:rFonts w:ascii="仿宋_GB2312" w:hAnsi="宋体" w:eastAsia="仿宋_GB2312"/>
          <w:sz w:val="28"/>
          <w:szCs w:val="28"/>
        </w:rPr>
      </w:pPr>
      <w:r>
        <w:rPr>
          <w:rFonts w:ascii="仿宋_GB2312" w:hAnsi="宋体" w:eastAsia="仿宋_GB2312"/>
          <w:sz w:val="28"/>
          <w:szCs w:val="28"/>
        </w:rPr>
        <w:t>2.</w:t>
      </w:r>
      <w:r>
        <w:rPr>
          <w:rFonts w:hint="eastAsia" w:ascii="仿宋_GB2312" w:hAnsi="宋体" w:eastAsia="仿宋_GB2312"/>
          <w:sz w:val="28"/>
          <w:szCs w:val="28"/>
        </w:rPr>
        <w:t>投标人的报价包括了送货运输、卸货、发票等一切费用。</w:t>
      </w:r>
    </w:p>
    <w:p>
      <w:pPr>
        <w:spacing w:line="360" w:lineRule="auto"/>
        <w:ind w:firstLine="640" w:firstLineChars="200"/>
        <w:contextualSpacing/>
        <w:jc w:val="left"/>
        <w:rPr>
          <w:rFonts w:ascii="仿宋_GB2312" w:hAnsi="宋体" w:eastAsia="仿宋_GB2312"/>
          <w:sz w:val="32"/>
          <w:szCs w:val="32"/>
        </w:rPr>
      </w:pPr>
    </w:p>
    <w:p>
      <w:pPr>
        <w:widowControl/>
        <w:spacing w:line="360" w:lineRule="auto"/>
        <w:ind w:firstLine="480" w:firstLineChars="200"/>
        <w:contextualSpacing/>
        <w:jc w:val="left"/>
        <w:rPr>
          <w:rFonts w:ascii="宋体" w:hAnsi="宋体"/>
          <w:sz w:val="24"/>
          <w:szCs w:val="24"/>
        </w:rPr>
      </w:pPr>
      <w:r>
        <w:rPr>
          <w:rFonts w:ascii="宋体" w:hAnsi="宋体"/>
          <w:sz w:val="24"/>
          <w:szCs w:val="24"/>
        </w:rPr>
        <w:br w:type="page"/>
      </w:r>
    </w:p>
    <w:p>
      <w:pPr>
        <w:spacing w:line="360" w:lineRule="auto"/>
        <w:contextualSpacing/>
        <w:jc w:val="left"/>
        <w:rPr>
          <w:rFonts w:ascii="仿宋_GB2312" w:hAnsi="宋体" w:eastAsia="仿宋_GB2312"/>
          <w:sz w:val="28"/>
          <w:szCs w:val="28"/>
        </w:rPr>
      </w:pPr>
      <w:r>
        <w:rPr>
          <w:rFonts w:hint="eastAsia" w:ascii="仿宋_GB2312" w:hAnsi="宋体" w:eastAsia="仿宋_GB2312"/>
          <w:sz w:val="28"/>
          <w:szCs w:val="28"/>
        </w:rPr>
        <w:t>附件</w:t>
      </w:r>
      <w:r>
        <w:rPr>
          <w:rFonts w:ascii="仿宋_GB2312" w:hAnsi="宋体" w:eastAsia="仿宋_GB2312"/>
          <w:sz w:val="28"/>
          <w:szCs w:val="28"/>
        </w:rPr>
        <w:t>5</w:t>
      </w:r>
      <w:r>
        <w:rPr>
          <w:rFonts w:hint="eastAsia" w:ascii="仿宋_GB2312" w:hAnsi="宋体" w:eastAsia="仿宋_GB2312"/>
          <w:sz w:val="28"/>
          <w:szCs w:val="28"/>
        </w:rPr>
        <w:t>：食堂物资准入供货合同</w:t>
      </w:r>
    </w:p>
    <w:p>
      <w:pPr>
        <w:spacing w:line="360" w:lineRule="auto"/>
        <w:ind w:firstLine="482" w:firstLineChars="200"/>
        <w:contextualSpacing/>
        <w:jc w:val="left"/>
        <w:rPr>
          <w:rFonts w:ascii="宋体" w:hAnsi="宋体"/>
          <w:b/>
          <w:sz w:val="24"/>
          <w:szCs w:val="24"/>
        </w:rPr>
      </w:pPr>
    </w:p>
    <w:p>
      <w:pPr>
        <w:spacing w:line="360" w:lineRule="auto"/>
        <w:ind w:firstLine="883" w:firstLineChars="200"/>
        <w:contextualSpacing/>
        <w:jc w:val="center"/>
        <w:rPr>
          <w:rFonts w:ascii="宋体" w:hAnsi="宋体"/>
          <w:b/>
          <w:sz w:val="44"/>
          <w:szCs w:val="44"/>
        </w:rPr>
      </w:pPr>
      <w:r>
        <w:rPr>
          <w:rFonts w:hint="eastAsia" w:ascii="宋体" w:hAnsi="宋体"/>
          <w:b/>
          <w:sz w:val="44"/>
          <w:szCs w:val="44"/>
        </w:rPr>
        <w:t>食堂物资准入供货合同（样板）</w:t>
      </w:r>
    </w:p>
    <w:p>
      <w:pPr>
        <w:spacing w:line="360" w:lineRule="auto"/>
        <w:ind w:firstLine="880" w:firstLineChars="200"/>
        <w:contextualSpacing/>
        <w:jc w:val="center"/>
        <w:rPr>
          <w:rFonts w:ascii="宋体" w:hAnsi="宋体"/>
          <w:sz w:val="44"/>
          <w:szCs w:val="44"/>
        </w:rPr>
      </w:pP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甲方：广州三俊物业管理有限公司（以下简称甲方）</w:t>
      </w: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乙方：（以下简称乙方）</w:t>
      </w:r>
    </w:p>
    <w:p>
      <w:pPr>
        <w:spacing w:line="48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广州三俊物业管理有限公司食堂通过邀请招标，确定乙方为甲方食堂物资供货商，本着平等互利、诚信合作、共谋发展的合作原则，经甲、乙双方共同友好协商，共同达成以下合同条款：</w:t>
      </w:r>
    </w:p>
    <w:p>
      <w:pPr>
        <w:spacing w:line="480" w:lineRule="exact"/>
        <w:ind w:firstLine="560" w:firstLineChars="200"/>
        <w:contextualSpacing/>
        <w:jc w:val="left"/>
        <w:rPr>
          <w:rFonts w:ascii="黑体" w:hAnsi="黑体" w:eastAsia="黑体"/>
          <w:sz w:val="28"/>
          <w:szCs w:val="28"/>
        </w:rPr>
      </w:pPr>
      <w:r>
        <w:rPr>
          <w:rFonts w:hint="eastAsia" w:ascii="黑体" w:hAnsi="黑体" w:eastAsia="黑体"/>
          <w:sz w:val="28"/>
          <w:szCs w:val="28"/>
        </w:rPr>
        <w:t>一、供货产品</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乙方根据甲方提供的所需物资清单，认真组织供货产品。</w:t>
      </w:r>
    </w:p>
    <w:p>
      <w:pPr>
        <w:spacing w:line="480" w:lineRule="exact"/>
        <w:ind w:firstLine="560" w:firstLineChars="200"/>
        <w:contextualSpacing/>
        <w:jc w:val="left"/>
        <w:rPr>
          <w:rFonts w:ascii="黑体" w:hAnsi="黑体" w:eastAsia="黑体"/>
          <w:sz w:val="28"/>
          <w:szCs w:val="28"/>
        </w:rPr>
      </w:pPr>
      <w:r>
        <w:rPr>
          <w:rFonts w:hint="eastAsia" w:ascii="黑体" w:hAnsi="黑体" w:eastAsia="黑体"/>
          <w:sz w:val="28"/>
          <w:szCs w:val="28"/>
        </w:rPr>
        <w:t>二、供货价格</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按中标价执行，详见附件。</w:t>
      </w:r>
    </w:p>
    <w:p>
      <w:pPr>
        <w:spacing w:line="480" w:lineRule="exact"/>
        <w:ind w:firstLine="560" w:firstLineChars="200"/>
        <w:contextualSpacing/>
        <w:jc w:val="left"/>
        <w:rPr>
          <w:rFonts w:ascii="黑体" w:hAnsi="黑体" w:eastAsia="黑体"/>
          <w:sz w:val="28"/>
          <w:szCs w:val="28"/>
        </w:rPr>
      </w:pPr>
      <w:r>
        <w:rPr>
          <w:rFonts w:hint="eastAsia" w:ascii="黑体" w:hAnsi="黑体" w:eastAsia="黑体"/>
          <w:sz w:val="28"/>
          <w:szCs w:val="28"/>
        </w:rPr>
        <w:t>三、产品质量</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乙方向甲方提供的产品必须符合国家规定的相关标准，必须不低于市场同品名样品的质量。对商品质量负责，提供各类合格票据与质检证明。</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若乙方提供的商品本身出现质量问题，乙方应无条件包退包换货品，并负责赔偿因质量问题引起的索赔及承担相关损失和责任。</w:t>
      </w:r>
    </w:p>
    <w:p>
      <w:pPr>
        <w:pStyle w:val="20"/>
        <w:spacing w:line="480" w:lineRule="exact"/>
        <w:ind w:firstLine="31680"/>
        <w:contextualSpacing/>
        <w:jc w:val="left"/>
        <w:rPr>
          <w:rFonts w:hint="eastAsia" w:ascii="仿宋_GB2312" w:hAnsi="宋体" w:eastAsia="仿宋_GB2312"/>
          <w:sz w:val="28"/>
          <w:szCs w:val="28"/>
          <w:lang w:eastAsia="zh-CN"/>
        </w:rPr>
      </w:pPr>
      <w:r>
        <w:rPr>
          <w:rFonts w:hint="eastAsia" w:ascii="仿宋_GB2312" w:hAnsi="宋体" w:eastAsia="仿宋_GB2312"/>
          <w:sz w:val="28"/>
          <w:szCs w:val="28"/>
        </w:rPr>
        <w:t>若甲方发现乙方所供的干鲜类产品存在质量问题</w:t>
      </w:r>
      <w:r>
        <w:rPr>
          <w:rFonts w:ascii="仿宋_GB2312" w:hAnsi="宋体" w:eastAsia="仿宋_GB2312"/>
          <w:sz w:val="28"/>
          <w:szCs w:val="28"/>
        </w:rPr>
        <w:t>2</w:t>
      </w:r>
      <w:r>
        <w:rPr>
          <w:rFonts w:hint="eastAsia" w:ascii="仿宋_GB2312" w:hAnsi="宋体" w:eastAsia="仿宋_GB2312"/>
          <w:sz w:val="28"/>
          <w:szCs w:val="28"/>
        </w:rPr>
        <w:t>次以上（含</w:t>
      </w:r>
      <w:r>
        <w:rPr>
          <w:rFonts w:ascii="仿宋_GB2312" w:hAnsi="宋体" w:eastAsia="仿宋_GB2312"/>
          <w:sz w:val="28"/>
          <w:szCs w:val="28"/>
        </w:rPr>
        <w:t>2</w:t>
      </w:r>
      <w:r>
        <w:rPr>
          <w:rFonts w:hint="eastAsia" w:ascii="仿宋_GB2312" w:hAnsi="宋体" w:eastAsia="仿宋_GB2312"/>
          <w:sz w:val="28"/>
          <w:szCs w:val="28"/>
        </w:rPr>
        <w:t>次），甲方有权解除本合同，乙方承担违约责任或者损失赔偿责任</w:t>
      </w:r>
      <w:r>
        <w:rPr>
          <w:rFonts w:hint="eastAsia" w:ascii="仿宋_GB2312" w:hAnsi="宋体" w:eastAsia="仿宋_GB2312"/>
          <w:sz w:val="28"/>
          <w:szCs w:val="28"/>
          <w:lang w:eastAsia="zh-CN"/>
        </w:rPr>
        <w:t>。</w:t>
      </w:r>
    </w:p>
    <w:p>
      <w:pPr>
        <w:pStyle w:val="20"/>
        <w:spacing w:line="480" w:lineRule="exact"/>
        <w:ind w:left="640" w:leftChars="305" w:firstLine="31680"/>
        <w:contextualSpacing/>
        <w:jc w:val="left"/>
        <w:rPr>
          <w:rFonts w:ascii="黑体" w:hAnsi="黑体" w:eastAsia="黑体"/>
          <w:sz w:val="28"/>
          <w:szCs w:val="28"/>
        </w:rPr>
      </w:pPr>
      <w:r>
        <w:rPr>
          <w:rFonts w:hint="eastAsia" w:ascii="黑体" w:hAnsi="黑体" w:eastAsia="黑体"/>
          <w:sz w:val="28"/>
          <w:szCs w:val="28"/>
        </w:rPr>
        <w:t>四、产品数量</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乙方根据甲方提供的产品数量组织产品，一般量少的产品，如蔬菜、干鲜、鸡鸭、鱼类应控制在甲方要求数量的正负</w:t>
      </w:r>
      <w:r>
        <w:rPr>
          <w:rFonts w:ascii="仿宋_GB2312" w:hAnsi="宋体" w:eastAsia="仿宋_GB2312"/>
          <w:sz w:val="28"/>
          <w:szCs w:val="28"/>
        </w:rPr>
        <w:t>5%</w:t>
      </w:r>
      <w:r>
        <w:rPr>
          <w:rFonts w:hint="eastAsia" w:ascii="仿宋_GB2312" w:hAnsi="宋体" w:eastAsia="仿宋_GB2312"/>
          <w:sz w:val="28"/>
          <w:szCs w:val="28"/>
        </w:rPr>
        <w:t>内，若数量严重超量，甲方不予接受，由乙方自行取回超过的产品，若乙方延迟取回造成产品枯萎、死亡等，乙方自行负责；若数量严重不足，由乙方在不影响甲方操作的前提下立即补足。</w:t>
      </w:r>
    </w:p>
    <w:p>
      <w:pPr>
        <w:pStyle w:val="20"/>
        <w:spacing w:line="480" w:lineRule="exact"/>
        <w:ind w:left="640" w:leftChars="305" w:firstLine="31680"/>
        <w:contextualSpacing/>
        <w:jc w:val="left"/>
        <w:rPr>
          <w:rFonts w:ascii="黑体" w:hAnsi="黑体" w:eastAsia="黑体"/>
          <w:sz w:val="28"/>
          <w:szCs w:val="28"/>
        </w:rPr>
      </w:pPr>
      <w:r>
        <w:rPr>
          <w:rFonts w:hint="eastAsia" w:ascii="黑体" w:hAnsi="黑体" w:eastAsia="黑体"/>
          <w:sz w:val="28"/>
          <w:szCs w:val="28"/>
        </w:rPr>
        <w:t>五、交货验收</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双方合作期间，乙方按照甲方指定的时间送到指定的地点，由双方验收签字确认。</w:t>
      </w:r>
    </w:p>
    <w:p>
      <w:pPr>
        <w:pStyle w:val="20"/>
        <w:spacing w:line="480" w:lineRule="exact"/>
        <w:ind w:left="640" w:leftChars="305" w:firstLine="31680"/>
        <w:contextualSpacing/>
        <w:jc w:val="left"/>
        <w:rPr>
          <w:rFonts w:ascii="黑体" w:hAnsi="黑体" w:eastAsia="黑体"/>
          <w:sz w:val="28"/>
          <w:szCs w:val="28"/>
        </w:rPr>
      </w:pPr>
      <w:r>
        <w:rPr>
          <w:rFonts w:hint="eastAsia" w:ascii="黑体" w:hAnsi="黑体" w:eastAsia="黑体"/>
          <w:sz w:val="28"/>
          <w:szCs w:val="28"/>
        </w:rPr>
        <w:t>六、付款方式</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每月结算一次，在次月收到发票后</w:t>
      </w:r>
      <w:r>
        <w:rPr>
          <w:rFonts w:ascii="仿宋_GB2312" w:hAnsi="宋体" w:eastAsia="仿宋_GB2312"/>
          <w:sz w:val="28"/>
          <w:szCs w:val="28"/>
        </w:rPr>
        <w:t>7</w:t>
      </w:r>
      <w:r>
        <w:rPr>
          <w:rFonts w:hint="eastAsia" w:ascii="仿宋_GB2312" w:hAnsi="宋体" w:eastAsia="仿宋_GB2312"/>
          <w:sz w:val="28"/>
          <w:szCs w:val="28"/>
        </w:rPr>
        <w:t>个工作日内甲方将货款转入乙方账户。乙方需在付款前向甲方提供等额正式的增值税普通发票，若乙方未能按时提供合法合规发票给甲方，甲方有权延迟付款直至收到乙方提供的正规等额发票并无需承担违约责任。</w:t>
      </w:r>
    </w:p>
    <w:p>
      <w:pPr>
        <w:pStyle w:val="20"/>
        <w:spacing w:line="480" w:lineRule="exact"/>
        <w:ind w:left="640" w:leftChars="305" w:firstLine="31680"/>
        <w:contextualSpacing/>
        <w:jc w:val="left"/>
        <w:rPr>
          <w:rFonts w:ascii="黑体" w:hAnsi="黑体" w:eastAsia="黑体"/>
          <w:sz w:val="28"/>
          <w:szCs w:val="28"/>
        </w:rPr>
      </w:pPr>
      <w:r>
        <w:rPr>
          <w:rFonts w:hint="eastAsia" w:ascii="黑体" w:hAnsi="黑体" w:eastAsia="黑体"/>
          <w:sz w:val="28"/>
          <w:szCs w:val="28"/>
        </w:rPr>
        <w:t>七、违约责任及解决办法</w:t>
      </w:r>
    </w:p>
    <w:p>
      <w:pPr>
        <w:spacing w:line="48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一）乙方应对所供货物的质量、数量等负责，严禁向甲方出售数量短缺、腐烂、变质、掺假、假冒伪劣、超过或邻近保质期（距离保质期满不足一个月）的产品，一旦发现，甲方有权对该产品作任何处置，不支付该产品货款，并向相关部门报告。</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若因原料问题引发食物中毒，由乙方承担全部的经济和法律责任，乙方所缴履约保证金不予退还，并立即终止本合同。</w:t>
      </w:r>
    </w:p>
    <w:p>
      <w:pPr>
        <w:spacing w:line="48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（二）若乙方未按约定时间供货，经甲方电话或者书面通知乙方，乙方仍不能当日供货的，甲方有权选择解除本合同，或者选择自行从市场立即购买，因此而产生的批零差价从应付的货款中扣除。</w:t>
      </w:r>
    </w:p>
    <w:p>
      <w:pPr>
        <w:spacing w:line="48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（三）若因乙方所提供的产品在保质期内，出现非人为因素造成的爆袋、漏气、漏油、变质等质量问题，乙方无条件包退换货并承担一切法律、经济责任。</w:t>
      </w:r>
    </w:p>
    <w:p>
      <w:pPr>
        <w:spacing w:line="480" w:lineRule="exact"/>
        <w:ind w:firstLine="560" w:firstLineChars="200"/>
        <w:contextualSpacing/>
        <w:jc w:val="left"/>
        <w:rPr>
          <w:rFonts w:hint="default" w:ascii="仿宋_GB2312" w:hAnsi="宋体" w:eastAsia="仿宋_GB2312"/>
          <w:sz w:val="28"/>
          <w:szCs w:val="28"/>
          <w:lang w:val="en-US" w:eastAsia="zh-CN"/>
        </w:rPr>
      </w:pPr>
      <w:r>
        <w:rPr>
          <w:rFonts w:hint="eastAsia" w:ascii="仿宋_GB2312" w:hAnsi="宋体" w:eastAsia="仿宋_GB2312"/>
          <w:sz w:val="28"/>
          <w:szCs w:val="28"/>
        </w:rPr>
        <w:t>（四）因甲方保管不善而导致的虫蚀、鼠咬、霉烂、变质等原因，乙方不予退换货。</w:t>
      </w:r>
    </w:p>
    <w:p>
      <w:pPr>
        <w:spacing w:line="480" w:lineRule="exact"/>
        <w:ind w:firstLine="560" w:firstLineChars="200"/>
        <w:contextualSpacing/>
        <w:jc w:val="left"/>
        <w:rPr>
          <w:rFonts w:hint="default" w:ascii="仿宋_GB2312" w:hAnsi="宋体" w:eastAsia="仿宋_GB2312"/>
          <w:sz w:val="28"/>
          <w:szCs w:val="28"/>
          <w:lang w:val="en-US" w:eastAsia="zh-CN"/>
        </w:rPr>
      </w:pPr>
      <w:r>
        <w:rPr>
          <w:rFonts w:hint="eastAsia" w:ascii="仿宋_GB2312" w:hAnsi="宋体" w:eastAsia="仿宋_GB2312"/>
          <w:sz w:val="28"/>
          <w:szCs w:val="28"/>
        </w:rPr>
        <w:t>（五）</w:t>
      </w:r>
      <w:r>
        <w:rPr>
          <w:rFonts w:hint="eastAsia" w:ascii="仿宋_GB2312" w:hAnsi="宋体" w:eastAsia="仿宋_GB2312"/>
          <w:sz w:val="28"/>
          <w:szCs w:val="28"/>
          <w:lang w:eastAsia="zh-CN"/>
        </w:rPr>
        <w:t>甲方若需停止采购，须提前</w:t>
      </w:r>
      <w:r>
        <w:rPr>
          <w:rFonts w:hint="eastAsia" w:ascii="仿宋_GB2312" w:hAnsi="宋体" w:eastAsia="仿宋_GB2312"/>
          <w:sz w:val="28"/>
          <w:szCs w:val="28"/>
          <w:lang w:val="en-US" w:eastAsia="zh-CN"/>
        </w:rPr>
        <w:t>30天书面通知乙方终止合同。</w:t>
      </w:r>
    </w:p>
    <w:p>
      <w:pPr>
        <w:spacing w:line="48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lang w:eastAsia="zh-CN"/>
        </w:rPr>
        <w:t>（六）</w:t>
      </w:r>
      <w:r>
        <w:rPr>
          <w:rFonts w:hint="eastAsia" w:ascii="仿宋_GB2312" w:hAnsi="宋体" w:eastAsia="仿宋_GB2312"/>
          <w:sz w:val="28"/>
          <w:szCs w:val="28"/>
        </w:rPr>
        <w:t>乙方若需退出供货商，须提前</w:t>
      </w:r>
      <w:r>
        <w:rPr>
          <w:rFonts w:ascii="仿宋_GB2312" w:hAnsi="宋体" w:eastAsia="仿宋_GB2312"/>
          <w:sz w:val="28"/>
          <w:szCs w:val="28"/>
        </w:rPr>
        <w:t>30</w:t>
      </w:r>
      <w:r>
        <w:rPr>
          <w:rFonts w:hint="eastAsia" w:ascii="仿宋_GB2312" w:hAnsi="宋体" w:eastAsia="仿宋_GB2312"/>
          <w:sz w:val="28"/>
          <w:szCs w:val="28"/>
        </w:rPr>
        <w:t>天书面通知甲方，经甲方同意可终止合同。</w:t>
      </w:r>
    </w:p>
    <w:p>
      <w:pPr>
        <w:spacing w:line="480" w:lineRule="exact"/>
        <w:ind w:firstLine="560" w:firstLineChars="200"/>
        <w:contextualSpacing/>
        <w:jc w:val="left"/>
        <w:rPr>
          <w:rFonts w:ascii="黑体" w:hAnsi="黑体" w:eastAsia="黑体"/>
          <w:sz w:val="28"/>
          <w:szCs w:val="28"/>
        </w:rPr>
      </w:pPr>
      <w:r>
        <w:rPr>
          <w:rFonts w:hint="eastAsia" w:ascii="黑体" w:hAnsi="黑体" w:eastAsia="黑体"/>
          <w:sz w:val="28"/>
          <w:szCs w:val="28"/>
        </w:rPr>
        <w:t>八、价格调整</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因市场行情变化若需调价，应提前</w:t>
      </w:r>
      <w:r>
        <w:rPr>
          <w:rFonts w:ascii="仿宋_GB2312" w:hAnsi="宋体" w:eastAsia="仿宋_GB2312"/>
          <w:sz w:val="28"/>
          <w:szCs w:val="28"/>
        </w:rPr>
        <w:t>3</w:t>
      </w:r>
      <w:r>
        <w:rPr>
          <w:rFonts w:hint="eastAsia" w:ascii="仿宋_GB2312" w:hAnsi="宋体" w:eastAsia="仿宋_GB2312"/>
          <w:sz w:val="28"/>
          <w:szCs w:val="28"/>
        </w:rPr>
        <w:t>天书面通知甲方，甲方组织人员进行市场考察后，由招标小组集体审定并书面回复后执行。</w:t>
      </w:r>
    </w:p>
    <w:p>
      <w:pPr>
        <w:spacing w:line="480" w:lineRule="exact"/>
        <w:ind w:firstLine="560" w:firstLineChars="200"/>
        <w:contextualSpacing/>
        <w:jc w:val="left"/>
        <w:rPr>
          <w:rFonts w:ascii="黑体" w:hAnsi="黑体" w:eastAsia="黑体"/>
          <w:sz w:val="28"/>
          <w:szCs w:val="28"/>
        </w:rPr>
      </w:pPr>
      <w:r>
        <w:rPr>
          <w:rFonts w:hint="eastAsia" w:ascii="黑体" w:hAnsi="黑体" w:eastAsia="黑体"/>
          <w:sz w:val="28"/>
          <w:szCs w:val="28"/>
        </w:rPr>
        <w:t>九、合同终止</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（一）乙方未能按约定的时间供货，经甲方电话或者书面通知乙方，乙方仍不能当天供货的，甲方有权解除本合同，并要求乙方承担相应的违约责任。</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（二）乙方所供应的物资出现食品安全问题，甲方有权解除合同，并要求乙方承担相应的违约责任。造成不良影响和损失的，报送相关部门追究法律责任。</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（三）本合同执行期间，如遇不可抗力（包括国家和地方政策等），致使合同无法履行时以及价格等协商不能达成一致意见，甲方有权解除合同，不承担任何责任。</w:t>
      </w:r>
    </w:p>
    <w:p>
      <w:pPr>
        <w:spacing w:line="480" w:lineRule="exact"/>
        <w:ind w:firstLine="560" w:firstLineChars="200"/>
        <w:contextualSpacing/>
        <w:jc w:val="left"/>
        <w:rPr>
          <w:rFonts w:ascii="黑体" w:hAnsi="黑体" w:eastAsia="黑体"/>
          <w:sz w:val="28"/>
          <w:szCs w:val="28"/>
        </w:rPr>
      </w:pPr>
      <w:r>
        <w:rPr>
          <w:rFonts w:hint="eastAsia" w:ascii="黑体" w:hAnsi="黑体" w:eastAsia="黑体"/>
          <w:sz w:val="28"/>
          <w:szCs w:val="28"/>
        </w:rPr>
        <w:t>十、合同执行</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（一）双方应严格遵守以上合同条款，如合作中遇未尽事宜，须经双方友好协商，达成一致意见并签订书面补充协议。补充协议和本合同的附件（各类承诺书）与本合同具有同等效力。</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（二）</w:t>
      </w:r>
      <w:r>
        <w:rPr>
          <w:rFonts w:hint="eastAsia" w:ascii="仿宋_GB2312" w:hAnsi="宋体" w:eastAsia="仿宋_GB2312"/>
          <w:spacing w:val="-2"/>
          <w:sz w:val="28"/>
          <w:szCs w:val="28"/>
        </w:rPr>
        <w:t>本合同有效期：</w:t>
      </w:r>
      <w:r>
        <w:rPr>
          <w:rFonts w:ascii="仿宋_GB2312" w:hAnsi="宋体" w:eastAsia="仿宋_GB2312"/>
          <w:spacing w:val="-2"/>
          <w:sz w:val="28"/>
          <w:szCs w:val="28"/>
          <w:highlight w:val="none"/>
        </w:rPr>
        <w:t>20</w:t>
      </w:r>
      <w:r>
        <w:rPr>
          <w:rFonts w:hint="eastAsia" w:ascii="仿宋_GB2312" w:hAnsi="宋体" w:eastAsia="仿宋_GB2312"/>
          <w:spacing w:val="-2"/>
          <w:sz w:val="28"/>
          <w:szCs w:val="28"/>
          <w:highlight w:val="none"/>
          <w:lang w:val="en-US" w:eastAsia="zh-CN"/>
        </w:rPr>
        <w:t>20</w:t>
      </w:r>
      <w:r>
        <w:rPr>
          <w:rFonts w:hint="eastAsia" w:ascii="仿宋_GB2312" w:hAnsi="宋体" w:eastAsia="仿宋_GB2312"/>
          <w:spacing w:val="-2"/>
          <w:sz w:val="28"/>
          <w:szCs w:val="28"/>
          <w:highlight w:val="none"/>
        </w:rPr>
        <w:t>年</w:t>
      </w:r>
      <w:r>
        <w:rPr>
          <w:rFonts w:hint="eastAsia" w:ascii="仿宋_GB2312" w:hAnsi="宋体" w:eastAsia="仿宋_GB2312"/>
          <w:spacing w:val="-2"/>
          <w:sz w:val="28"/>
          <w:szCs w:val="28"/>
          <w:highlight w:val="none"/>
          <w:lang w:val="en-US" w:eastAsia="zh-CN"/>
        </w:rPr>
        <w:t xml:space="preserve">  </w:t>
      </w:r>
      <w:r>
        <w:rPr>
          <w:rFonts w:hint="eastAsia" w:ascii="仿宋_GB2312" w:hAnsi="宋体" w:eastAsia="仿宋_GB2312"/>
          <w:spacing w:val="-2"/>
          <w:sz w:val="28"/>
          <w:szCs w:val="28"/>
          <w:highlight w:val="none"/>
        </w:rPr>
        <w:t>月</w:t>
      </w:r>
      <w:r>
        <w:rPr>
          <w:rFonts w:hint="eastAsia" w:ascii="仿宋_GB2312" w:hAnsi="宋体" w:eastAsia="仿宋_GB2312"/>
          <w:spacing w:val="-2"/>
          <w:sz w:val="28"/>
          <w:szCs w:val="28"/>
          <w:highlight w:val="none"/>
          <w:lang w:val="en-US" w:eastAsia="zh-CN"/>
        </w:rPr>
        <w:t xml:space="preserve">  </w:t>
      </w:r>
      <w:r>
        <w:rPr>
          <w:rFonts w:hint="eastAsia" w:ascii="仿宋_GB2312" w:hAnsi="宋体" w:eastAsia="仿宋_GB2312"/>
          <w:spacing w:val="-2"/>
          <w:sz w:val="28"/>
          <w:szCs w:val="28"/>
          <w:highlight w:val="none"/>
        </w:rPr>
        <w:t>日至</w:t>
      </w:r>
      <w:r>
        <w:rPr>
          <w:rFonts w:ascii="仿宋_GB2312" w:hAnsi="宋体" w:eastAsia="仿宋_GB2312"/>
          <w:spacing w:val="-2"/>
          <w:sz w:val="28"/>
          <w:szCs w:val="28"/>
          <w:highlight w:val="none"/>
        </w:rPr>
        <w:t>202</w:t>
      </w:r>
      <w:r>
        <w:rPr>
          <w:rFonts w:hint="eastAsia" w:ascii="仿宋_GB2312" w:hAnsi="宋体" w:eastAsia="仿宋_GB2312"/>
          <w:spacing w:val="-2"/>
          <w:sz w:val="28"/>
          <w:szCs w:val="28"/>
          <w:highlight w:val="none"/>
          <w:lang w:val="en-US" w:eastAsia="zh-CN"/>
        </w:rPr>
        <w:t>2</w:t>
      </w:r>
      <w:r>
        <w:rPr>
          <w:rFonts w:hint="eastAsia" w:ascii="仿宋_GB2312" w:hAnsi="宋体" w:eastAsia="仿宋_GB2312"/>
          <w:spacing w:val="-2"/>
          <w:sz w:val="28"/>
          <w:szCs w:val="28"/>
          <w:highlight w:val="none"/>
        </w:rPr>
        <w:t>年</w:t>
      </w:r>
      <w:r>
        <w:rPr>
          <w:rFonts w:hint="eastAsia" w:ascii="仿宋_GB2312" w:hAnsi="宋体" w:eastAsia="仿宋_GB2312"/>
          <w:spacing w:val="-2"/>
          <w:sz w:val="28"/>
          <w:szCs w:val="28"/>
          <w:highlight w:val="none"/>
          <w:lang w:val="en-US" w:eastAsia="zh-CN"/>
        </w:rPr>
        <w:t xml:space="preserve">  </w:t>
      </w:r>
      <w:r>
        <w:rPr>
          <w:rFonts w:hint="eastAsia" w:ascii="仿宋_GB2312" w:hAnsi="宋体" w:eastAsia="仿宋_GB2312"/>
          <w:spacing w:val="-2"/>
          <w:sz w:val="28"/>
          <w:szCs w:val="28"/>
          <w:highlight w:val="none"/>
        </w:rPr>
        <w:t>月</w:t>
      </w:r>
      <w:r>
        <w:rPr>
          <w:rFonts w:hint="eastAsia" w:ascii="仿宋_GB2312" w:hAnsi="宋体" w:eastAsia="仿宋_GB2312"/>
          <w:spacing w:val="-2"/>
          <w:sz w:val="28"/>
          <w:szCs w:val="28"/>
          <w:highlight w:val="none"/>
          <w:lang w:val="en-US" w:eastAsia="zh-CN"/>
        </w:rPr>
        <w:t xml:space="preserve">  </w:t>
      </w:r>
      <w:r>
        <w:rPr>
          <w:rFonts w:hint="eastAsia" w:ascii="仿宋_GB2312" w:hAnsi="宋体" w:eastAsia="仿宋_GB2312"/>
          <w:spacing w:val="-2"/>
          <w:sz w:val="28"/>
          <w:szCs w:val="28"/>
          <w:highlight w:val="none"/>
        </w:rPr>
        <w:t>日止</w:t>
      </w:r>
      <w:r>
        <w:rPr>
          <w:rFonts w:hint="eastAsia" w:ascii="仿宋_GB2312" w:hAnsi="宋体" w:eastAsia="仿宋_GB2312"/>
          <w:spacing w:val="-2"/>
          <w:sz w:val="28"/>
          <w:szCs w:val="28"/>
        </w:rPr>
        <w:t>。</w:t>
      </w:r>
    </w:p>
    <w:p>
      <w:pPr>
        <w:pStyle w:val="20"/>
        <w:spacing w:line="480" w:lineRule="exact"/>
        <w:ind w:firstLine="31680"/>
        <w:contextualSpacing/>
        <w:jc w:val="left"/>
        <w:rPr>
          <w:rFonts w:ascii="仿宋_GB2312" w:hAnsi="宋体" w:eastAsia="仿宋_GB2312"/>
          <w:sz w:val="28"/>
          <w:szCs w:val="28"/>
        </w:rPr>
      </w:pPr>
      <w:r>
        <w:rPr>
          <w:rFonts w:hint="eastAsia" w:ascii="仿宋_GB2312" w:hAnsi="宋体" w:eastAsia="仿宋_GB2312"/>
          <w:sz w:val="28"/>
          <w:szCs w:val="28"/>
        </w:rPr>
        <w:t>（三）本合同一式两份，经双方签字盖章后即生效，甲乙双方各执一份。</w:t>
      </w:r>
    </w:p>
    <w:p>
      <w:pPr>
        <w:spacing w:line="480" w:lineRule="exact"/>
        <w:ind w:firstLine="560" w:firstLineChars="200"/>
        <w:contextualSpacing/>
        <w:jc w:val="left"/>
        <w:rPr>
          <w:rFonts w:ascii="仿宋_GB2312" w:hAnsi="宋体" w:eastAsia="仿宋_GB2312"/>
          <w:sz w:val="28"/>
          <w:szCs w:val="28"/>
        </w:rPr>
      </w:pPr>
      <w:r>
        <w:rPr>
          <w:rFonts w:hint="eastAsia" w:ascii="仿宋_GB2312" w:hAnsi="宋体" w:eastAsia="仿宋_GB2312"/>
          <w:sz w:val="28"/>
          <w:szCs w:val="28"/>
        </w:rPr>
        <w:t>（四）如甲方对食堂管理规定调整，以及与本合同有关的一切争议，甲乙双方应首先通过友好协商解决。</w:t>
      </w:r>
    </w:p>
    <w:p>
      <w:pPr>
        <w:pStyle w:val="20"/>
        <w:spacing w:line="480" w:lineRule="exact"/>
        <w:ind w:firstLine="31680"/>
        <w:contextualSpacing/>
        <w:jc w:val="left"/>
        <w:rPr>
          <w:rFonts w:ascii="仿宋_GB2312" w:hAnsi="宋体" w:eastAsia="仿宋_GB2312"/>
          <w:sz w:val="28"/>
          <w:szCs w:val="28"/>
        </w:rPr>
      </w:pP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甲方（公章）：</w:t>
      </w:r>
      <w:r>
        <w:rPr>
          <w:rFonts w:ascii="仿宋_GB2312" w:hAnsi="宋体" w:eastAsia="仿宋_GB2312"/>
          <w:sz w:val="28"/>
          <w:szCs w:val="28"/>
        </w:rPr>
        <w:t xml:space="preserve">                   </w:t>
      </w:r>
      <w:r>
        <w:rPr>
          <w:rFonts w:hint="eastAsia" w:ascii="仿宋_GB2312" w:hAnsi="宋体" w:eastAsia="仿宋_GB2312"/>
          <w:sz w:val="28"/>
          <w:szCs w:val="28"/>
        </w:rPr>
        <w:t>乙方（公章）：</w:t>
      </w: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法人代表：</w:t>
      </w:r>
      <w:r>
        <w:rPr>
          <w:rFonts w:ascii="仿宋_GB2312" w:hAnsi="宋体" w:eastAsia="仿宋_GB2312"/>
          <w:sz w:val="28"/>
          <w:szCs w:val="28"/>
        </w:rPr>
        <w:t xml:space="preserve">                      </w:t>
      </w:r>
      <w:r>
        <w:rPr>
          <w:rFonts w:hint="eastAsia" w:ascii="仿宋_GB2312" w:hAnsi="宋体" w:eastAsia="仿宋_GB2312"/>
          <w:sz w:val="28"/>
          <w:szCs w:val="28"/>
        </w:rPr>
        <w:t>法人代表：</w:t>
      </w: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签约代表：</w:t>
      </w:r>
      <w:r>
        <w:rPr>
          <w:rFonts w:ascii="仿宋_GB2312" w:hAnsi="宋体" w:eastAsia="仿宋_GB2312"/>
          <w:sz w:val="28"/>
          <w:szCs w:val="28"/>
        </w:rPr>
        <w:t xml:space="preserve">                      </w:t>
      </w:r>
      <w:r>
        <w:rPr>
          <w:rFonts w:hint="eastAsia" w:ascii="仿宋_GB2312" w:hAnsi="宋体" w:eastAsia="仿宋_GB2312"/>
          <w:sz w:val="28"/>
          <w:szCs w:val="28"/>
        </w:rPr>
        <w:t>签约代表：</w:t>
      </w: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地址：</w:t>
      </w:r>
      <w:r>
        <w:rPr>
          <w:rFonts w:ascii="仿宋_GB2312" w:hAnsi="宋体" w:eastAsia="仿宋_GB2312"/>
          <w:sz w:val="28"/>
          <w:szCs w:val="28"/>
        </w:rPr>
        <w:t xml:space="preserve">                          </w:t>
      </w:r>
      <w:r>
        <w:rPr>
          <w:rFonts w:hint="eastAsia" w:ascii="仿宋_GB2312" w:hAnsi="宋体" w:eastAsia="仿宋_GB2312"/>
          <w:sz w:val="28"/>
          <w:szCs w:val="28"/>
        </w:rPr>
        <w:t>地址：</w:t>
      </w:r>
    </w:p>
    <w:p>
      <w:pPr>
        <w:spacing w:line="480" w:lineRule="exact"/>
        <w:contextualSpacing/>
        <w:jc w:val="left"/>
        <w:rPr>
          <w:rFonts w:ascii="仿宋_GB2312" w:hAnsi="宋体" w:eastAsia="仿宋_GB2312"/>
          <w:sz w:val="28"/>
          <w:szCs w:val="28"/>
        </w:rPr>
      </w:pPr>
      <w:r>
        <w:rPr>
          <w:rFonts w:hint="eastAsia" w:ascii="仿宋_GB2312" w:hAnsi="宋体" w:eastAsia="仿宋_GB2312"/>
          <w:sz w:val="28"/>
          <w:szCs w:val="28"/>
        </w:rPr>
        <w:t>联系电话：</w:t>
      </w:r>
      <w:r>
        <w:rPr>
          <w:rFonts w:ascii="仿宋_GB2312" w:hAnsi="宋体" w:eastAsia="仿宋_GB2312"/>
          <w:sz w:val="28"/>
          <w:szCs w:val="28"/>
        </w:rPr>
        <w:t xml:space="preserve">                      </w:t>
      </w:r>
      <w:r>
        <w:rPr>
          <w:rFonts w:hint="eastAsia" w:ascii="仿宋_GB2312" w:hAnsi="宋体" w:eastAsia="仿宋_GB2312"/>
          <w:sz w:val="28"/>
          <w:szCs w:val="28"/>
        </w:rPr>
        <w:t>联系电话：</w:t>
      </w:r>
    </w:p>
    <w:p>
      <w:pPr>
        <w:spacing w:line="480" w:lineRule="exact"/>
        <w:ind w:firstLine="366" w:firstLineChars="131"/>
        <w:contextualSpacing/>
        <w:jc w:val="left"/>
        <w:rPr>
          <w:rFonts w:ascii="仿宋_GB2312" w:hAnsi="宋体" w:eastAsia="仿宋_GB2312"/>
          <w:sz w:val="28"/>
          <w:szCs w:val="28"/>
        </w:rPr>
      </w:pPr>
      <w:r>
        <w:rPr>
          <w:rFonts w:hint="eastAsia" w:ascii="仿宋_GB2312" w:hAnsi="宋体" w:eastAsia="仿宋_GB2312"/>
          <w:sz w:val="28"/>
          <w:szCs w:val="28"/>
        </w:rPr>
        <w:t>年</w:t>
      </w:r>
      <w:r>
        <w:rPr>
          <w:rFonts w:ascii="仿宋_GB2312" w:hAnsi="宋体" w:eastAsia="仿宋_GB2312"/>
          <w:sz w:val="28"/>
          <w:szCs w:val="28"/>
        </w:rPr>
        <w:t xml:space="preserve">   </w:t>
      </w:r>
      <w:r>
        <w:rPr>
          <w:rFonts w:hint="eastAsia" w:ascii="仿宋_GB2312" w:hAnsi="宋体" w:eastAsia="仿宋_GB2312"/>
          <w:sz w:val="28"/>
          <w:szCs w:val="28"/>
        </w:rPr>
        <w:t>月</w:t>
      </w:r>
      <w:r>
        <w:rPr>
          <w:rFonts w:ascii="仿宋_GB2312" w:hAnsi="宋体" w:eastAsia="仿宋_GB2312"/>
          <w:sz w:val="28"/>
          <w:szCs w:val="28"/>
        </w:rPr>
        <w:t xml:space="preserve">   </w:t>
      </w:r>
      <w:r>
        <w:rPr>
          <w:rFonts w:hint="eastAsia" w:ascii="仿宋_GB2312" w:hAnsi="宋体" w:eastAsia="仿宋_GB2312"/>
          <w:sz w:val="28"/>
          <w:szCs w:val="28"/>
        </w:rPr>
        <w:t>日</w:t>
      </w:r>
      <w:r>
        <w:rPr>
          <w:rFonts w:ascii="仿宋_GB2312" w:hAnsi="宋体" w:eastAsia="仿宋_GB2312"/>
          <w:sz w:val="28"/>
          <w:szCs w:val="28"/>
        </w:rPr>
        <w:t xml:space="preserve">               </w:t>
      </w:r>
      <w:r>
        <w:rPr>
          <w:rFonts w:hint="eastAsia" w:ascii="仿宋_GB2312" w:hAnsi="宋体" w:eastAsia="仿宋_GB2312"/>
          <w:sz w:val="28"/>
          <w:szCs w:val="28"/>
        </w:rPr>
        <w:t>年</w:t>
      </w:r>
      <w:r>
        <w:rPr>
          <w:rFonts w:ascii="仿宋_GB2312" w:hAnsi="宋体" w:eastAsia="仿宋_GB2312"/>
          <w:sz w:val="28"/>
          <w:szCs w:val="28"/>
        </w:rPr>
        <w:t xml:space="preserve">    </w:t>
      </w:r>
      <w:r>
        <w:rPr>
          <w:rFonts w:hint="eastAsia" w:ascii="仿宋_GB2312" w:hAnsi="宋体" w:eastAsia="仿宋_GB2312"/>
          <w:sz w:val="28"/>
          <w:szCs w:val="28"/>
        </w:rPr>
        <w:t>月</w:t>
      </w:r>
      <w:r>
        <w:rPr>
          <w:rFonts w:ascii="仿宋_GB2312" w:hAnsi="宋体" w:eastAsia="仿宋_GB2312"/>
          <w:sz w:val="28"/>
          <w:szCs w:val="28"/>
        </w:rPr>
        <w:t xml:space="preserve">    </w:t>
      </w:r>
      <w:r>
        <w:rPr>
          <w:rFonts w:hint="eastAsia" w:ascii="仿宋_GB2312" w:hAnsi="宋体" w:eastAsia="仿宋_GB2312"/>
          <w:sz w:val="28"/>
          <w:szCs w:val="28"/>
        </w:rPr>
        <w:t>日</w:t>
      </w:r>
      <w:r>
        <w:rPr>
          <w:rFonts w:ascii="仿宋_GB2312" w:hAnsi="宋体" w:eastAsia="仿宋_GB2312"/>
          <w:sz w:val="28"/>
          <w:szCs w:val="28"/>
        </w:rPr>
        <w:t xml:space="preserve"> </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
    <w:altName w:val="Times New Roman"/>
    <w:panose1 w:val="00000000000000000000"/>
    <w:charset w:val="00"/>
    <w:family w:val="auto"/>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rFonts w:ascii="宋体" w:hAnsi="宋体"/>
        <w:b/>
      </w:rPr>
      <w:fldChar w:fldCharType="begin"/>
    </w:r>
    <w:r>
      <w:rPr>
        <w:rFonts w:ascii="宋体" w:hAnsi="宋体"/>
        <w:b/>
      </w:rPr>
      <w:instrText xml:space="preserve">PAGE</w:instrText>
    </w:r>
    <w:r>
      <w:rPr>
        <w:rFonts w:ascii="宋体" w:hAnsi="宋体"/>
        <w:b/>
      </w:rPr>
      <w:fldChar w:fldCharType="separate"/>
    </w:r>
    <w:r>
      <w:rPr>
        <w:rFonts w:ascii="宋体" w:hAnsi="宋体"/>
        <w:b/>
      </w:rPr>
      <w:t>10</w:t>
    </w:r>
    <w:r>
      <w:rPr>
        <w:rFonts w:ascii="宋体" w:hAnsi="宋体"/>
        <w:b/>
      </w:rPr>
      <w:fldChar w:fldCharType="end"/>
    </w:r>
    <w:r>
      <w:rPr>
        <w:rFonts w:ascii="宋体" w:hAnsi="宋体"/>
        <w:lang w:val="zh-CN"/>
      </w:rPr>
      <w:t xml:space="preserve"> / </w:t>
    </w:r>
    <w:r>
      <w:rPr>
        <w:rFonts w:ascii="宋体" w:hAnsi="宋体"/>
        <w:b/>
      </w:rPr>
      <w:fldChar w:fldCharType="begin"/>
    </w:r>
    <w:r>
      <w:rPr>
        <w:rFonts w:ascii="宋体" w:hAnsi="宋体"/>
        <w:b/>
      </w:rPr>
      <w:instrText xml:space="preserve">NUMPAGES</w:instrText>
    </w:r>
    <w:r>
      <w:rPr>
        <w:rFonts w:ascii="宋体" w:hAnsi="宋体"/>
        <w:b/>
      </w:rPr>
      <w:fldChar w:fldCharType="separate"/>
    </w:r>
    <w:r>
      <w:rPr>
        <w:rFonts w:ascii="宋体" w:hAnsi="宋体"/>
        <w:b/>
      </w:rPr>
      <w:t>24</w:t>
    </w:r>
    <w:r>
      <w:rPr>
        <w:rFonts w:ascii="宋体" w:hAnsi="宋体"/>
        <w:b/>
      </w:rPr>
      <w:fldChar w:fldCharType="end"/>
    </w:r>
  </w:p>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A7784"/>
    <w:multiLevelType w:val="multilevel"/>
    <w:tmpl w:val="078A7784"/>
    <w:lvl w:ilvl="0" w:tentative="0">
      <w:start w:val="1"/>
      <w:numFmt w:val="japaneseCounting"/>
      <w:lvlText w:val="%1、"/>
      <w:lvlJc w:val="left"/>
      <w:pPr>
        <w:ind w:left="720" w:hanging="72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
    <w:nsid w:val="08F24FC8"/>
    <w:multiLevelType w:val="multilevel"/>
    <w:tmpl w:val="08F24FC8"/>
    <w:lvl w:ilvl="0" w:tentative="0">
      <w:start w:val="1"/>
      <w:numFmt w:val="japaneseCounting"/>
      <w:lvlText w:val="（%1）"/>
      <w:lvlJc w:val="left"/>
      <w:pPr>
        <w:ind w:left="1422" w:hanging="855"/>
      </w:pPr>
      <w:rPr>
        <w:rFonts w:hint="default" w:cs="Times New Roman"/>
      </w:rPr>
    </w:lvl>
    <w:lvl w:ilvl="1" w:tentative="0">
      <w:start w:val="1"/>
      <w:numFmt w:val="lowerLetter"/>
      <w:lvlText w:val="%2)"/>
      <w:lvlJc w:val="left"/>
      <w:pPr>
        <w:ind w:left="1407" w:hanging="420"/>
      </w:pPr>
      <w:rPr>
        <w:rFonts w:cs="Times New Roman"/>
      </w:rPr>
    </w:lvl>
    <w:lvl w:ilvl="2" w:tentative="0">
      <w:start w:val="1"/>
      <w:numFmt w:val="lowerRoman"/>
      <w:lvlText w:val="%3."/>
      <w:lvlJc w:val="right"/>
      <w:pPr>
        <w:ind w:left="1827" w:hanging="420"/>
      </w:pPr>
      <w:rPr>
        <w:rFonts w:cs="Times New Roman"/>
      </w:rPr>
    </w:lvl>
    <w:lvl w:ilvl="3" w:tentative="0">
      <w:start w:val="1"/>
      <w:numFmt w:val="decimal"/>
      <w:lvlText w:val="%4."/>
      <w:lvlJc w:val="left"/>
      <w:pPr>
        <w:ind w:left="2247" w:hanging="420"/>
      </w:pPr>
      <w:rPr>
        <w:rFonts w:cs="Times New Roman"/>
      </w:rPr>
    </w:lvl>
    <w:lvl w:ilvl="4" w:tentative="0">
      <w:start w:val="1"/>
      <w:numFmt w:val="lowerLetter"/>
      <w:lvlText w:val="%5)"/>
      <w:lvlJc w:val="left"/>
      <w:pPr>
        <w:ind w:left="2667" w:hanging="420"/>
      </w:pPr>
      <w:rPr>
        <w:rFonts w:cs="Times New Roman"/>
      </w:rPr>
    </w:lvl>
    <w:lvl w:ilvl="5" w:tentative="0">
      <w:start w:val="1"/>
      <w:numFmt w:val="lowerRoman"/>
      <w:lvlText w:val="%6."/>
      <w:lvlJc w:val="right"/>
      <w:pPr>
        <w:ind w:left="3087" w:hanging="420"/>
      </w:pPr>
      <w:rPr>
        <w:rFonts w:cs="Times New Roman"/>
      </w:rPr>
    </w:lvl>
    <w:lvl w:ilvl="6" w:tentative="0">
      <w:start w:val="1"/>
      <w:numFmt w:val="decimal"/>
      <w:lvlText w:val="%7."/>
      <w:lvlJc w:val="left"/>
      <w:pPr>
        <w:ind w:left="3507" w:hanging="420"/>
      </w:pPr>
      <w:rPr>
        <w:rFonts w:cs="Times New Roman"/>
      </w:rPr>
    </w:lvl>
    <w:lvl w:ilvl="7" w:tentative="0">
      <w:start w:val="1"/>
      <w:numFmt w:val="lowerLetter"/>
      <w:lvlText w:val="%8)"/>
      <w:lvlJc w:val="left"/>
      <w:pPr>
        <w:ind w:left="3927" w:hanging="420"/>
      </w:pPr>
      <w:rPr>
        <w:rFonts w:cs="Times New Roman"/>
      </w:rPr>
    </w:lvl>
    <w:lvl w:ilvl="8" w:tentative="0">
      <w:start w:val="1"/>
      <w:numFmt w:val="lowerRoman"/>
      <w:lvlText w:val="%9."/>
      <w:lvlJc w:val="right"/>
      <w:pPr>
        <w:ind w:left="4347" w:hanging="420"/>
      </w:pPr>
      <w:rPr>
        <w:rFonts w:cs="Times New Roman"/>
      </w:rPr>
    </w:lvl>
  </w:abstractNum>
  <w:abstractNum w:abstractNumId="2">
    <w:nsid w:val="0FA00D89"/>
    <w:multiLevelType w:val="multilevel"/>
    <w:tmpl w:val="0FA00D89"/>
    <w:lvl w:ilvl="0" w:tentative="0">
      <w:start w:val="1"/>
      <w:numFmt w:val="decimal"/>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
    <w:nsid w:val="16015A7D"/>
    <w:multiLevelType w:val="multilevel"/>
    <w:tmpl w:val="16015A7D"/>
    <w:lvl w:ilvl="0" w:tentative="0">
      <w:start w:val="1"/>
      <w:numFmt w:val="decimal"/>
      <w:lvlText w:val="%1."/>
      <w:lvlJc w:val="left"/>
      <w:pPr>
        <w:ind w:left="920" w:hanging="36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4">
    <w:nsid w:val="196C7A01"/>
    <w:multiLevelType w:val="multilevel"/>
    <w:tmpl w:val="196C7A01"/>
    <w:lvl w:ilvl="0" w:tentative="0">
      <w:start w:val="1"/>
      <w:numFmt w:val="japaneseCounting"/>
      <w:lvlText w:val="（%1）"/>
      <w:lvlJc w:val="left"/>
      <w:pPr>
        <w:ind w:left="855" w:hanging="855"/>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1A265198"/>
    <w:multiLevelType w:val="multilevel"/>
    <w:tmpl w:val="1A265198"/>
    <w:lvl w:ilvl="0" w:tentative="0">
      <w:start w:val="1"/>
      <w:numFmt w:val="japaneseCounting"/>
      <w:lvlText w:val="（%1）"/>
      <w:lvlJc w:val="left"/>
      <w:pPr>
        <w:ind w:left="855" w:hanging="855"/>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6">
    <w:nsid w:val="212A7DB8"/>
    <w:multiLevelType w:val="multilevel"/>
    <w:tmpl w:val="212A7DB8"/>
    <w:lvl w:ilvl="0" w:tentative="0">
      <w:start w:val="1"/>
      <w:numFmt w:val="decimal"/>
      <w:lvlText w:val="%1."/>
      <w:lvlJc w:val="left"/>
      <w:pPr>
        <w:ind w:left="920" w:hanging="36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7">
    <w:nsid w:val="27400D92"/>
    <w:multiLevelType w:val="multilevel"/>
    <w:tmpl w:val="27400D92"/>
    <w:lvl w:ilvl="0" w:tentative="0">
      <w:start w:val="1"/>
      <w:numFmt w:val="japaneseCounting"/>
      <w:lvlText w:val="%1、"/>
      <w:lvlJc w:val="left"/>
      <w:pPr>
        <w:ind w:left="1280" w:hanging="72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8">
    <w:nsid w:val="2A5F4613"/>
    <w:multiLevelType w:val="multilevel"/>
    <w:tmpl w:val="2A5F4613"/>
    <w:lvl w:ilvl="0" w:tentative="0">
      <w:start w:val="1"/>
      <w:numFmt w:val="japaneseCounting"/>
      <w:lvlText w:val="（%1）"/>
      <w:lvlJc w:val="left"/>
      <w:pPr>
        <w:ind w:left="1415" w:hanging="855"/>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9">
    <w:nsid w:val="2CAF7C46"/>
    <w:multiLevelType w:val="multilevel"/>
    <w:tmpl w:val="2CAF7C46"/>
    <w:lvl w:ilvl="0" w:tentative="0">
      <w:start w:val="1"/>
      <w:numFmt w:val="decimal"/>
      <w:lvlText w:val="（%1）"/>
      <w:lvlJc w:val="left"/>
      <w:pPr>
        <w:ind w:left="1640" w:hanging="720"/>
      </w:pPr>
      <w:rPr>
        <w:rFonts w:hint="default" w:cs="Times New Roman"/>
      </w:rPr>
    </w:lvl>
    <w:lvl w:ilvl="1" w:tentative="0">
      <w:start w:val="1"/>
      <w:numFmt w:val="lowerLetter"/>
      <w:lvlText w:val="%2)"/>
      <w:lvlJc w:val="left"/>
      <w:pPr>
        <w:ind w:left="1760" w:hanging="420"/>
      </w:pPr>
      <w:rPr>
        <w:rFonts w:cs="Times New Roman"/>
      </w:rPr>
    </w:lvl>
    <w:lvl w:ilvl="2" w:tentative="0">
      <w:start w:val="1"/>
      <w:numFmt w:val="lowerRoman"/>
      <w:lvlText w:val="%3."/>
      <w:lvlJc w:val="right"/>
      <w:pPr>
        <w:ind w:left="2180" w:hanging="420"/>
      </w:pPr>
      <w:rPr>
        <w:rFonts w:cs="Times New Roman"/>
      </w:rPr>
    </w:lvl>
    <w:lvl w:ilvl="3" w:tentative="0">
      <w:start w:val="1"/>
      <w:numFmt w:val="decimal"/>
      <w:lvlText w:val="%4."/>
      <w:lvlJc w:val="left"/>
      <w:pPr>
        <w:ind w:left="2600" w:hanging="420"/>
      </w:pPr>
      <w:rPr>
        <w:rFonts w:cs="Times New Roman"/>
      </w:rPr>
    </w:lvl>
    <w:lvl w:ilvl="4" w:tentative="0">
      <w:start w:val="1"/>
      <w:numFmt w:val="lowerLetter"/>
      <w:lvlText w:val="%5)"/>
      <w:lvlJc w:val="left"/>
      <w:pPr>
        <w:ind w:left="3020" w:hanging="420"/>
      </w:pPr>
      <w:rPr>
        <w:rFonts w:cs="Times New Roman"/>
      </w:rPr>
    </w:lvl>
    <w:lvl w:ilvl="5" w:tentative="0">
      <w:start w:val="1"/>
      <w:numFmt w:val="lowerRoman"/>
      <w:lvlText w:val="%6."/>
      <w:lvlJc w:val="right"/>
      <w:pPr>
        <w:ind w:left="3440" w:hanging="420"/>
      </w:pPr>
      <w:rPr>
        <w:rFonts w:cs="Times New Roman"/>
      </w:rPr>
    </w:lvl>
    <w:lvl w:ilvl="6" w:tentative="0">
      <w:start w:val="1"/>
      <w:numFmt w:val="decimal"/>
      <w:lvlText w:val="%7."/>
      <w:lvlJc w:val="left"/>
      <w:pPr>
        <w:ind w:left="3860" w:hanging="420"/>
      </w:pPr>
      <w:rPr>
        <w:rFonts w:cs="Times New Roman"/>
      </w:rPr>
    </w:lvl>
    <w:lvl w:ilvl="7" w:tentative="0">
      <w:start w:val="1"/>
      <w:numFmt w:val="lowerLetter"/>
      <w:lvlText w:val="%8)"/>
      <w:lvlJc w:val="left"/>
      <w:pPr>
        <w:ind w:left="4280" w:hanging="420"/>
      </w:pPr>
      <w:rPr>
        <w:rFonts w:cs="Times New Roman"/>
      </w:rPr>
    </w:lvl>
    <w:lvl w:ilvl="8" w:tentative="0">
      <w:start w:val="1"/>
      <w:numFmt w:val="lowerRoman"/>
      <w:lvlText w:val="%9."/>
      <w:lvlJc w:val="right"/>
      <w:pPr>
        <w:ind w:left="4700" w:hanging="420"/>
      </w:pPr>
      <w:rPr>
        <w:rFonts w:cs="Times New Roman"/>
      </w:rPr>
    </w:lvl>
  </w:abstractNum>
  <w:abstractNum w:abstractNumId="10">
    <w:nsid w:val="33550DD8"/>
    <w:multiLevelType w:val="multilevel"/>
    <w:tmpl w:val="33550DD8"/>
    <w:lvl w:ilvl="0" w:tentative="0">
      <w:start w:val="1"/>
      <w:numFmt w:val="japaneseCounting"/>
      <w:lvlText w:val="（%1）"/>
      <w:lvlJc w:val="left"/>
      <w:pPr>
        <w:ind w:left="1080" w:hanging="108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1">
    <w:nsid w:val="34E20B52"/>
    <w:multiLevelType w:val="multilevel"/>
    <w:tmpl w:val="34E20B52"/>
    <w:lvl w:ilvl="0" w:tentative="0">
      <w:start w:val="1"/>
      <w:numFmt w:val="japaneseCounting"/>
      <w:lvlText w:val="（%1）"/>
      <w:lvlJc w:val="left"/>
      <w:pPr>
        <w:ind w:left="1423" w:hanging="855"/>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2">
    <w:nsid w:val="36F2238C"/>
    <w:multiLevelType w:val="multilevel"/>
    <w:tmpl w:val="36F2238C"/>
    <w:lvl w:ilvl="0" w:tentative="0">
      <w:start w:val="1"/>
      <w:numFmt w:val="japaneseCounting"/>
      <w:lvlText w:val="（%1）"/>
      <w:lvlJc w:val="left"/>
      <w:pPr>
        <w:ind w:left="1415" w:hanging="855"/>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3">
    <w:nsid w:val="37C71C09"/>
    <w:multiLevelType w:val="multilevel"/>
    <w:tmpl w:val="37C71C09"/>
    <w:lvl w:ilvl="0" w:tentative="0">
      <w:start w:val="1"/>
      <w:numFmt w:val="decimal"/>
      <w:lvlText w:val="%1."/>
      <w:lvlJc w:val="left"/>
      <w:pPr>
        <w:ind w:left="920" w:hanging="36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4">
    <w:nsid w:val="399E28CE"/>
    <w:multiLevelType w:val="multilevel"/>
    <w:tmpl w:val="399E28CE"/>
    <w:lvl w:ilvl="0" w:tentative="0">
      <w:start w:val="1"/>
      <w:numFmt w:val="japaneseCounting"/>
      <w:lvlText w:val="（%1）"/>
      <w:lvlJc w:val="left"/>
      <w:pPr>
        <w:ind w:left="1415" w:hanging="855"/>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5">
    <w:nsid w:val="459C2FFD"/>
    <w:multiLevelType w:val="multilevel"/>
    <w:tmpl w:val="459C2FFD"/>
    <w:lvl w:ilvl="0" w:tentative="0">
      <w:start w:val="1"/>
      <w:numFmt w:val="decimal"/>
      <w:lvlText w:val="%1."/>
      <w:lvlJc w:val="left"/>
      <w:pPr>
        <w:ind w:left="1775" w:hanging="360"/>
      </w:pPr>
      <w:rPr>
        <w:rFonts w:hint="default" w:cs="Times New Roman"/>
      </w:rPr>
    </w:lvl>
    <w:lvl w:ilvl="1" w:tentative="0">
      <w:start w:val="1"/>
      <w:numFmt w:val="lowerLetter"/>
      <w:lvlText w:val="%2)"/>
      <w:lvlJc w:val="left"/>
      <w:pPr>
        <w:ind w:left="2255" w:hanging="420"/>
      </w:pPr>
      <w:rPr>
        <w:rFonts w:cs="Times New Roman"/>
      </w:rPr>
    </w:lvl>
    <w:lvl w:ilvl="2" w:tentative="0">
      <w:start w:val="1"/>
      <w:numFmt w:val="lowerRoman"/>
      <w:lvlText w:val="%3."/>
      <w:lvlJc w:val="right"/>
      <w:pPr>
        <w:ind w:left="2675" w:hanging="420"/>
      </w:pPr>
      <w:rPr>
        <w:rFonts w:cs="Times New Roman"/>
      </w:rPr>
    </w:lvl>
    <w:lvl w:ilvl="3" w:tentative="0">
      <w:start w:val="1"/>
      <w:numFmt w:val="decimal"/>
      <w:lvlText w:val="%4."/>
      <w:lvlJc w:val="left"/>
      <w:pPr>
        <w:ind w:left="3095" w:hanging="420"/>
      </w:pPr>
      <w:rPr>
        <w:rFonts w:cs="Times New Roman"/>
      </w:rPr>
    </w:lvl>
    <w:lvl w:ilvl="4" w:tentative="0">
      <w:start w:val="1"/>
      <w:numFmt w:val="lowerLetter"/>
      <w:lvlText w:val="%5)"/>
      <w:lvlJc w:val="left"/>
      <w:pPr>
        <w:ind w:left="3515" w:hanging="420"/>
      </w:pPr>
      <w:rPr>
        <w:rFonts w:cs="Times New Roman"/>
      </w:rPr>
    </w:lvl>
    <w:lvl w:ilvl="5" w:tentative="0">
      <w:start w:val="1"/>
      <w:numFmt w:val="lowerRoman"/>
      <w:lvlText w:val="%6."/>
      <w:lvlJc w:val="right"/>
      <w:pPr>
        <w:ind w:left="3935" w:hanging="420"/>
      </w:pPr>
      <w:rPr>
        <w:rFonts w:cs="Times New Roman"/>
      </w:rPr>
    </w:lvl>
    <w:lvl w:ilvl="6" w:tentative="0">
      <w:start w:val="1"/>
      <w:numFmt w:val="decimal"/>
      <w:lvlText w:val="%7."/>
      <w:lvlJc w:val="left"/>
      <w:pPr>
        <w:ind w:left="4355" w:hanging="420"/>
      </w:pPr>
      <w:rPr>
        <w:rFonts w:cs="Times New Roman"/>
      </w:rPr>
    </w:lvl>
    <w:lvl w:ilvl="7" w:tentative="0">
      <w:start w:val="1"/>
      <w:numFmt w:val="lowerLetter"/>
      <w:lvlText w:val="%8)"/>
      <w:lvlJc w:val="left"/>
      <w:pPr>
        <w:ind w:left="4775" w:hanging="420"/>
      </w:pPr>
      <w:rPr>
        <w:rFonts w:cs="Times New Roman"/>
      </w:rPr>
    </w:lvl>
    <w:lvl w:ilvl="8" w:tentative="0">
      <w:start w:val="1"/>
      <w:numFmt w:val="lowerRoman"/>
      <w:lvlText w:val="%9."/>
      <w:lvlJc w:val="right"/>
      <w:pPr>
        <w:ind w:left="5195" w:hanging="420"/>
      </w:pPr>
      <w:rPr>
        <w:rFonts w:cs="Times New Roman"/>
      </w:rPr>
    </w:lvl>
  </w:abstractNum>
  <w:abstractNum w:abstractNumId="16">
    <w:nsid w:val="51CF3F34"/>
    <w:multiLevelType w:val="multilevel"/>
    <w:tmpl w:val="51CF3F34"/>
    <w:lvl w:ilvl="0" w:tentative="0">
      <w:start w:val="2"/>
      <w:numFmt w:val="japaneseCounting"/>
      <w:lvlText w:val="%1、"/>
      <w:lvlJc w:val="left"/>
      <w:pPr>
        <w:ind w:left="450" w:hanging="45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7">
    <w:nsid w:val="5AAE1FD5"/>
    <w:multiLevelType w:val="multilevel"/>
    <w:tmpl w:val="5AAE1FD5"/>
    <w:lvl w:ilvl="0" w:tentative="0">
      <w:start w:val="1"/>
      <w:numFmt w:val="decimal"/>
      <w:lvlText w:val="%1."/>
      <w:lvlJc w:val="left"/>
      <w:pPr>
        <w:ind w:left="1070" w:hanging="360"/>
      </w:pPr>
      <w:rPr>
        <w:rFonts w:hint="default" w:cs="Times New Roman"/>
      </w:rPr>
    </w:lvl>
    <w:lvl w:ilvl="1" w:tentative="0">
      <w:start w:val="1"/>
      <w:numFmt w:val="lowerLetter"/>
      <w:lvlText w:val="%2)"/>
      <w:lvlJc w:val="left"/>
      <w:pPr>
        <w:ind w:left="1550" w:hanging="420"/>
      </w:pPr>
      <w:rPr>
        <w:rFonts w:cs="Times New Roman"/>
      </w:rPr>
    </w:lvl>
    <w:lvl w:ilvl="2" w:tentative="0">
      <w:start w:val="1"/>
      <w:numFmt w:val="lowerRoman"/>
      <w:lvlText w:val="%3."/>
      <w:lvlJc w:val="right"/>
      <w:pPr>
        <w:ind w:left="1970" w:hanging="420"/>
      </w:pPr>
      <w:rPr>
        <w:rFonts w:cs="Times New Roman"/>
      </w:rPr>
    </w:lvl>
    <w:lvl w:ilvl="3" w:tentative="0">
      <w:start w:val="1"/>
      <w:numFmt w:val="decimal"/>
      <w:lvlText w:val="%4."/>
      <w:lvlJc w:val="left"/>
      <w:pPr>
        <w:ind w:left="2390" w:hanging="420"/>
      </w:pPr>
      <w:rPr>
        <w:rFonts w:cs="Times New Roman"/>
      </w:rPr>
    </w:lvl>
    <w:lvl w:ilvl="4" w:tentative="0">
      <w:start w:val="1"/>
      <w:numFmt w:val="lowerLetter"/>
      <w:lvlText w:val="%5)"/>
      <w:lvlJc w:val="left"/>
      <w:pPr>
        <w:ind w:left="2810" w:hanging="420"/>
      </w:pPr>
      <w:rPr>
        <w:rFonts w:cs="Times New Roman"/>
      </w:rPr>
    </w:lvl>
    <w:lvl w:ilvl="5" w:tentative="0">
      <w:start w:val="1"/>
      <w:numFmt w:val="lowerRoman"/>
      <w:lvlText w:val="%6."/>
      <w:lvlJc w:val="right"/>
      <w:pPr>
        <w:ind w:left="3230" w:hanging="420"/>
      </w:pPr>
      <w:rPr>
        <w:rFonts w:cs="Times New Roman"/>
      </w:rPr>
    </w:lvl>
    <w:lvl w:ilvl="6" w:tentative="0">
      <w:start w:val="1"/>
      <w:numFmt w:val="decimal"/>
      <w:lvlText w:val="%7."/>
      <w:lvlJc w:val="left"/>
      <w:pPr>
        <w:ind w:left="3650" w:hanging="420"/>
      </w:pPr>
      <w:rPr>
        <w:rFonts w:cs="Times New Roman"/>
      </w:rPr>
    </w:lvl>
    <w:lvl w:ilvl="7" w:tentative="0">
      <w:start w:val="1"/>
      <w:numFmt w:val="lowerLetter"/>
      <w:lvlText w:val="%8)"/>
      <w:lvlJc w:val="left"/>
      <w:pPr>
        <w:ind w:left="4070" w:hanging="420"/>
      </w:pPr>
      <w:rPr>
        <w:rFonts w:cs="Times New Roman"/>
      </w:rPr>
    </w:lvl>
    <w:lvl w:ilvl="8" w:tentative="0">
      <w:start w:val="1"/>
      <w:numFmt w:val="lowerRoman"/>
      <w:lvlText w:val="%9."/>
      <w:lvlJc w:val="right"/>
      <w:pPr>
        <w:ind w:left="4490" w:hanging="420"/>
      </w:pPr>
      <w:rPr>
        <w:rFonts w:cs="Times New Roman"/>
      </w:rPr>
    </w:lvl>
  </w:abstractNum>
  <w:abstractNum w:abstractNumId="18">
    <w:nsid w:val="61C21417"/>
    <w:multiLevelType w:val="multilevel"/>
    <w:tmpl w:val="61C21417"/>
    <w:lvl w:ilvl="0" w:tentative="0">
      <w:start w:val="1"/>
      <w:numFmt w:val="japaneseCounting"/>
      <w:lvlText w:val="（%1）"/>
      <w:lvlJc w:val="left"/>
      <w:pPr>
        <w:ind w:left="1415" w:hanging="855"/>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9">
    <w:nsid w:val="69367F37"/>
    <w:multiLevelType w:val="multilevel"/>
    <w:tmpl w:val="69367F37"/>
    <w:lvl w:ilvl="0" w:tentative="0">
      <w:start w:val="1"/>
      <w:numFmt w:val="decimal"/>
      <w:lvlText w:val="%1."/>
      <w:lvlJc w:val="left"/>
      <w:pPr>
        <w:ind w:left="920" w:hanging="36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20">
    <w:nsid w:val="6E6F60EE"/>
    <w:multiLevelType w:val="multilevel"/>
    <w:tmpl w:val="6E6F60EE"/>
    <w:lvl w:ilvl="0" w:tentative="0">
      <w:start w:val="1"/>
      <w:numFmt w:val="decimal"/>
      <w:lvlText w:val="%1."/>
      <w:lvlJc w:val="left"/>
      <w:pPr>
        <w:tabs>
          <w:tab w:val="left" w:pos="420"/>
        </w:tabs>
        <w:ind w:left="420" w:hanging="420"/>
      </w:pPr>
      <w:rPr>
        <w:rFonts w:ascii="宋体" w:hAnsi="宋体" w:eastAsia="宋体"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1">
    <w:nsid w:val="6E6F60EF"/>
    <w:multiLevelType w:val="multilevel"/>
    <w:tmpl w:val="6E6F60EF"/>
    <w:lvl w:ilvl="0" w:tentative="0">
      <w:start w:val="37"/>
      <w:numFmt w:val="decimal"/>
      <w:lvlText w:val="%1."/>
      <w:lvlJc w:val="center"/>
      <w:pPr>
        <w:tabs>
          <w:tab w:val="left" w:pos="492"/>
        </w:tabs>
        <w:ind w:left="492" w:hanging="132"/>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2">
    <w:nsid w:val="6E6F60F0"/>
    <w:multiLevelType w:val="multilevel"/>
    <w:tmpl w:val="6E6F60F0"/>
    <w:lvl w:ilvl="0" w:tentative="0">
      <w:start w:val="73"/>
      <w:numFmt w:val="decimal"/>
      <w:lvlText w:val="%1."/>
      <w:lvlJc w:val="center"/>
      <w:pPr>
        <w:tabs>
          <w:tab w:val="left" w:pos="492"/>
        </w:tabs>
        <w:ind w:left="492" w:hanging="132"/>
      </w:pPr>
      <w:rPr>
        <w:rFonts w:cs="Times New Roman"/>
      </w:rPr>
    </w:lvl>
    <w:lvl w:ilvl="1" w:tentative="0">
      <w:start w:val="119"/>
      <w:numFmt w:val="decimal"/>
      <w:lvlText w:val="%2."/>
      <w:lvlJc w:val="center"/>
      <w:pPr>
        <w:tabs>
          <w:tab w:val="left" w:pos="624"/>
        </w:tabs>
        <w:ind w:left="624" w:hanging="132"/>
      </w:pPr>
      <w:rPr>
        <w:rFonts w:cs="Times New Roman"/>
      </w:rPr>
    </w:lvl>
    <w:lvl w:ilvl="2" w:tentative="0">
      <w:start w:val="1"/>
      <w:numFmt w:val="decimal"/>
      <w:lvlText w:val="%3、"/>
      <w:lvlJc w:val="left"/>
      <w:pPr>
        <w:tabs>
          <w:tab w:val="left" w:pos="1272"/>
        </w:tabs>
        <w:ind w:left="1272" w:hanging="360"/>
      </w:pPr>
      <w:rPr>
        <w:rFonts w:cs="Times New Roman"/>
      </w:rPr>
    </w:lvl>
    <w:lvl w:ilvl="3" w:tentative="0">
      <w:start w:val="1"/>
      <w:numFmt w:val="decimal"/>
      <w:lvlText w:val="%4."/>
      <w:lvlJc w:val="left"/>
      <w:pPr>
        <w:tabs>
          <w:tab w:val="left" w:pos="1752"/>
        </w:tabs>
        <w:ind w:left="1752" w:hanging="420"/>
      </w:pPr>
      <w:rPr>
        <w:rFonts w:cs="Times New Roman"/>
      </w:rPr>
    </w:lvl>
    <w:lvl w:ilvl="4" w:tentative="0">
      <w:start w:val="1"/>
      <w:numFmt w:val="lowerLetter"/>
      <w:lvlText w:val="%5)"/>
      <w:lvlJc w:val="left"/>
      <w:pPr>
        <w:tabs>
          <w:tab w:val="left" w:pos="2172"/>
        </w:tabs>
        <w:ind w:left="2172" w:hanging="420"/>
      </w:pPr>
      <w:rPr>
        <w:rFonts w:cs="Times New Roman"/>
      </w:rPr>
    </w:lvl>
    <w:lvl w:ilvl="5" w:tentative="0">
      <w:start w:val="1"/>
      <w:numFmt w:val="lowerRoman"/>
      <w:lvlText w:val="%6."/>
      <w:lvlJc w:val="right"/>
      <w:pPr>
        <w:tabs>
          <w:tab w:val="left" w:pos="2592"/>
        </w:tabs>
        <w:ind w:left="2592" w:hanging="420"/>
      </w:pPr>
      <w:rPr>
        <w:rFonts w:cs="Times New Roman"/>
      </w:rPr>
    </w:lvl>
    <w:lvl w:ilvl="6" w:tentative="0">
      <w:start w:val="1"/>
      <w:numFmt w:val="decimal"/>
      <w:lvlText w:val="%7."/>
      <w:lvlJc w:val="left"/>
      <w:pPr>
        <w:tabs>
          <w:tab w:val="left" w:pos="3012"/>
        </w:tabs>
        <w:ind w:left="3012" w:hanging="420"/>
      </w:pPr>
      <w:rPr>
        <w:rFonts w:cs="Times New Roman"/>
      </w:rPr>
    </w:lvl>
    <w:lvl w:ilvl="7" w:tentative="0">
      <w:start w:val="1"/>
      <w:numFmt w:val="lowerLetter"/>
      <w:lvlText w:val="%8)"/>
      <w:lvlJc w:val="left"/>
      <w:pPr>
        <w:tabs>
          <w:tab w:val="left" w:pos="3432"/>
        </w:tabs>
        <w:ind w:left="3432" w:hanging="420"/>
      </w:pPr>
      <w:rPr>
        <w:rFonts w:cs="Times New Roman"/>
      </w:rPr>
    </w:lvl>
    <w:lvl w:ilvl="8" w:tentative="0">
      <w:start w:val="1"/>
      <w:numFmt w:val="lowerRoman"/>
      <w:lvlText w:val="%9."/>
      <w:lvlJc w:val="right"/>
      <w:pPr>
        <w:tabs>
          <w:tab w:val="left" w:pos="3852"/>
        </w:tabs>
        <w:ind w:left="3852" w:hanging="420"/>
      </w:pPr>
      <w:rPr>
        <w:rFonts w:cs="Times New Roman"/>
      </w:rPr>
    </w:lvl>
  </w:abstractNum>
  <w:abstractNum w:abstractNumId="23">
    <w:nsid w:val="6E6F60F1"/>
    <w:multiLevelType w:val="multilevel"/>
    <w:tmpl w:val="6E6F60F1"/>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4">
    <w:nsid w:val="6E6F60F2"/>
    <w:multiLevelType w:val="multilevel"/>
    <w:tmpl w:val="6E6F60F2"/>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25">
    <w:nsid w:val="6E6F60F3"/>
    <w:multiLevelType w:val="multilevel"/>
    <w:tmpl w:val="6E6F60F3"/>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26">
    <w:nsid w:val="6E6F60F4"/>
    <w:multiLevelType w:val="multilevel"/>
    <w:tmpl w:val="6E6F60F4"/>
    <w:lvl w:ilvl="0" w:tentative="0">
      <w:start w:val="1"/>
      <w:numFmt w:val="decimal"/>
      <w:lvlText w:val="%1."/>
      <w:lvlJc w:val="left"/>
      <w:pPr>
        <w:ind w:left="360" w:hanging="360"/>
      </w:pPr>
      <w:rPr>
        <w:rFonts w:cs="Times New Roman"/>
        <w:b w:val="0"/>
        <w:i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6E6F60F5"/>
    <w:multiLevelType w:val="multilevel"/>
    <w:tmpl w:val="6E6F60F5"/>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28">
    <w:nsid w:val="6E6F60F6"/>
    <w:multiLevelType w:val="multilevel"/>
    <w:tmpl w:val="6E6F60F6"/>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29">
    <w:nsid w:val="6E6F60F7"/>
    <w:multiLevelType w:val="multilevel"/>
    <w:tmpl w:val="6E6F60F7"/>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30">
    <w:nsid w:val="6E6F60F8"/>
    <w:multiLevelType w:val="multilevel"/>
    <w:tmpl w:val="6E6F60F8"/>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31">
    <w:nsid w:val="6E6F60F9"/>
    <w:multiLevelType w:val="multilevel"/>
    <w:tmpl w:val="6E6F60F9"/>
    <w:lvl w:ilvl="0" w:tentative="0">
      <w:start w:val="1"/>
      <w:numFmt w:val="decimal"/>
      <w:lvlText w:val="%1．"/>
      <w:lvlJc w:val="left"/>
      <w:pPr>
        <w:tabs>
          <w:tab w:val="left" w:pos="648"/>
        </w:tabs>
        <w:ind w:left="648" w:hanging="360"/>
      </w:pPr>
      <w:rPr>
        <w:rFonts w:hint="eastAsia" w:ascii="宋体" w:hAnsi="宋体" w:eastAsia="宋体" w:cs="Times New Roman"/>
      </w:rPr>
    </w:lvl>
    <w:lvl w:ilvl="1" w:tentative="0">
      <w:start w:val="1"/>
      <w:numFmt w:val="lowerLetter"/>
      <w:lvlText w:val="%2)"/>
      <w:lvlJc w:val="left"/>
      <w:pPr>
        <w:tabs>
          <w:tab w:val="left" w:pos="1128"/>
        </w:tabs>
        <w:ind w:left="1128" w:hanging="420"/>
      </w:pPr>
      <w:rPr>
        <w:rFonts w:cs="Times New Roman"/>
      </w:rPr>
    </w:lvl>
    <w:lvl w:ilvl="2" w:tentative="0">
      <w:start w:val="1"/>
      <w:numFmt w:val="lowerRoman"/>
      <w:lvlText w:val="%3."/>
      <w:lvlJc w:val="right"/>
      <w:pPr>
        <w:tabs>
          <w:tab w:val="left" w:pos="1548"/>
        </w:tabs>
        <w:ind w:left="1548" w:hanging="420"/>
      </w:pPr>
      <w:rPr>
        <w:rFonts w:cs="Times New Roman"/>
      </w:rPr>
    </w:lvl>
    <w:lvl w:ilvl="3" w:tentative="0">
      <w:start w:val="1"/>
      <w:numFmt w:val="decimal"/>
      <w:lvlText w:val="%4."/>
      <w:lvlJc w:val="left"/>
      <w:pPr>
        <w:tabs>
          <w:tab w:val="left" w:pos="1968"/>
        </w:tabs>
        <w:ind w:left="1968" w:hanging="420"/>
      </w:pPr>
      <w:rPr>
        <w:rFonts w:cs="Times New Roman"/>
      </w:rPr>
    </w:lvl>
    <w:lvl w:ilvl="4" w:tentative="0">
      <w:start w:val="1"/>
      <w:numFmt w:val="lowerLetter"/>
      <w:lvlText w:val="%5)"/>
      <w:lvlJc w:val="left"/>
      <w:pPr>
        <w:tabs>
          <w:tab w:val="left" w:pos="2388"/>
        </w:tabs>
        <w:ind w:left="2388" w:hanging="420"/>
      </w:pPr>
      <w:rPr>
        <w:rFonts w:cs="Times New Roman"/>
      </w:rPr>
    </w:lvl>
    <w:lvl w:ilvl="5" w:tentative="0">
      <w:start w:val="1"/>
      <w:numFmt w:val="lowerRoman"/>
      <w:lvlText w:val="%6."/>
      <w:lvlJc w:val="right"/>
      <w:pPr>
        <w:tabs>
          <w:tab w:val="left" w:pos="2808"/>
        </w:tabs>
        <w:ind w:left="2808" w:hanging="420"/>
      </w:pPr>
      <w:rPr>
        <w:rFonts w:cs="Times New Roman"/>
      </w:rPr>
    </w:lvl>
    <w:lvl w:ilvl="6" w:tentative="0">
      <w:start w:val="1"/>
      <w:numFmt w:val="decimal"/>
      <w:lvlText w:val="%7."/>
      <w:lvlJc w:val="left"/>
      <w:pPr>
        <w:tabs>
          <w:tab w:val="left" w:pos="3228"/>
        </w:tabs>
        <w:ind w:left="3228" w:hanging="420"/>
      </w:pPr>
      <w:rPr>
        <w:rFonts w:cs="Times New Roman"/>
      </w:rPr>
    </w:lvl>
    <w:lvl w:ilvl="7" w:tentative="0">
      <w:start w:val="1"/>
      <w:numFmt w:val="lowerLetter"/>
      <w:lvlText w:val="%8)"/>
      <w:lvlJc w:val="left"/>
      <w:pPr>
        <w:tabs>
          <w:tab w:val="left" w:pos="3648"/>
        </w:tabs>
        <w:ind w:left="3648" w:hanging="420"/>
      </w:pPr>
      <w:rPr>
        <w:rFonts w:cs="Times New Roman"/>
      </w:rPr>
    </w:lvl>
    <w:lvl w:ilvl="8" w:tentative="0">
      <w:start w:val="1"/>
      <w:numFmt w:val="lowerRoman"/>
      <w:lvlText w:val="%9."/>
      <w:lvlJc w:val="right"/>
      <w:pPr>
        <w:tabs>
          <w:tab w:val="left" w:pos="4068"/>
        </w:tabs>
        <w:ind w:left="4068" w:hanging="420"/>
      </w:pPr>
      <w:rPr>
        <w:rFonts w:cs="Times New Roman"/>
      </w:rPr>
    </w:lvl>
  </w:abstractNum>
  <w:abstractNum w:abstractNumId="32">
    <w:nsid w:val="6E6F60FA"/>
    <w:multiLevelType w:val="multilevel"/>
    <w:tmpl w:val="6E6F60FA"/>
    <w:lvl w:ilvl="0" w:tentative="0">
      <w:start w:val="1"/>
      <w:numFmt w:val="decimal"/>
      <w:lvlText w:val="%1."/>
      <w:lvlJc w:val="left"/>
      <w:pPr>
        <w:tabs>
          <w:tab w:val="left" w:pos="708"/>
        </w:tabs>
        <w:ind w:left="708" w:hanging="420"/>
      </w:pPr>
      <w:rPr>
        <w:rFonts w:cs="Times New Roman"/>
        <w:color w:val="auto"/>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33">
    <w:nsid w:val="6ECD0B5A"/>
    <w:multiLevelType w:val="multilevel"/>
    <w:tmpl w:val="6ECD0B5A"/>
    <w:lvl w:ilvl="0" w:tentative="0">
      <w:start w:val="1"/>
      <w:numFmt w:val="decimal"/>
      <w:lvlText w:val="%1."/>
      <w:lvlJc w:val="left"/>
      <w:pPr>
        <w:ind w:left="920" w:hanging="36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34">
    <w:nsid w:val="71257228"/>
    <w:multiLevelType w:val="multilevel"/>
    <w:tmpl w:val="71257228"/>
    <w:lvl w:ilvl="0" w:tentative="0">
      <w:start w:val="1"/>
      <w:numFmt w:val="japaneseCounting"/>
      <w:lvlText w:val="（%1）"/>
      <w:lvlJc w:val="left"/>
      <w:pPr>
        <w:ind w:left="1080" w:hanging="108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5">
    <w:nsid w:val="712D1F88"/>
    <w:multiLevelType w:val="multilevel"/>
    <w:tmpl w:val="712D1F88"/>
    <w:lvl w:ilvl="0" w:tentative="0">
      <w:start w:val="1"/>
      <w:numFmt w:val="decimal"/>
      <w:lvlText w:val="%1."/>
      <w:lvlJc w:val="left"/>
      <w:pPr>
        <w:ind w:left="920" w:hanging="36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36">
    <w:nsid w:val="7336368E"/>
    <w:multiLevelType w:val="multilevel"/>
    <w:tmpl w:val="7336368E"/>
    <w:lvl w:ilvl="0" w:tentative="0">
      <w:start w:val="1"/>
      <w:numFmt w:val="japaneseCounting"/>
      <w:lvlText w:val="（%1）"/>
      <w:lvlJc w:val="left"/>
      <w:pPr>
        <w:ind w:left="1080" w:hanging="108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7">
    <w:nsid w:val="76240555"/>
    <w:multiLevelType w:val="multilevel"/>
    <w:tmpl w:val="76240555"/>
    <w:lvl w:ilvl="0" w:tentative="0">
      <w:start w:val="1"/>
      <w:numFmt w:val="decimal"/>
      <w:lvlText w:val="（%1）"/>
      <w:lvlJc w:val="left"/>
      <w:pPr>
        <w:ind w:left="1640" w:hanging="720"/>
      </w:pPr>
      <w:rPr>
        <w:rFonts w:hint="default" w:cs="Times New Roman"/>
      </w:rPr>
    </w:lvl>
    <w:lvl w:ilvl="1" w:tentative="0">
      <w:start w:val="1"/>
      <w:numFmt w:val="lowerLetter"/>
      <w:lvlText w:val="%2)"/>
      <w:lvlJc w:val="left"/>
      <w:pPr>
        <w:ind w:left="1760" w:hanging="420"/>
      </w:pPr>
      <w:rPr>
        <w:rFonts w:cs="Times New Roman"/>
      </w:rPr>
    </w:lvl>
    <w:lvl w:ilvl="2" w:tentative="0">
      <w:start w:val="1"/>
      <w:numFmt w:val="lowerRoman"/>
      <w:lvlText w:val="%3."/>
      <w:lvlJc w:val="right"/>
      <w:pPr>
        <w:ind w:left="2180" w:hanging="420"/>
      </w:pPr>
      <w:rPr>
        <w:rFonts w:cs="Times New Roman"/>
      </w:rPr>
    </w:lvl>
    <w:lvl w:ilvl="3" w:tentative="0">
      <w:start w:val="1"/>
      <w:numFmt w:val="decimal"/>
      <w:lvlText w:val="%4."/>
      <w:lvlJc w:val="left"/>
      <w:pPr>
        <w:ind w:left="2600" w:hanging="420"/>
      </w:pPr>
      <w:rPr>
        <w:rFonts w:cs="Times New Roman"/>
      </w:rPr>
    </w:lvl>
    <w:lvl w:ilvl="4" w:tentative="0">
      <w:start w:val="1"/>
      <w:numFmt w:val="lowerLetter"/>
      <w:lvlText w:val="%5)"/>
      <w:lvlJc w:val="left"/>
      <w:pPr>
        <w:ind w:left="3020" w:hanging="420"/>
      </w:pPr>
      <w:rPr>
        <w:rFonts w:cs="Times New Roman"/>
      </w:rPr>
    </w:lvl>
    <w:lvl w:ilvl="5" w:tentative="0">
      <w:start w:val="1"/>
      <w:numFmt w:val="lowerRoman"/>
      <w:lvlText w:val="%6."/>
      <w:lvlJc w:val="right"/>
      <w:pPr>
        <w:ind w:left="3440" w:hanging="420"/>
      </w:pPr>
      <w:rPr>
        <w:rFonts w:cs="Times New Roman"/>
      </w:rPr>
    </w:lvl>
    <w:lvl w:ilvl="6" w:tentative="0">
      <w:start w:val="1"/>
      <w:numFmt w:val="decimal"/>
      <w:lvlText w:val="%7."/>
      <w:lvlJc w:val="left"/>
      <w:pPr>
        <w:ind w:left="3860" w:hanging="420"/>
      </w:pPr>
      <w:rPr>
        <w:rFonts w:cs="Times New Roman"/>
      </w:rPr>
    </w:lvl>
    <w:lvl w:ilvl="7" w:tentative="0">
      <w:start w:val="1"/>
      <w:numFmt w:val="lowerLetter"/>
      <w:lvlText w:val="%8)"/>
      <w:lvlJc w:val="left"/>
      <w:pPr>
        <w:ind w:left="4280" w:hanging="420"/>
      </w:pPr>
      <w:rPr>
        <w:rFonts w:cs="Times New Roman"/>
      </w:rPr>
    </w:lvl>
    <w:lvl w:ilvl="8" w:tentative="0">
      <w:start w:val="1"/>
      <w:numFmt w:val="lowerRoman"/>
      <w:lvlText w:val="%9."/>
      <w:lvlJc w:val="right"/>
      <w:pPr>
        <w:ind w:left="4700" w:hanging="420"/>
      </w:pPr>
      <w:rPr>
        <w:rFonts w:cs="Times New Roman"/>
      </w:rPr>
    </w:lvl>
  </w:abstractNum>
  <w:abstractNum w:abstractNumId="38">
    <w:nsid w:val="7C411DA8"/>
    <w:multiLevelType w:val="multilevel"/>
    <w:tmpl w:val="7C411DA8"/>
    <w:lvl w:ilvl="0" w:tentative="0">
      <w:start w:val="1"/>
      <w:numFmt w:val="japaneseCounting"/>
      <w:lvlText w:val="（%1）"/>
      <w:lvlJc w:val="left"/>
      <w:pPr>
        <w:ind w:left="855" w:hanging="855"/>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0"/>
  </w:num>
  <w:num w:numId="2">
    <w:abstractNumId w:val="10"/>
  </w:num>
  <w:num w:numId="3">
    <w:abstractNumId w:val="36"/>
  </w:num>
  <w:num w:numId="4">
    <w:abstractNumId w:val="34"/>
  </w:num>
  <w:num w:numId="5">
    <w:abstractNumId w:val="38"/>
  </w:num>
  <w:num w:numId="6">
    <w:abstractNumId w:val="4"/>
  </w:num>
  <w:num w:numId="7">
    <w:abstractNumId w:val="5"/>
  </w:num>
  <w:num w:numId="8">
    <w:abstractNumId w:val="7"/>
  </w:num>
  <w:num w:numId="9">
    <w:abstractNumId w:val="18"/>
  </w:num>
  <w:num w:numId="10">
    <w:abstractNumId w:val="12"/>
  </w:num>
  <w:num w:numId="11">
    <w:abstractNumId w:val="17"/>
  </w:num>
  <w:num w:numId="12">
    <w:abstractNumId w:val="13"/>
  </w:num>
  <w:num w:numId="13">
    <w:abstractNumId w:val="33"/>
  </w:num>
  <w:num w:numId="14">
    <w:abstractNumId w:val="2"/>
  </w:num>
  <w:num w:numId="15">
    <w:abstractNumId w:val="19"/>
  </w:num>
  <w:num w:numId="16">
    <w:abstractNumId w:val="11"/>
  </w:num>
  <w:num w:numId="17">
    <w:abstractNumId w:val="3"/>
  </w:num>
  <w:num w:numId="18">
    <w:abstractNumId w:val="15"/>
  </w:num>
  <w:num w:numId="19">
    <w:abstractNumId w:val="14"/>
  </w:num>
  <w:num w:numId="20">
    <w:abstractNumId w:val="6"/>
  </w:num>
  <w:num w:numId="21">
    <w:abstractNumId w:val="37"/>
  </w:num>
  <w:num w:numId="22">
    <w:abstractNumId w:val="9"/>
  </w:num>
  <w:num w:numId="23">
    <w:abstractNumId w:val="35"/>
  </w:num>
  <w:num w:numId="24">
    <w:abstractNumId w:val="8"/>
  </w:num>
  <w:num w:numId="25">
    <w:abstractNumId w:val="1"/>
  </w:num>
  <w:num w:numId="26">
    <w:abstractNumId w:val="16"/>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lvlOverride w:ilvl="0">
      <w:startOverride w:val="3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lvlOverride w:ilvl="0">
      <w:startOverride w:val="73"/>
    </w:lvlOverride>
    <w:lvlOverride w:ilvl="1">
      <w:startOverride w:val="11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6"/>
  </w:num>
  <w:num w:numId="3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67C4"/>
    <w:rsid w:val="0000200A"/>
    <w:rsid w:val="000021AA"/>
    <w:rsid w:val="00002C9D"/>
    <w:rsid w:val="000037D1"/>
    <w:rsid w:val="00004255"/>
    <w:rsid w:val="00011487"/>
    <w:rsid w:val="00017EF0"/>
    <w:rsid w:val="0002303C"/>
    <w:rsid w:val="0002514B"/>
    <w:rsid w:val="00025D3E"/>
    <w:rsid w:val="000367E6"/>
    <w:rsid w:val="00044512"/>
    <w:rsid w:val="000459E9"/>
    <w:rsid w:val="000468CE"/>
    <w:rsid w:val="00066B9A"/>
    <w:rsid w:val="00073170"/>
    <w:rsid w:val="00074E03"/>
    <w:rsid w:val="000772C9"/>
    <w:rsid w:val="00080497"/>
    <w:rsid w:val="00080C31"/>
    <w:rsid w:val="00084B3E"/>
    <w:rsid w:val="0009240E"/>
    <w:rsid w:val="00095F97"/>
    <w:rsid w:val="000A2261"/>
    <w:rsid w:val="000A45CB"/>
    <w:rsid w:val="000B1E7C"/>
    <w:rsid w:val="000B632C"/>
    <w:rsid w:val="000C23FA"/>
    <w:rsid w:val="000C66E4"/>
    <w:rsid w:val="000D5A79"/>
    <w:rsid w:val="000D71AB"/>
    <w:rsid w:val="000E7CBD"/>
    <w:rsid w:val="000F1370"/>
    <w:rsid w:val="000F6A35"/>
    <w:rsid w:val="00105F51"/>
    <w:rsid w:val="00115A0E"/>
    <w:rsid w:val="00125509"/>
    <w:rsid w:val="00134DFF"/>
    <w:rsid w:val="001373B0"/>
    <w:rsid w:val="001444FC"/>
    <w:rsid w:val="00145681"/>
    <w:rsid w:val="00146165"/>
    <w:rsid w:val="001663CD"/>
    <w:rsid w:val="00167A13"/>
    <w:rsid w:val="00193819"/>
    <w:rsid w:val="001A10FF"/>
    <w:rsid w:val="001A2314"/>
    <w:rsid w:val="001A7B54"/>
    <w:rsid w:val="001B4AEA"/>
    <w:rsid w:val="001D576F"/>
    <w:rsid w:val="001E47A8"/>
    <w:rsid w:val="001E5080"/>
    <w:rsid w:val="001F047B"/>
    <w:rsid w:val="001F0D4B"/>
    <w:rsid w:val="002020B1"/>
    <w:rsid w:val="002063ED"/>
    <w:rsid w:val="002065CD"/>
    <w:rsid w:val="00211441"/>
    <w:rsid w:val="002215F2"/>
    <w:rsid w:val="00226C37"/>
    <w:rsid w:val="00230602"/>
    <w:rsid w:val="00233ED4"/>
    <w:rsid w:val="00235239"/>
    <w:rsid w:val="00242CC9"/>
    <w:rsid w:val="00242F24"/>
    <w:rsid w:val="00243F7F"/>
    <w:rsid w:val="00244824"/>
    <w:rsid w:val="00250C39"/>
    <w:rsid w:val="002514AB"/>
    <w:rsid w:val="00252FBD"/>
    <w:rsid w:val="00253167"/>
    <w:rsid w:val="00253181"/>
    <w:rsid w:val="00257DE4"/>
    <w:rsid w:val="0028624E"/>
    <w:rsid w:val="00292FD7"/>
    <w:rsid w:val="00293CE7"/>
    <w:rsid w:val="002973F2"/>
    <w:rsid w:val="002A34EF"/>
    <w:rsid w:val="002A560B"/>
    <w:rsid w:val="002B364C"/>
    <w:rsid w:val="002B55C8"/>
    <w:rsid w:val="002C1967"/>
    <w:rsid w:val="002C3445"/>
    <w:rsid w:val="002D1F3A"/>
    <w:rsid w:val="002D468B"/>
    <w:rsid w:val="002D770F"/>
    <w:rsid w:val="002E08EE"/>
    <w:rsid w:val="002F168F"/>
    <w:rsid w:val="002F2090"/>
    <w:rsid w:val="002F45D8"/>
    <w:rsid w:val="00304D2C"/>
    <w:rsid w:val="00307470"/>
    <w:rsid w:val="0031254E"/>
    <w:rsid w:val="00331F7F"/>
    <w:rsid w:val="00340283"/>
    <w:rsid w:val="00340AD7"/>
    <w:rsid w:val="00345975"/>
    <w:rsid w:val="00350C62"/>
    <w:rsid w:val="0035247F"/>
    <w:rsid w:val="0035354C"/>
    <w:rsid w:val="00365276"/>
    <w:rsid w:val="00365C94"/>
    <w:rsid w:val="003667A4"/>
    <w:rsid w:val="003667FE"/>
    <w:rsid w:val="00366ED1"/>
    <w:rsid w:val="00371E04"/>
    <w:rsid w:val="00372C96"/>
    <w:rsid w:val="003803DB"/>
    <w:rsid w:val="00381B78"/>
    <w:rsid w:val="00383268"/>
    <w:rsid w:val="00387A03"/>
    <w:rsid w:val="00390EC2"/>
    <w:rsid w:val="0039266E"/>
    <w:rsid w:val="00393BCD"/>
    <w:rsid w:val="00395CC0"/>
    <w:rsid w:val="003A10E5"/>
    <w:rsid w:val="003A2DE2"/>
    <w:rsid w:val="003A4E03"/>
    <w:rsid w:val="003C0372"/>
    <w:rsid w:val="003D3644"/>
    <w:rsid w:val="003E6E6C"/>
    <w:rsid w:val="003F3196"/>
    <w:rsid w:val="003F64F0"/>
    <w:rsid w:val="00417E19"/>
    <w:rsid w:val="0042345A"/>
    <w:rsid w:val="0043257D"/>
    <w:rsid w:val="004367C4"/>
    <w:rsid w:val="00462507"/>
    <w:rsid w:val="004807B0"/>
    <w:rsid w:val="00486A60"/>
    <w:rsid w:val="00487CAA"/>
    <w:rsid w:val="004902DD"/>
    <w:rsid w:val="0049058E"/>
    <w:rsid w:val="004A09D4"/>
    <w:rsid w:val="004A66ED"/>
    <w:rsid w:val="004A733D"/>
    <w:rsid w:val="004B203C"/>
    <w:rsid w:val="004C0D1C"/>
    <w:rsid w:val="004C2235"/>
    <w:rsid w:val="004C7320"/>
    <w:rsid w:val="004D08EA"/>
    <w:rsid w:val="004D57B3"/>
    <w:rsid w:val="004D60F7"/>
    <w:rsid w:val="004D786B"/>
    <w:rsid w:val="004E0F50"/>
    <w:rsid w:val="004E10DF"/>
    <w:rsid w:val="004F74CD"/>
    <w:rsid w:val="00500B3B"/>
    <w:rsid w:val="0050260E"/>
    <w:rsid w:val="005045D6"/>
    <w:rsid w:val="00513093"/>
    <w:rsid w:val="00517237"/>
    <w:rsid w:val="00521E0D"/>
    <w:rsid w:val="00535A57"/>
    <w:rsid w:val="00550B38"/>
    <w:rsid w:val="005551D4"/>
    <w:rsid w:val="00557492"/>
    <w:rsid w:val="005659B3"/>
    <w:rsid w:val="00571C00"/>
    <w:rsid w:val="00573E6D"/>
    <w:rsid w:val="00573EA6"/>
    <w:rsid w:val="00584EFF"/>
    <w:rsid w:val="00585883"/>
    <w:rsid w:val="005B5FED"/>
    <w:rsid w:val="005D4C2E"/>
    <w:rsid w:val="005D5769"/>
    <w:rsid w:val="005D6724"/>
    <w:rsid w:val="005E392F"/>
    <w:rsid w:val="005F1971"/>
    <w:rsid w:val="005F5EE4"/>
    <w:rsid w:val="005F647B"/>
    <w:rsid w:val="005F67BE"/>
    <w:rsid w:val="00612E9B"/>
    <w:rsid w:val="00621D08"/>
    <w:rsid w:val="00624080"/>
    <w:rsid w:val="00630BC4"/>
    <w:rsid w:val="00646B05"/>
    <w:rsid w:val="00657388"/>
    <w:rsid w:val="00663807"/>
    <w:rsid w:val="00664667"/>
    <w:rsid w:val="006659A2"/>
    <w:rsid w:val="00673BA8"/>
    <w:rsid w:val="0068100F"/>
    <w:rsid w:val="00687C79"/>
    <w:rsid w:val="006933CD"/>
    <w:rsid w:val="00697BB4"/>
    <w:rsid w:val="006A2DC8"/>
    <w:rsid w:val="006A76E4"/>
    <w:rsid w:val="006A7FA3"/>
    <w:rsid w:val="006B28AA"/>
    <w:rsid w:val="006C0CC4"/>
    <w:rsid w:val="006C17A6"/>
    <w:rsid w:val="006C53A8"/>
    <w:rsid w:val="006D5454"/>
    <w:rsid w:val="006D6EDA"/>
    <w:rsid w:val="006E211E"/>
    <w:rsid w:val="006F0C42"/>
    <w:rsid w:val="00733055"/>
    <w:rsid w:val="007355BD"/>
    <w:rsid w:val="0073573A"/>
    <w:rsid w:val="00736700"/>
    <w:rsid w:val="00736AB4"/>
    <w:rsid w:val="00740807"/>
    <w:rsid w:val="00741D37"/>
    <w:rsid w:val="0075015D"/>
    <w:rsid w:val="007610DC"/>
    <w:rsid w:val="00761B2D"/>
    <w:rsid w:val="00775F72"/>
    <w:rsid w:val="007769C3"/>
    <w:rsid w:val="007771B2"/>
    <w:rsid w:val="00781259"/>
    <w:rsid w:val="00782564"/>
    <w:rsid w:val="00782B84"/>
    <w:rsid w:val="00797BF2"/>
    <w:rsid w:val="007A4E46"/>
    <w:rsid w:val="007A7CC5"/>
    <w:rsid w:val="007C1664"/>
    <w:rsid w:val="007C66C4"/>
    <w:rsid w:val="007D03A2"/>
    <w:rsid w:val="007D1530"/>
    <w:rsid w:val="007D1550"/>
    <w:rsid w:val="007E2987"/>
    <w:rsid w:val="007E4ADE"/>
    <w:rsid w:val="007F5613"/>
    <w:rsid w:val="00803957"/>
    <w:rsid w:val="00815437"/>
    <w:rsid w:val="008158FA"/>
    <w:rsid w:val="00843C0C"/>
    <w:rsid w:val="00847FF2"/>
    <w:rsid w:val="008554C2"/>
    <w:rsid w:val="00855CA9"/>
    <w:rsid w:val="00857CB7"/>
    <w:rsid w:val="00863024"/>
    <w:rsid w:val="008635E4"/>
    <w:rsid w:val="008654AA"/>
    <w:rsid w:val="00881DA9"/>
    <w:rsid w:val="00890609"/>
    <w:rsid w:val="00894888"/>
    <w:rsid w:val="0089638B"/>
    <w:rsid w:val="008A69E7"/>
    <w:rsid w:val="008B2AC2"/>
    <w:rsid w:val="008B2BFE"/>
    <w:rsid w:val="008B5878"/>
    <w:rsid w:val="008D2E6E"/>
    <w:rsid w:val="008D3688"/>
    <w:rsid w:val="008D46F6"/>
    <w:rsid w:val="008D7E63"/>
    <w:rsid w:val="008E1613"/>
    <w:rsid w:val="008E30C9"/>
    <w:rsid w:val="008E4C6C"/>
    <w:rsid w:val="008E55A1"/>
    <w:rsid w:val="008E5BDB"/>
    <w:rsid w:val="008E5FE1"/>
    <w:rsid w:val="008E7C70"/>
    <w:rsid w:val="008F2C9C"/>
    <w:rsid w:val="008F37AA"/>
    <w:rsid w:val="0090609C"/>
    <w:rsid w:val="0091253E"/>
    <w:rsid w:val="009176C5"/>
    <w:rsid w:val="0091773B"/>
    <w:rsid w:val="0091790E"/>
    <w:rsid w:val="00923192"/>
    <w:rsid w:val="00924FA4"/>
    <w:rsid w:val="00933D04"/>
    <w:rsid w:val="00934137"/>
    <w:rsid w:val="009445D4"/>
    <w:rsid w:val="00955FFE"/>
    <w:rsid w:val="0096291F"/>
    <w:rsid w:val="00962D9B"/>
    <w:rsid w:val="0096427E"/>
    <w:rsid w:val="00970F81"/>
    <w:rsid w:val="009737FD"/>
    <w:rsid w:val="00973BD8"/>
    <w:rsid w:val="00976897"/>
    <w:rsid w:val="00986D8B"/>
    <w:rsid w:val="00990526"/>
    <w:rsid w:val="009B1817"/>
    <w:rsid w:val="009B4DCE"/>
    <w:rsid w:val="009B4EAF"/>
    <w:rsid w:val="009C0412"/>
    <w:rsid w:val="009C04BD"/>
    <w:rsid w:val="009C697D"/>
    <w:rsid w:val="009C6995"/>
    <w:rsid w:val="009D482A"/>
    <w:rsid w:val="009D597B"/>
    <w:rsid w:val="009E3421"/>
    <w:rsid w:val="009E720C"/>
    <w:rsid w:val="009F061B"/>
    <w:rsid w:val="00A059F3"/>
    <w:rsid w:val="00A05AA1"/>
    <w:rsid w:val="00A13E07"/>
    <w:rsid w:val="00A201A6"/>
    <w:rsid w:val="00A23D94"/>
    <w:rsid w:val="00A27B0A"/>
    <w:rsid w:val="00A306AD"/>
    <w:rsid w:val="00A4342C"/>
    <w:rsid w:val="00A44E56"/>
    <w:rsid w:val="00A44F47"/>
    <w:rsid w:val="00A51280"/>
    <w:rsid w:val="00A72C45"/>
    <w:rsid w:val="00A75C58"/>
    <w:rsid w:val="00A87E55"/>
    <w:rsid w:val="00A87EEB"/>
    <w:rsid w:val="00A91548"/>
    <w:rsid w:val="00A93298"/>
    <w:rsid w:val="00A93570"/>
    <w:rsid w:val="00A94CDB"/>
    <w:rsid w:val="00AA13A7"/>
    <w:rsid w:val="00AC2CFE"/>
    <w:rsid w:val="00AC2E95"/>
    <w:rsid w:val="00AD0ED9"/>
    <w:rsid w:val="00AD2541"/>
    <w:rsid w:val="00AD55CF"/>
    <w:rsid w:val="00AF575E"/>
    <w:rsid w:val="00B0044D"/>
    <w:rsid w:val="00B02551"/>
    <w:rsid w:val="00B0338F"/>
    <w:rsid w:val="00B04751"/>
    <w:rsid w:val="00B07141"/>
    <w:rsid w:val="00B1029F"/>
    <w:rsid w:val="00B1597B"/>
    <w:rsid w:val="00B23389"/>
    <w:rsid w:val="00B2377B"/>
    <w:rsid w:val="00B403CE"/>
    <w:rsid w:val="00B44379"/>
    <w:rsid w:val="00B4598E"/>
    <w:rsid w:val="00B60B4F"/>
    <w:rsid w:val="00B60F4D"/>
    <w:rsid w:val="00B722BD"/>
    <w:rsid w:val="00B95556"/>
    <w:rsid w:val="00BB33E0"/>
    <w:rsid w:val="00BC2D40"/>
    <w:rsid w:val="00BC3C13"/>
    <w:rsid w:val="00BC45E7"/>
    <w:rsid w:val="00BD7A5D"/>
    <w:rsid w:val="00BE768A"/>
    <w:rsid w:val="00BF6FAC"/>
    <w:rsid w:val="00C014EE"/>
    <w:rsid w:val="00C22994"/>
    <w:rsid w:val="00C26B18"/>
    <w:rsid w:val="00C45E2B"/>
    <w:rsid w:val="00C479CA"/>
    <w:rsid w:val="00C50213"/>
    <w:rsid w:val="00C50A79"/>
    <w:rsid w:val="00C55D8A"/>
    <w:rsid w:val="00C56C79"/>
    <w:rsid w:val="00C678C3"/>
    <w:rsid w:val="00C7578A"/>
    <w:rsid w:val="00C82FF3"/>
    <w:rsid w:val="00C9187A"/>
    <w:rsid w:val="00C920F4"/>
    <w:rsid w:val="00C955A2"/>
    <w:rsid w:val="00CA05D5"/>
    <w:rsid w:val="00CA44D6"/>
    <w:rsid w:val="00CB5A9F"/>
    <w:rsid w:val="00CC0810"/>
    <w:rsid w:val="00CC0C4F"/>
    <w:rsid w:val="00CC7D5A"/>
    <w:rsid w:val="00CD31FC"/>
    <w:rsid w:val="00CD71F2"/>
    <w:rsid w:val="00CD7A87"/>
    <w:rsid w:val="00CE3F09"/>
    <w:rsid w:val="00CE430F"/>
    <w:rsid w:val="00CE590C"/>
    <w:rsid w:val="00D06722"/>
    <w:rsid w:val="00D07745"/>
    <w:rsid w:val="00D1068C"/>
    <w:rsid w:val="00D151F5"/>
    <w:rsid w:val="00D211FE"/>
    <w:rsid w:val="00D3152A"/>
    <w:rsid w:val="00D31F98"/>
    <w:rsid w:val="00D36F4E"/>
    <w:rsid w:val="00D531E4"/>
    <w:rsid w:val="00D70237"/>
    <w:rsid w:val="00D7445C"/>
    <w:rsid w:val="00D7743E"/>
    <w:rsid w:val="00D838DD"/>
    <w:rsid w:val="00D94EBE"/>
    <w:rsid w:val="00D95CD6"/>
    <w:rsid w:val="00D96A9A"/>
    <w:rsid w:val="00DB59D1"/>
    <w:rsid w:val="00DB61A7"/>
    <w:rsid w:val="00DC1665"/>
    <w:rsid w:val="00DC250E"/>
    <w:rsid w:val="00DC5775"/>
    <w:rsid w:val="00DC5DC1"/>
    <w:rsid w:val="00DE1555"/>
    <w:rsid w:val="00DE3461"/>
    <w:rsid w:val="00DF6736"/>
    <w:rsid w:val="00E109D2"/>
    <w:rsid w:val="00E13DA7"/>
    <w:rsid w:val="00E258B6"/>
    <w:rsid w:val="00E3731D"/>
    <w:rsid w:val="00E40A72"/>
    <w:rsid w:val="00E41A4D"/>
    <w:rsid w:val="00E500D7"/>
    <w:rsid w:val="00E51697"/>
    <w:rsid w:val="00E63BCA"/>
    <w:rsid w:val="00E716A9"/>
    <w:rsid w:val="00E815EE"/>
    <w:rsid w:val="00E81C2D"/>
    <w:rsid w:val="00E865EC"/>
    <w:rsid w:val="00E90558"/>
    <w:rsid w:val="00E91E05"/>
    <w:rsid w:val="00E94C24"/>
    <w:rsid w:val="00E95369"/>
    <w:rsid w:val="00EA394F"/>
    <w:rsid w:val="00EC0C4D"/>
    <w:rsid w:val="00ED0282"/>
    <w:rsid w:val="00ED0855"/>
    <w:rsid w:val="00ED1CB9"/>
    <w:rsid w:val="00EE1F11"/>
    <w:rsid w:val="00EE3CB6"/>
    <w:rsid w:val="00EE4D24"/>
    <w:rsid w:val="00EF0680"/>
    <w:rsid w:val="00EF2D52"/>
    <w:rsid w:val="00F15B9D"/>
    <w:rsid w:val="00F27402"/>
    <w:rsid w:val="00F36FBA"/>
    <w:rsid w:val="00F606A1"/>
    <w:rsid w:val="00F65928"/>
    <w:rsid w:val="00F7043F"/>
    <w:rsid w:val="00F904CC"/>
    <w:rsid w:val="00F9107E"/>
    <w:rsid w:val="00F924D4"/>
    <w:rsid w:val="00F952D0"/>
    <w:rsid w:val="00FA3DBF"/>
    <w:rsid w:val="00FB4115"/>
    <w:rsid w:val="00FB4730"/>
    <w:rsid w:val="00FB58C4"/>
    <w:rsid w:val="00FC1008"/>
    <w:rsid w:val="00FC2D6C"/>
    <w:rsid w:val="00FD1EB0"/>
    <w:rsid w:val="00FD3D24"/>
    <w:rsid w:val="00FD5E86"/>
    <w:rsid w:val="00FD6E5E"/>
    <w:rsid w:val="00FE0537"/>
    <w:rsid w:val="00FF4B16"/>
    <w:rsid w:val="00FF53B6"/>
    <w:rsid w:val="00FF71D8"/>
    <w:rsid w:val="00FF7B0B"/>
    <w:rsid w:val="05177A42"/>
    <w:rsid w:val="159F57CA"/>
    <w:rsid w:val="16947E02"/>
    <w:rsid w:val="2FC740C9"/>
    <w:rsid w:val="2FD210E7"/>
    <w:rsid w:val="3B5D710E"/>
    <w:rsid w:val="7C670A95"/>
    <w:rsid w:val="7DD7B7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 w:hAns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semiHidden="0"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 w:hAnsi="??" w:eastAsia="宋体" w:cs="Times New Roman"/>
      <w:kern w:val="2"/>
      <w:sz w:val="21"/>
      <w:szCs w:val="22"/>
      <w:lang w:val="en-US" w:eastAsia="zh-CN" w:bidi="ar-SA"/>
    </w:rPr>
  </w:style>
  <w:style w:type="character" w:default="1" w:styleId="11">
    <w:name w:val="Default Paragraph Font"/>
    <w:semiHidden/>
    <w:uiPriority w:val="99"/>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3"/>
    <w:qFormat/>
    <w:uiPriority w:val="99"/>
    <w:pPr>
      <w:jc w:val="left"/>
    </w:pPr>
  </w:style>
  <w:style w:type="paragraph" w:styleId="3">
    <w:name w:val="Plain Text"/>
    <w:basedOn w:val="1"/>
    <w:link w:val="14"/>
    <w:qFormat/>
    <w:uiPriority w:val="99"/>
    <w:rPr>
      <w:rFonts w:ascii="宋体" w:hAnsi="Courier New" w:eastAsia="Times New Roman" w:cs="Courier New"/>
      <w:szCs w:val="21"/>
    </w:rPr>
  </w:style>
  <w:style w:type="paragraph" w:styleId="4">
    <w:name w:val="Date"/>
    <w:basedOn w:val="1"/>
    <w:next w:val="1"/>
    <w:link w:val="15"/>
    <w:qFormat/>
    <w:uiPriority w:val="99"/>
    <w:pPr>
      <w:ind w:left="100" w:leftChars="2500"/>
    </w:pPr>
  </w:style>
  <w:style w:type="paragraph" w:styleId="5">
    <w:name w:val="Balloon Text"/>
    <w:basedOn w:val="1"/>
    <w:link w:val="16"/>
    <w:uiPriority w:val="99"/>
    <w:rPr>
      <w:sz w:val="18"/>
      <w:szCs w:val="18"/>
    </w:rPr>
  </w:style>
  <w:style w:type="paragraph" w:styleId="6">
    <w:name w:val="footer"/>
    <w:basedOn w:val="1"/>
    <w:link w:val="17"/>
    <w:uiPriority w:val="99"/>
    <w:pPr>
      <w:tabs>
        <w:tab w:val="center" w:pos="4153"/>
        <w:tab w:val="right" w:pos="8306"/>
      </w:tabs>
      <w:snapToGrid w:val="0"/>
      <w:jc w:val="left"/>
    </w:pPr>
    <w:rPr>
      <w:sz w:val="18"/>
      <w:szCs w:val="18"/>
    </w:rPr>
  </w:style>
  <w:style w:type="paragraph" w:styleId="7">
    <w:name w:val="header"/>
    <w:basedOn w:val="1"/>
    <w:link w:val="18"/>
    <w:uiPriority w:val="99"/>
    <w:pPr>
      <w:pBdr>
        <w:bottom w:val="single" w:color="auto" w:sz="6" w:space="1"/>
      </w:pBdr>
      <w:tabs>
        <w:tab w:val="center" w:pos="4153"/>
        <w:tab w:val="right" w:pos="8306"/>
      </w:tabs>
      <w:snapToGrid w:val="0"/>
      <w:jc w:val="center"/>
    </w:pPr>
    <w:rPr>
      <w:sz w:val="18"/>
      <w:szCs w:val="18"/>
    </w:rPr>
  </w:style>
  <w:style w:type="paragraph" w:styleId="8">
    <w:name w:val="annotation subject"/>
    <w:basedOn w:val="2"/>
    <w:next w:val="2"/>
    <w:link w:val="19"/>
    <w:uiPriority w:val="99"/>
    <w:rPr>
      <w:b/>
      <w:bCs/>
    </w:rPr>
  </w:style>
  <w:style w:type="table" w:styleId="10">
    <w:name w:val="Table Grid"/>
    <w:basedOn w:val="9"/>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annotation reference"/>
    <w:basedOn w:val="11"/>
    <w:uiPriority w:val="99"/>
    <w:rPr>
      <w:rFonts w:cs="Times New Roman"/>
      <w:sz w:val="21"/>
      <w:szCs w:val="21"/>
    </w:rPr>
  </w:style>
  <w:style w:type="character" w:customStyle="1" w:styleId="13">
    <w:name w:val="Comment Text Char"/>
    <w:basedOn w:val="11"/>
    <w:link w:val="2"/>
    <w:semiHidden/>
    <w:locked/>
    <w:uiPriority w:val="99"/>
    <w:rPr>
      <w:rFonts w:cs="Times New Roman"/>
    </w:rPr>
  </w:style>
  <w:style w:type="character" w:customStyle="1" w:styleId="14">
    <w:name w:val="Plain Text Char"/>
    <w:basedOn w:val="11"/>
    <w:link w:val="3"/>
    <w:locked/>
    <w:uiPriority w:val="99"/>
    <w:rPr>
      <w:rFonts w:ascii="宋体" w:hAnsi="Courier New" w:cs="Courier New"/>
      <w:sz w:val="21"/>
      <w:szCs w:val="21"/>
    </w:rPr>
  </w:style>
  <w:style w:type="character" w:customStyle="1" w:styleId="15">
    <w:name w:val="Date Char"/>
    <w:basedOn w:val="11"/>
    <w:link w:val="4"/>
    <w:semiHidden/>
    <w:locked/>
    <w:uiPriority w:val="99"/>
    <w:rPr>
      <w:rFonts w:cs="Times New Roman"/>
    </w:rPr>
  </w:style>
  <w:style w:type="character" w:customStyle="1" w:styleId="16">
    <w:name w:val="Balloon Text Char"/>
    <w:basedOn w:val="11"/>
    <w:link w:val="5"/>
    <w:semiHidden/>
    <w:locked/>
    <w:uiPriority w:val="99"/>
    <w:rPr>
      <w:rFonts w:cs="Times New Roman"/>
      <w:sz w:val="18"/>
      <w:szCs w:val="18"/>
    </w:rPr>
  </w:style>
  <w:style w:type="character" w:customStyle="1" w:styleId="17">
    <w:name w:val="Footer Char"/>
    <w:basedOn w:val="11"/>
    <w:link w:val="6"/>
    <w:locked/>
    <w:uiPriority w:val="99"/>
    <w:rPr>
      <w:rFonts w:cs="Times New Roman"/>
      <w:sz w:val="18"/>
      <w:szCs w:val="18"/>
    </w:rPr>
  </w:style>
  <w:style w:type="character" w:customStyle="1" w:styleId="18">
    <w:name w:val="Header Char"/>
    <w:basedOn w:val="11"/>
    <w:link w:val="7"/>
    <w:locked/>
    <w:uiPriority w:val="99"/>
    <w:rPr>
      <w:rFonts w:cs="Times New Roman"/>
      <w:sz w:val="18"/>
      <w:szCs w:val="18"/>
    </w:rPr>
  </w:style>
  <w:style w:type="character" w:customStyle="1" w:styleId="19">
    <w:name w:val="Comment Subject Char"/>
    <w:basedOn w:val="13"/>
    <w:link w:val="8"/>
    <w:semiHidden/>
    <w:locked/>
    <w:uiPriority w:val="99"/>
    <w:rPr>
      <w:b/>
      <w:bCs/>
    </w:rPr>
  </w:style>
  <w:style w:type="paragraph" w:customStyle="1" w:styleId="20">
    <w:name w:val="列出段落1"/>
    <w:basedOn w:val="1"/>
    <w:uiPriority w:val="99"/>
    <w:pPr>
      <w:ind w:firstLine="420" w:firstLineChars="200"/>
    </w:pPr>
  </w:style>
  <w:style w:type="character" w:customStyle="1" w:styleId="21">
    <w:name w:val="占位符文本1"/>
    <w:basedOn w:val="11"/>
    <w:semiHidden/>
    <w:qFormat/>
    <w:uiPriority w:val="99"/>
    <w:rPr>
      <w:rFonts w:cs="Times New Roman"/>
      <w:color w:val="808080"/>
    </w:rPr>
  </w:style>
  <w:style w:type="paragraph" w:customStyle="1" w:styleId="22">
    <w:name w:val="正文_0"/>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
    <w:name w:val="纯文本_0"/>
    <w:basedOn w:val="22"/>
    <w:link w:val="24"/>
    <w:qFormat/>
    <w:uiPriority w:val="99"/>
    <w:rPr>
      <w:rFonts w:ascii="宋体" w:hAnsi="Courier New"/>
      <w:kern w:val="0"/>
      <w:sz w:val="20"/>
      <w:szCs w:val="21"/>
    </w:rPr>
  </w:style>
  <w:style w:type="character" w:customStyle="1" w:styleId="24">
    <w:name w:val="纯文本 Char_0"/>
    <w:link w:val="23"/>
    <w:qFormat/>
    <w:locked/>
    <w:uiPriority w:val="99"/>
    <w:rPr>
      <w:rFonts w:ascii="宋体" w:hAnsi="Courier New" w:eastAsia="宋体"/>
      <w:kern w:val="0"/>
      <w:sz w:val="21"/>
    </w:rPr>
  </w:style>
  <w:style w:type="paragraph" w:customStyle="1" w:styleId="25">
    <w:name w:val="修订1"/>
    <w:hidden/>
    <w:semiHidden/>
    <w:qFormat/>
    <w:uiPriority w:val="99"/>
    <w:rPr>
      <w:rFonts w:ascii="??" w:hAns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XTJ</Company>
  <Pages>24</Pages>
  <Words>1511</Words>
  <Characters>8613</Characters>
  <Lines>0</Lines>
  <Paragraphs>0</Paragraphs>
  <TotalTime>114</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2020-01-06T06:50:00Z</dcterms:created>
  <dc:creator>未知用户</dc:creator>
  <cp:lastModifiedBy>Administrator</cp:lastModifiedBy>
  <cp:lastPrinted>2020-01-10T02:40:43Z</cp:lastPrinted>
  <dcterms:modified xsi:type="dcterms:W3CDTF">2020-01-10T02:40:54Z</dcterms:modified>
  <dc:title>广州三俊物业管理有限公司</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