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300" w:afterAutospacing="0" w:line="690" w:lineRule="atLeast"/>
        <w:jc w:val="center"/>
        <w:rPr>
          <w:rFonts w:hint="default"/>
          <w:color w:val="222222"/>
          <w:sz w:val="44"/>
          <w:szCs w:val="44"/>
          <w:highlight w:val="none"/>
        </w:rPr>
      </w:pPr>
      <w:r>
        <w:rPr>
          <w:color w:val="222222"/>
          <w:sz w:val="44"/>
          <w:szCs w:val="44"/>
          <w:highlight w:val="none"/>
        </w:rPr>
        <w:t>广州南沙旅游发展有限公司72座无轨电动观光小火车采购项目</w:t>
      </w:r>
      <w:r>
        <w:rPr>
          <w:rFonts w:hint="eastAsia"/>
          <w:color w:val="222222"/>
          <w:sz w:val="44"/>
          <w:szCs w:val="44"/>
          <w:highlight w:val="none"/>
          <w:lang w:val="en-US" w:eastAsia="zh-CN"/>
        </w:rPr>
        <w:t>招标</w:t>
      </w:r>
      <w:r>
        <w:rPr>
          <w:color w:val="222222"/>
          <w:sz w:val="44"/>
          <w:szCs w:val="44"/>
          <w:highlight w:val="none"/>
        </w:rPr>
        <w:t>公告</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u w:val="single"/>
          <w:shd w:val="clear" w:color="auto" w:fill="FFFFFF"/>
          <w:lang w:bidi="ar"/>
        </w:rPr>
        <w:t>广州南沙旅游发展有限公司72座无轨电动观光小火车采购项目</w:t>
      </w:r>
      <w:r>
        <w:rPr>
          <w:rFonts w:hint="eastAsia" w:asciiTheme="minorEastAsia" w:hAnsiTheme="minorEastAsia" w:cstheme="minorEastAsia"/>
          <w:color w:val="000000"/>
          <w:kern w:val="0"/>
          <w:sz w:val="30"/>
          <w:szCs w:val="30"/>
          <w:highlight w:val="none"/>
          <w:shd w:val="clear" w:color="auto" w:fill="FFFFFF"/>
          <w:lang w:bidi="ar"/>
        </w:rPr>
        <w:t>进行邀请</w:t>
      </w:r>
      <w:r>
        <w:rPr>
          <w:rFonts w:hint="eastAsia" w:asciiTheme="minorEastAsia" w:hAnsiTheme="minorEastAsia" w:cstheme="minorEastAsia"/>
          <w:color w:val="000000"/>
          <w:kern w:val="0"/>
          <w:sz w:val="30"/>
          <w:szCs w:val="30"/>
          <w:highlight w:val="none"/>
          <w:shd w:val="clear" w:color="auto" w:fill="FFFFFF"/>
          <w:lang w:val="en-US" w:eastAsia="zh-CN" w:bidi="ar"/>
        </w:rPr>
        <w:t>招标</w:t>
      </w:r>
      <w:r>
        <w:rPr>
          <w:rFonts w:hint="eastAsia" w:asciiTheme="minorEastAsia" w:hAnsiTheme="minorEastAsia" w:cstheme="minorEastAsia"/>
          <w:color w:val="000000"/>
          <w:kern w:val="0"/>
          <w:sz w:val="30"/>
          <w:szCs w:val="30"/>
          <w:highlight w:val="none"/>
          <w:shd w:val="clear" w:color="auto" w:fill="FFFFFF"/>
          <w:lang w:bidi="ar"/>
        </w:rPr>
        <w:t>。现将该项目</w:t>
      </w:r>
      <w:r>
        <w:rPr>
          <w:rFonts w:hint="eastAsia" w:asciiTheme="minorEastAsia" w:hAnsiTheme="minorEastAsia" w:cstheme="minorEastAsia"/>
          <w:color w:val="000000"/>
          <w:kern w:val="0"/>
          <w:sz w:val="30"/>
          <w:szCs w:val="30"/>
          <w:highlight w:val="none"/>
          <w:shd w:val="clear" w:color="auto" w:fill="FFFFFF"/>
          <w:lang w:val="en-US" w:eastAsia="zh-CN" w:bidi="ar"/>
        </w:rPr>
        <w:t>招标</w:t>
      </w:r>
      <w:r>
        <w:rPr>
          <w:rFonts w:hint="eastAsia" w:asciiTheme="minorEastAsia" w:hAnsiTheme="minorEastAsia" w:cstheme="minorEastAsia"/>
          <w:color w:val="000000"/>
          <w:kern w:val="0"/>
          <w:sz w:val="30"/>
          <w:szCs w:val="30"/>
          <w:highlight w:val="none"/>
          <w:shd w:val="clear" w:color="auto" w:fill="FFFFFF"/>
          <w:lang w:bidi="ar"/>
        </w:rPr>
        <w:t>公告（</w:t>
      </w:r>
      <w:r>
        <w:rPr>
          <w:rFonts w:hint="eastAsia" w:asciiTheme="minorEastAsia" w:hAnsiTheme="minorEastAsia" w:cstheme="minorEastAsia"/>
          <w:color w:val="000000"/>
          <w:kern w:val="0"/>
          <w:sz w:val="30"/>
          <w:szCs w:val="30"/>
          <w:highlight w:val="none"/>
          <w:u w:val="single"/>
          <w:shd w:val="clear" w:color="auto" w:fill="FFFFFF"/>
          <w:lang w:bidi="ar"/>
        </w:rPr>
        <w:t>广州南沙旅游发展有限公司72座无轨电动观光小火车采购项目</w:t>
      </w:r>
      <w:r>
        <w:rPr>
          <w:rFonts w:hint="eastAsia" w:asciiTheme="minorEastAsia" w:hAnsiTheme="minorEastAsia" w:cstheme="minorEastAsia"/>
          <w:color w:val="000000"/>
          <w:kern w:val="0"/>
          <w:sz w:val="30"/>
          <w:szCs w:val="30"/>
          <w:highlight w:val="none"/>
          <w:shd w:val="clear" w:color="auto" w:fill="FFFFFF"/>
          <w:lang w:bidi="ar"/>
        </w:rPr>
        <w:t>）进行公示，公示期为</w:t>
      </w:r>
      <w:r>
        <w:rPr>
          <w:rFonts w:hint="eastAsia" w:asciiTheme="minorEastAsia" w:hAnsiTheme="minorEastAsia" w:cstheme="minorEastAsia"/>
          <w:color w:val="000000"/>
          <w:kern w:val="0"/>
          <w:sz w:val="30"/>
          <w:szCs w:val="30"/>
          <w:highlight w:val="none"/>
          <w:shd w:val="clear" w:color="auto" w:fill="FFFFFF"/>
          <w:lang w:val="en-US" w:eastAsia="zh-CN" w:bidi="ar"/>
        </w:rPr>
        <w:t>2020</w:t>
      </w:r>
      <w:r>
        <w:rPr>
          <w:rFonts w:hint="eastAsia" w:asciiTheme="minorEastAsia" w:hAnsiTheme="minorEastAsia" w:cstheme="minorEastAsia"/>
          <w:color w:val="000000"/>
          <w:kern w:val="0"/>
          <w:sz w:val="30"/>
          <w:szCs w:val="30"/>
          <w:highlight w:val="none"/>
          <w:shd w:val="clear" w:color="auto" w:fill="FFFFFF"/>
          <w:lang w:bidi="ar"/>
        </w:rPr>
        <w:t>年</w:t>
      </w:r>
      <w:r>
        <w:rPr>
          <w:rFonts w:hint="eastAsia" w:asciiTheme="minorEastAsia" w:hAnsiTheme="minorEastAsia" w:cstheme="minorEastAsia"/>
          <w:color w:val="000000"/>
          <w:kern w:val="0"/>
          <w:sz w:val="30"/>
          <w:szCs w:val="30"/>
          <w:highlight w:val="none"/>
          <w:shd w:val="clear" w:color="auto" w:fill="FFFFFF"/>
          <w:lang w:val="en-US" w:eastAsia="zh-CN" w:bidi="ar"/>
        </w:rPr>
        <w:t>6</w:t>
      </w:r>
      <w:r>
        <w:rPr>
          <w:rFonts w:hint="eastAsia" w:asciiTheme="minorEastAsia" w:hAnsiTheme="minorEastAsia" w:cstheme="minorEastAsia"/>
          <w:color w:val="000000"/>
          <w:kern w:val="0"/>
          <w:sz w:val="30"/>
          <w:szCs w:val="30"/>
          <w:highlight w:val="none"/>
          <w:shd w:val="clear" w:color="auto" w:fill="FFFFFF"/>
          <w:lang w:bidi="ar"/>
        </w:rPr>
        <w:t>月</w:t>
      </w:r>
      <w:r>
        <w:rPr>
          <w:rFonts w:hint="eastAsia" w:asciiTheme="minorEastAsia" w:hAnsiTheme="minorEastAsia" w:cstheme="minorEastAsia"/>
          <w:color w:val="000000"/>
          <w:kern w:val="0"/>
          <w:sz w:val="30"/>
          <w:szCs w:val="30"/>
          <w:highlight w:val="none"/>
          <w:shd w:val="clear" w:color="auto" w:fill="FFFFFF"/>
          <w:lang w:val="en-US" w:eastAsia="zh-CN" w:bidi="ar"/>
        </w:rPr>
        <w:t>17</w:t>
      </w:r>
      <w:r>
        <w:rPr>
          <w:rFonts w:hint="eastAsia" w:asciiTheme="minorEastAsia" w:hAnsiTheme="minorEastAsia" w:cstheme="minorEastAsia"/>
          <w:color w:val="000000"/>
          <w:kern w:val="0"/>
          <w:sz w:val="30"/>
          <w:szCs w:val="30"/>
          <w:highlight w:val="none"/>
          <w:shd w:val="clear" w:color="auto" w:fill="FFFFFF"/>
          <w:lang w:bidi="ar"/>
        </w:rPr>
        <w:t>日至</w:t>
      </w:r>
      <w:r>
        <w:rPr>
          <w:rFonts w:hint="eastAsia" w:asciiTheme="minorEastAsia" w:hAnsiTheme="minorEastAsia" w:cstheme="minorEastAsia"/>
          <w:color w:val="000000"/>
          <w:kern w:val="0"/>
          <w:sz w:val="30"/>
          <w:szCs w:val="30"/>
          <w:highlight w:val="none"/>
          <w:shd w:val="clear" w:color="auto" w:fill="FFFFFF"/>
          <w:lang w:val="en-US" w:eastAsia="zh-CN" w:bidi="ar"/>
        </w:rPr>
        <w:t>2020</w:t>
      </w:r>
      <w:r>
        <w:rPr>
          <w:rFonts w:hint="eastAsia" w:asciiTheme="minorEastAsia" w:hAnsiTheme="minorEastAsia" w:cstheme="minorEastAsia"/>
          <w:color w:val="000000"/>
          <w:kern w:val="0"/>
          <w:sz w:val="30"/>
          <w:szCs w:val="30"/>
          <w:highlight w:val="none"/>
          <w:shd w:val="clear" w:color="auto" w:fill="FFFFFF"/>
          <w:lang w:bidi="ar"/>
        </w:rPr>
        <w:t>年</w:t>
      </w:r>
      <w:r>
        <w:rPr>
          <w:rFonts w:hint="eastAsia" w:asciiTheme="minorEastAsia" w:hAnsiTheme="minorEastAsia" w:cstheme="minorEastAsia"/>
          <w:color w:val="000000"/>
          <w:kern w:val="0"/>
          <w:sz w:val="30"/>
          <w:szCs w:val="30"/>
          <w:highlight w:val="none"/>
          <w:shd w:val="clear" w:color="auto" w:fill="FFFFFF"/>
          <w:lang w:val="en-US" w:eastAsia="zh-CN" w:bidi="ar"/>
        </w:rPr>
        <w:t>6</w:t>
      </w:r>
      <w:r>
        <w:rPr>
          <w:rFonts w:hint="eastAsia" w:asciiTheme="minorEastAsia" w:hAnsiTheme="minorEastAsia" w:cstheme="minorEastAsia"/>
          <w:color w:val="000000"/>
          <w:kern w:val="0"/>
          <w:sz w:val="30"/>
          <w:szCs w:val="30"/>
          <w:highlight w:val="none"/>
          <w:shd w:val="clear" w:color="auto" w:fill="FFFFFF"/>
          <w:lang w:bidi="ar"/>
        </w:rPr>
        <w:t>月</w:t>
      </w:r>
      <w:r>
        <w:rPr>
          <w:rFonts w:hint="eastAsia" w:asciiTheme="minorEastAsia" w:hAnsiTheme="minorEastAsia" w:cstheme="minorEastAsia"/>
          <w:color w:val="000000"/>
          <w:kern w:val="0"/>
          <w:sz w:val="30"/>
          <w:szCs w:val="30"/>
          <w:highlight w:val="none"/>
          <w:shd w:val="clear" w:color="auto" w:fill="FFFFFF"/>
          <w:lang w:val="en-US" w:eastAsia="zh-CN" w:bidi="ar"/>
        </w:rPr>
        <w:t>24</w:t>
      </w:r>
      <w:r>
        <w:rPr>
          <w:rFonts w:hint="eastAsia" w:asciiTheme="minorEastAsia" w:hAnsiTheme="minorEastAsia" w:cstheme="minorEastAsia"/>
          <w:color w:val="000000"/>
          <w:kern w:val="0"/>
          <w:sz w:val="30"/>
          <w:szCs w:val="30"/>
          <w:highlight w:val="none"/>
          <w:shd w:val="clear" w:color="auto" w:fill="FFFFFF"/>
          <w:lang w:bidi="ar"/>
        </w:rPr>
        <w:t>日。</w:t>
      </w:r>
    </w:p>
    <w:p>
      <w:pPr>
        <w:widowControl/>
        <w:shd w:val="clear" w:color="auto" w:fill="FFFFFF"/>
        <w:spacing w:line="600" w:lineRule="exact"/>
        <w:ind w:firstLine="643"/>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一、采购内容</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1、 采购项目名称：广州南沙旅游发展有限公司72座无轨电动观光小火车采购项目</w:t>
      </w:r>
    </w:p>
    <w:p>
      <w:pPr>
        <w:widowControl/>
        <w:shd w:val="clear" w:color="auto" w:fill="FFFFFF"/>
        <w:spacing w:line="600" w:lineRule="exact"/>
        <w:ind w:firstLine="640"/>
        <w:jc w:val="left"/>
        <w:rPr>
          <w:rFonts w:hint="default" w:asciiTheme="minorEastAsia" w:hAnsiTheme="minorEastAsia" w:eastAsiaTheme="minorEastAsia" w:cstheme="minorEastAsia"/>
          <w:color w:val="777777"/>
          <w:sz w:val="30"/>
          <w:szCs w:val="30"/>
          <w:highlight w:val="none"/>
          <w:lang w:val="en-US" w:eastAsia="zh-CN"/>
        </w:rPr>
      </w:pPr>
      <w:r>
        <w:rPr>
          <w:rFonts w:hint="eastAsia" w:asciiTheme="minorEastAsia" w:hAnsiTheme="minorEastAsia" w:cstheme="minorEastAsia"/>
          <w:color w:val="000000"/>
          <w:kern w:val="0"/>
          <w:sz w:val="30"/>
          <w:szCs w:val="30"/>
          <w:highlight w:val="none"/>
          <w:shd w:val="clear" w:color="auto" w:fill="FFFFFF"/>
          <w:lang w:bidi="ar"/>
        </w:rPr>
        <w:t>2、采购方式：邀请</w:t>
      </w:r>
      <w:r>
        <w:rPr>
          <w:rFonts w:hint="eastAsia" w:asciiTheme="minorEastAsia" w:hAnsiTheme="minorEastAsia" w:cstheme="minorEastAsia"/>
          <w:color w:val="000000"/>
          <w:kern w:val="0"/>
          <w:sz w:val="30"/>
          <w:szCs w:val="30"/>
          <w:highlight w:val="none"/>
          <w:shd w:val="clear" w:color="auto" w:fill="FFFFFF"/>
          <w:lang w:val="en-US" w:eastAsia="zh-CN" w:bidi="ar"/>
        </w:rPr>
        <w:t>招标</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3、采购内容：采购型号72座无轨电动观光小火车一辆（拖3节车厢），中标单位必须在合同规定时间内，完成新机的设计、制造、运输、现场安装、试车、技术服务和培训等工作内容，并提供必要的随机工具、附件及易损件。</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4、项目类型：本项目属于货物类，所采购货物均为本国产品。</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5、项目的最高限价为44万元整（人民币肆拾肆万元整）。</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6、工期：40日历天（含安装、调试、验收完成）</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7、项目内容及需求：</w:t>
      </w:r>
    </w:p>
    <w:tbl>
      <w:tblPr>
        <w:tblStyle w:val="6"/>
        <w:tblW w:w="842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342"/>
        <w:gridCol w:w="3151"/>
        <w:gridCol w:w="2923"/>
        <w:gridCol w:w="101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c>
          <w:tcPr>
            <w:tcW w:w="134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jc w:val="center"/>
              <w:rPr>
                <w:rFonts w:asciiTheme="minorEastAsia" w:hAnsiTheme="minorEastAsia" w:cstheme="minorEastAsia"/>
                <w:sz w:val="30"/>
                <w:szCs w:val="30"/>
                <w:highlight w:val="none"/>
              </w:rPr>
            </w:pPr>
            <w:r>
              <w:rPr>
                <w:rFonts w:hint="eastAsia" w:asciiTheme="minorEastAsia" w:hAnsiTheme="minorEastAsia" w:cstheme="minorEastAsia"/>
                <w:color w:val="000000"/>
                <w:kern w:val="0"/>
                <w:sz w:val="30"/>
                <w:szCs w:val="30"/>
                <w:highlight w:val="none"/>
                <w:lang w:bidi="ar"/>
              </w:rPr>
              <w:t>序号</w:t>
            </w:r>
          </w:p>
        </w:tc>
        <w:tc>
          <w:tcPr>
            <w:tcW w:w="315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jc w:val="center"/>
              <w:rPr>
                <w:rFonts w:asciiTheme="minorEastAsia" w:hAnsiTheme="minorEastAsia" w:cstheme="minorEastAsia"/>
                <w:sz w:val="30"/>
                <w:szCs w:val="30"/>
                <w:highlight w:val="none"/>
              </w:rPr>
            </w:pPr>
            <w:r>
              <w:rPr>
                <w:rFonts w:hint="eastAsia" w:asciiTheme="minorEastAsia" w:hAnsiTheme="minorEastAsia" w:cstheme="minorEastAsia"/>
                <w:color w:val="000000"/>
                <w:kern w:val="0"/>
                <w:sz w:val="30"/>
                <w:szCs w:val="30"/>
                <w:highlight w:val="none"/>
                <w:lang w:bidi="ar"/>
              </w:rPr>
              <w:t>名称</w:t>
            </w:r>
          </w:p>
        </w:tc>
        <w:tc>
          <w:tcPr>
            <w:tcW w:w="292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jc w:val="center"/>
              <w:rPr>
                <w:rFonts w:asciiTheme="minorEastAsia" w:hAnsiTheme="minorEastAsia" w:cstheme="minorEastAsia"/>
                <w:sz w:val="30"/>
                <w:szCs w:val="30"/>
                <w:highlight w:val="none"/>
              </w:rPr>
            </w:pPr>
            <w:r>
              <w:rPr>
                <w:rFonts w:hint="eastAsia" w:asciiTheme="minorEastAsia" w:hAnsiTheme="minorEastAsia" w:cstheme="minorEastAsia"/>
                <w:color w:val="000000"/>
                <w:kern w:val="0"/>
                <w:sz w:val="30"/>
                <w:szCs w:val="30"/>
                <w:highlight w:val="none"/>
                <w:lang w:bidi="ar"/>
              </w:rPr>
              <w:t>规格</w:t>
            </w:r>
          </w:p>
        </w:tc>
        <w:tc>
          <w:tcPr>
            <w:tcW w:w="10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ind w:left="-104" w:hanging="16"/>
              <w:jc w:val="center"/>
              <w:rPr>
                <w:rFonts w:asciiTheme="minorEastAsia" w:hAnsiTheme="minorEastAsia" w:cstheme="minorEastAsia"/>
                <w:sz w:val="30"/>
                <w:szCs w:val="30"/>
                <w:highlight w:val="none"/>
              </w:rPr>
            </w:pPr>
            <w:r>
              <w:rPr>
                <w:rFonts w:hint="eastAsia" w:asciiTheme="minorEastAsia" w:hAnsiTheme="minorEastAsia" w:cstheme="minorEastAsia"/>
                <w:color w:val="000000"/>
                <w:kern w:val="0"/>
                <w:sz w:val="30"/>
                <w:szCs w:val="30"/>
                <w:highlight w:val="none"/>
                <w:lang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34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ind w:left="1259" w:hanging="1259"/>
              <w:jc w:val="center"/>
              <w:rPr>
                <w:rFonts w:asciiTheme="minorEastAsia" w:hAnsiTheme="minorEastAsia" w:cstheme="minorEastAsia"/>
                <w:sz w:val="30"/>
                <w:szCs w:val="30"/>
                <w:highlight w:val="none"/>
              </w:rPr>
            </w:pPr>
            <w:r>
              <w:rPr>
                <w:rFonts w:hint="eastAsia" w:asciiTheme="minorEastAsia" w:hAnsiTheme="minorEastAsia" w:cstheme="minorEastAsia"/>
                <w:color w:val="000000"/>
                <w:kern w:val="0"/>
                <w:sz w:val="30"/>
                <w:szCs w:val="30"/>
                <w:highlight w:val="none"/>
                <w:lang w:bidi="ar"/>
              </w:rPr>
              <w:t>1</w:t>
            </w:r>
          </w:p>
        </w:tc>
        <w:tc>
          <w:tcPr>
            <w:tcW w:w="315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rPr>
                <w:rFonts w:asciiTheme="minorEastAsia" w:hAnsiTheme="minorEastAsia" w:cstheme="minorEastAsia"/>
                <w:sz w:val="30"/>
                <w:szCs w:val="30"/>
                <w:highlight w:val="none"/>
              </w:rPr>
            </w:pPr>
            <w:r>
              <w:rPr>
                <w:rFonts w:hint="eastAsia" w:asciiTheme="minorEastAsia" w:hAnsiTheme="minorEastAsia" w:cstheme="minorEastAsia"/>
                <w:color w:val="000000"/>
                <w:kern w:val="0"/>
                <w:sz w:val="30"/>
                <w:szCs w:val="30"/>
                <w:highlight w:val="none"/>
                <w:lang w:bidi="ar"/>
              </w:rPr>
              <w:t>无轨电动观光小火车</w:t>
            </w:r>
          </w:p>
        </w:tc>
        <w:tc>
          <w:tcPr>
            <w:tcW w:w="292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jc w:val="center"/>
              <w:rPr>
                <w:rFonts w:asciiTheme="minorEastAsia" w:hAnsiTheme="minorEastAsia" w:cstheme="minorEastAsia"/>
                <w:sz w:val="30"/>
                <w:szCs w:val="30"/>
                <w:highlight w:val="none"/>
              </w:rPr>
            </w:pPr>
            <w:r>
              <w:rPr>
                <w:rFonts w:hint="eastAsia" w:asciiTheme="minorEastAsia" w:hAnsiTheme="minorEastAsia" w:cstheme="minorEastAsia"/>
                <w:color w:val="000000"/>
                <w:kern w:val="0"/>
                <w:sz w:val="30"/>
                <w:szCs w:val="30"/>
                <w:highlight w:val="none"/>
                <w:lang w:bidi="ar"/>
              </w:rPr>
              <w:t> 72座（拖3节车厢）</w:t>
            </w:r>
          </w:p>
        </w:tc>
        <w:tc>
          <w:tcPr>
            <w:tcW w:w="10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line="600" w:lineRule="exact"/>
              <w:rPr>
                <w:rFonts w:asciiTheme="minorEastAsia" w:hAnsiTheme="minorEastAsia" w:cstheme="minorEastAsia"/>
                <w:color w:val="777777"/>
                <w:sz w:val="30"/>
                <w:szCs w:val="30"/>
                <w:highlight w:val="none"/>
              </w:rPr>
            </w:pPr>
          </w:p>
        </w:tc>
      </w:tr>
    </w:tbl>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简要技术要求或采购项目的性质：详细内容请参阅采购文件第二章用户需求书的相关内容。</w:t>
      </w:r>
    </w:p>
    <w:p>
      <w:pPr>
        <w:widowControl/>
        <w:shd w:val="clear" w:color="auto" w:fill="FFFFFF"/>
        <w:spacing w:line="600" w:lineRule="exact"/>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  二、合格采购人资格要求：</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参加本项目投标的供应商除应具备《政府采购法》第二十二条供应商资格条件外，还必须符合下列要求：</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1、具有独立承担民事责任能力的在中华人民共和国境内注册的法人或其他组织，并取得合法企业工商营业执照且具有相关经营范围；</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2、投标人具有本次采购标的特种设备生产资格、生产能力、销售、安装能力的，并具有较强的经济实力、良好信誉和售后服务能力的厂家，均可参加投标。如果是代理商参加投标的，代理商须获得厂家或当地总代理的代理授权证明文件和供应商的售后服务承诺书复印件（原件备查）。</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3、本项目不拆分，不接受联合体投标。</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4、投标人在参加本次采购活动前三年内，在经营活动中（公司或法人）无重大违法记录“信用中国”查询打印加盖公章；</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5、单位负责人为同一人或者存在直接控股、管理关系的不同供应商，不得同时参加本项采购投标。</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6、投标人按照附件1的内容签署盖章的投标申请人声明原件；</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7、提供相同品牌产品的不同投标人参加投标的，按一家投标供应商计算。</w:t>
      </w:r>
    </w:p>
    <w:p>
      <w:pPr>
        <w:widowControl/>
        <w:shd w:val="clear" w:color="auto" w:fill="FFFFFF"/>
        <w:spacing w:line="600" w:lineRule="exact"/>
        <w:ind w:firstLine="643"/>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三、获取采购文件方式</w:t>
      </w:r>
    </w:p>
    <w:p>
      <w:pPr>
        <w:pStyle w:val="5"/>
        <w:widowControl/>
        <w:shd w:val="clear" w:color="auto" w:fill="FFFFFF"/>
        <w:spacing w:line="600" w:lineRule="exact"/>
        <w:ind w:left="426" w:firstLine="32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投标人凭以下加盖公章的资料前往购买</w:t>
      </w:r>
      <w:bookmarkStart w:id="0" w:name="_Hlk43056513"/>
      <w:r>
        <w:rPr>
          <w:rFonts w:hint="eastAsia" w:asciiTheme="minorEastAsia" w:hAnsiTheme="minorEastAsia" w:cstheme="minorEastAsia"/>
          <w:color w:val="000000"/>
          <w:sz w:val="30"/>
          <w:szCs w:val="30"/>
          <w:highlight w:val="none"/>
          <w:shd w:val="clear" w:color="auto" w:fill="FFFFFF"/>
        </w:rPr>
        <w:t>采购</w:t>
      </w:r>
      <w:bookmarkEnd w:id="0"/>
      <w:r>
        <w:rPr>
          <w:rFonts w:hint="eastAsia" w:asciiTheme="minorEastAsia" w:hAnsiTheme="minorEastAsia" w:cstheme="minorEastAsia"/>
          <w:color w:val="000000"/>
          <w:sz w:val="30"/>
          <w:szCs w:val="30"/>
          <w:highlight w:val="none"/>
          <w:shd w:val="clear" w:color="auto" w:fill="FFFFFF"/>
        </w:rPr>
        <w:t>文件：</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1、营业执照副本（或事业单位法人证书副本）复印件加盖投标人公章；</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2、法定代表人授权委托书原件（如是法定代表人前往购买</w:t>
      </w:r>
      <w:r>
        <w:rPr>
          <w:rFonts w:hint="eastAsia" w:asciiTheme="minorEastAsia" w:hAnsiTheme="minorEastAsia" w:cstheme="minorEastAsia"/>
          <w:color w:val="000000"/>
          <w:sz w:val="30"/>
          <w:szCs w:val="30"/>
          <w:highlight w:val="none"/>
          <w:shd w:val="clear" w:color="auto" w:fill="FFFFFF"/>
        </w:rPr>
        <w:t>采购</w:t>
      </w:r>
      <w:r>
        <w:rPr>
          <w:rFonts w:hint="eastAsia" w:asciiTheme="minorEastAsia" w:hAnsiTheme="minorEastAsia" w:cstheme="minorEastAsia"/>
          <w:color w:val="000000"/>
          <w:kern w:val="0"/>
          <w:sz w:val="30"/>
          <w:szCs w:val="30"/>
          <w:highlight w:val="none"/>
          <w:shd w:val="clear" w:color="auto" w:fill="FFFFFF"/>
          <w:lang w:bidi="ar"/>
        </w:rPr>
        <w:t>文件，则无需提交此资料）；</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3、被授权人身份证复印件（如是法定代表人前往购买采购文件，则提供法定代表人身份证复印件）；</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4、投标人在参加本次采购活动前三年内，在经营活动中（公司或法人）无重大违法记录；</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5、投标人按照附件1内容签署盖章的投标申请人声明原件；</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6、投标人购买采购文件需按要求提供以上资料并经审查，采购人只接受通过以上方式正式获取采购文件的投标人的投标。</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7、若已购买采购文件而决定不参加本项目采购的投标人，应在开标前三日以书面形式（书面材料、信函加盖投标人公章）通知采购人。</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8、符合资格的供应商应当在</w:t>
      </w:r>
      <w:r>
        <w:rPr>
          <w:rFonts w:hint="eastAsia" w:asciiTheme="minorEastAsia" w:hAnsiTheme="minorEastAsia" w:cstheme="minorEastAsia"/>
          <w:color w:val="000000"/>
          <w:sz w:val="30"/>
          <w:szCs w:val="30"/>
          <w:highlight w:val="none"/>
          <w:shd w:val="clear" w:color="auto" w:fill="FFFFFF"/>
          <w:lang w:val="en-US" w:eastAsia="zh-CN"/>
        </w:rPr>
        <w:t>2020</w:t>
      </w:r>
      <w:r>
        <w:rPr>
          <w:rFonts w:hint="eastAsia" w:asciiTheme="minorEastAsia" w:hAnsiTheme="minorEastAsia" w:cstheme="minorEastAsia"/>
          <w:color w:val="000000"/>
          <w:sz w:val="30"/>
          <w:szCs w:val="30"/>
          <w:highlight w:val="none"/>
          <w:shd w:val="clear" w:color="auto" w:fill="FFFFFF"/>
        </w:rPr>
        <w:t>年</w:t>
      </w:r>
      <w:r>
        <w:rPr>
          <w:rFonts w:hint="eastAsia" w:asciiTheme="minorEastAsia" w:hAnsiTheme="minorEastAsia" w:cstheme="minorEastAsia"/>
          <w:color w:val="000000"/>
          <w:sz w:val="30"/>
          <w:szCs w:val="30"/>
          <w:highlight w:val="none"/>
          <w:shd w:val="clear" w:color="auto" w:fill="FFFFFF"/>
          <w:lang w:val="en-US" w:eastAsia="zh-CN"/>
        </w:rPr>
        <w:t>6</w:t>
      </w:r>
      <w:r>
        <w:rPr>
          <w:rFonts w:hint="eastAsia" w:asciiTheme="minorEastAsia" w:hAnsiTheme="minorEastAsia" w:cstheme="minorEastAsia"/>
          <w:color w:val="000000"/>
          <w:sz w:val="30"/>
          <w:szCs w:val="30"/>
          <w:highlight w:val="none"/>
          <w:shd w:val="clear" w:color="auto" w:fill="FFFFFF"/>
        </w:rPr>
        <w:t>月</w:t>
      </w:r>
      <w:r>
        <w:rPr>
          <w:rFonts w:hint="eastAsia" w:asciiTheme="minorEastAsia" w:hAnsiTheme="minorEastAsia" w:cstheme="minorEastAsia"/>
          <w:color w:val="000000"/>
          <w:sz w:val="30"/>
          <w:szCs w:val="30"/>
          <w:highlight w:val="none"/>
          <w:shd w:val="clear" w:color="auto" w:fill="FFFFFF"/>
          <w:lang w:val="en-US" w:eastAsia="zh-CN"/>
        </w:rPr>
        <w:t>17</w:t>
      </w:r>
      <w:r>
        <w:rPr>
          <w:rFonts w:hint="eastAsia" w:asciiTheme="minorEastAsia" w:hAnsiTheme="minorEastAsia" w:cstheme="minorEastAsia"/>
          <w:color w:val="000000"/>
          <w:sz w:val="30"/>
          <w:szCs w:val="30"/>
          <w:highlight w:val="none"/>
          <w:shd w:val="clear" w:color="auto" w:fill="FFFFFF"/>
        </w:rPr>
        <w:t>日起至</w:t>
      </w:r>
      <w:r>
        <w:rPr>
          <w:rFonts w:hint="eastAsia" w:asciiTheme="minorEastAsia" w:hAnsiTheme="minorEastAsia" w:cstheme="minorEastAsia"/>
          <w:color w:val="000000"/>
          <w:sz w:val="30"/>
          <w:szCs w:val="30"/>
          <w:highlight w:val="none"/>
          <w:shd w:val="clear" w:color="auto" w:fill="FFFFFF"/>
          <w:lang w:val="en-US" w:eastAsia="zh-CN"/>
        </w:rPr>
        <w:t>2020</w:t>
      </w:r>
      <w:r>
        <w:rPr>
          <w:rFonts w:hint="eastAsia" w:asciiTheme="minorEastAsia" w:hAnsiTheme="minorEastAsia" w:cstheme="minorEastAsia"/>
          <w:color w:val="000000"/>
          <w:sz w:val="30"/>
          <w:szCs w:val="30"/>
          <w:highlight w:val="none"/>
          <w:shd w:val="clear" w:color="auto" w:fill="FFFFFF"/>
        </w:rPr>
        <w:t>年</w:t>
      </w:r>
      <w:r>
        <w:rPr>
          <w:rFonts w:hint="eastAsia" w:asciiTheme="minorEastAsia" w:hAnsiTheme="minorEastAsia" w:cstheme="minorEastAsia"/>
          <w:color w:val="000000"/>
          <w:sz w:val="30"/>
          <w:szCs w:val="30"/>
          <w:highlight w:val="none"/>
          <w:shd w:val="clear" w:color="auto" w:fill="FFFFFF"/>
          <w:lang w:val="en-US" w:eastAsia="zh-CN"/>
        </w:rPr>
        <w:t>6</w:t>
      </w:r>
      <w:r>
        <w:rPr>
          <w:rFonts w:hint="eastAsia" w:asciiTheme="minorEastAsia" w:hAnsiTheme="minorEastAsia" w:cstheme="minorEastAsia"/>
          <w:color w:val="000000"/>
          <w:sz w:val="30"/>
          <w:szCs w:val="30"/>
          <w:highlight w:val="none"/>
          <w:shd w:val="clear" w:color="auto" w:fill="FFFFFF"/>
        </w:rPr>
        <w:t>月</w:t>
      </w:r>
      <w:r>
        <w:rPr>
          <w:rFonts w:hint="eastAsia" w:asciiTheme="minorEastAsia" w:hAnsiTheme="minorEastAsia" w:cstheme="minorEastAsia"/>
          <w:color w:val="000000"/>
          <w:sz w:val="30"/>
          <w:szCs w:val="30"/>
          <w:highlight w:val="none"/>
          <w:shd w:val="clear" w:color="auto" w:fill="FFFFFF"/>
          <w:lang w:val="en-US" w:eastAsia="zh-CN"/>
        </w:rPr>
        <w:t>23</w:t>
      </w:r>
      <w:r>
        <w:rPr>
          <w:rFonts w:hint="eastAsia" w:asciiTheme="minorEastAsia" w:hAnsiTheme="minorEastAsia" w:cstheme="minorEastAsia"/>
          <w:color w:val="000000"/>
          <w:sz w:val="30"/>
          <w:szCs w:val="30"/>
          <w:highlight w:val="none"/>
          <w:shd w:val="clear" w:color="auto" w:fill="FFFFFF"/>
        </w:rPr>
        <w:t>日期间（工作日上午9：30-11：30和下午14：30-16：00时，法定节假日除外）到广州南沙旅游发展</w:t>
      </w:r>
      <w:bookmarkStart w:id="2" w:name="_GoBack"/>
      <w:bookmarkEnd w:id="2"/>
      <w:r>
        <w:rPr>
          <w:rFonts w:hint="eastAsia" w:asciiTheme="minorEastAsia" w:hAnsiTheme="minorEastAsia" w:cstheme="minorEastAsia"/>
          <w:color w:val="000000"/>
          <w:sz w:val="30"/>
          <w:szCs w:val="30"/>
          <w:highlight w:val="none"/>
          <w:shd w:val="clear" w:color="auto" w:fill="FFFFFF"/>
        </w:rPr>
        <w:t>有限公司（详细地址：广州市南沙区南沙天后宫88号，联系电话：020-84981223）购买采购文件，采购文件每套售价300元（人民币叁佰元），售后不退。</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四、本项目相关公告在广州南沙资产经营</w:t>
      </w:r>
      <w:r>
        <w:rPr>
          <w:rFonts w:hint="eastAsia" w:asciiTheme="minorEastAsia" w:hAnsiTheme="minorEastAsia" w:cstheme="minorEastAsia"/>
          <w:color w:val="000000"/>
          <w:sz w:val="30"/>
          <w:szCs w:val="30"/>
          <w:highlight w:val="none"/>
          <w:shd w:val="clear" w:color="auto" w:fill="FFFFFF"/>
          <w:lang w:val="en-US" w:eastAsia="zh-CN"/>
        </w:rPr>
        <w:t>集团</w:t>
      </w:r>
      <w:r>
        <w:rPr>
          <w:rFonts w:hint="eastAsia" w:asciiTheme="minorEastAsia" w:hAnsiTheme="minorEastAsia" w:cstheme="minorEastAsia"/>
          <w:color w:val="000000"/>
          <w:sz w:val="30"/>
          <w:szCs w:val="30"/>
          <w:highlight w:val="none"/>
          <w:shd w:val="clear" w:color="auto" w:fill="FFFFFF"/>
        </w:rPr>
        <w:t>有限公司网站（http://www.gnao.com.cn)公布。相关公告在广州南沙资产经营</w:t>
      </w:r>
      <w:r>
        <w:rPr>
          <w:rFonts w:hint="eastAsia" w:asciiTheme="minorEastAsia" w:hAnsiTheme="minorEastAsia" w:cstheme="minorEastAsia"/>
          <w:color w:val="000000"/>
          <w:sz w:val="30"/>
          <w:szCs w:val="30"/>
          <w:highlight w:val="none"/>
          <w:shd w:val="clear" w:color="auto" w:fill="FFFFFF"/>
          <w:lang w:val="en-US" w:eastAsia="zh-CN"/>
        </w:rPr>
        <w:t>集团</w:t>
      </w:r>
      <w:r>
        <w:rPr>
          <w:rFonts w:hint="eastAsia" w:asciiTheme="minorEastAsia" w:hAnsiTheme="minorEastAsia" w:cstheme="minorEastAsia"/>
          <w:color w:val="000000"/>
          <w:sz w:val="30"/>
          <w:szCs w:val="30"/>
          <w:highlight w:val="none"/>
          <w:shd w:val="clear" w:color="auto" w:fill="FFFFFF"/>
        </w:rPr>
        <w:t>有限公司网站公布之日即视为有效送达，不再另行通知。本采购项目不举行集中答疑会，如有任何疑问请以书面、传真或电邮形式至采购单位释疑。投标人自行前往现场踏勘。</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五、递交采购文件时间、投标截止时间、开标时间及地点：</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1、投标截止时间：</w:t>
      </w:r>
      <w:r>
        <w:rPr>
          <w:rFonts w:hint="eastAsia" w:asciiTheme="minorEastAsia" w:hAnsiTheme="minorEastAsia" w:cstheme="minorEastAsia"/>
          <w:color w:val="000000"/>
          <w:kern w:val="0"/>
          <w:sz w:val="30"/>
          <w:szCs w:val="30"/>
          <w:highlight w:val="none"/>
          <w:shd w:val="clear" w:color="auto" w:fill="FFFFFF"/>
          <w:lang w:val="en-US" w:eastAsia="zh-CN" w:bidi="ar"/>
        </w:rPr>
        <w:t>2020</w:t>
      </w:r>
      <w:r>
        <w:rPr>
          <w:rFonts w:hint="eastAsia" w:asciiTheme="minorEastAsia" w:hAnsiTheme="minorEastAsia" w:cstheme="minorEastAsia"/>
          <w:color w:val="000000"/>
          <w:kern w:val="0"/>
          <w:sz w:val="30"/>
          <w:szCs w:val="30"/>
          <w:highlight w:val="none"/>
          <w:shd w:val="clear" w:color="auto" w:fill="FFFFFF"/>
          <w:lang w:bidi="ar"/>
        </w:rPr>
        <w:t>年</w:t>
      </w:r>
      <w:r>
        <w:rPr>
          <w:rFonts w:hint="eastAsia" w:asciiTheme="minorEastAsia" w:hAnsiTheme="minorEastAsia" w:cstheme="minorEastAsia"/>
          <w:color w:val="000000"/>
          <w:kern w:val="0"/>
          <w:sz w:val="30"/>
          <w:szCs w:val="30"/>
          <w:highlight w:val="none"/>
          <w:shd w:val="clear" w:color="auto" w:fill="FFFFFF"/>
          <w:lang w:val="en-US" w:eastAsia="zh-CN" w:bidi="ar"/>
        </w:rPr>
        <w:t>6</w:t>
      </w:r>
      <w:r>
        <w:rPr>
          <w:rFonts w:hint="eastAsia" w:asciiTheme="minorEastAsia" w:hAnsiTheme="minorEastAsia" w:cstheme="minorEastAsia"/>
          <w:color w:val="000000"/>
          <w:kern w:val="0"/>
          <w:sz w:val="30"/>
          <w:szCs w:val="30"/>
          <w:highlight w:val="none"/>
          <w:shd w:val="clear" w:color="auto" w:fill="FFFFFF"/>
          <w:lang w:bidi="ar"/>
        </w:rPr>
        <w:t>月</w:t>
      </w:r>
      <w:r>
        <w:rPr>
          <w:rFonts w:hint="eastAsia" w:asciiTheme="minorEastAsia" w:hAnsiTheme="minorEastAsia" w:cstheme="minorEastAsia"/>
          <w:color w:val="000000"/>
          <w:kern w:val="0"/>
          <w:sz w:val="30"/>
          <w:szCs w:val="30"/>
          <w:highlight w:val="none"/>
          <w:shd w:val="clear" w:color="auto" w:fill="FFFFFF"/>
          <w:lang w:val="en-US" w:eastAsia="zh-CN" w:bidi="ar"/>
        </w:rPr>
        <w:t>24</w:t>
      </w:r>
      <w:r>
        <w:rPr>
          <w:rFonts w:hint="eastAsia" w:asciiTheme="minorEastAsia" w:hAnsiTheme="minorEastAsia" w:cstheme="minorEastAsia"/>
          <w:color w:val="000000"/>
          <w:kern w:val="0"/>
          <w:sz w:val="30"/>
          <w:szCs w:val="30"/>
          <w:highlight w:val="none"/>
          <w:shd w:val="clear" w:color="auto" w:fill="FFFFFF"/>
          <w:lang w:bidi="ar"/>
        </w:rPr>
        <w:t>日</w:t>
      </w:r>
      <w:r>
        <w:rPr>
          <w:rFonts w:hint="eastAsia" w:asciiTheme="minorEastAsia" w:hAnsiTheme="minorEastAsia" w:cstheme="minorEastAsia"/>
          <w:color w:val="000000"/>
          <w:kern w:val="0"/>
          <w:sz w:val="30"/>
          <w:szCs w:val="30"/>
          <w:highlight w:val="none"/>
          <w:shd w:val="clear" w:color="auto" w:fill="FFFFFF"/>
          <w:lang w:val="en-US" w:eastAsia="zh-CN" w:bidi="ar"/>
        </w:rPr>
        <w:t>上</w:t>
      </w:r>
      <w:r>
        <w:rPr>
          <w:rFonts w:hint="eastAsia" w:asciiTheme="minorEastAsia" w:hAnsiTheme="minorEastAsia" w:cstheme="minorEastAsia"/>
          <w:color w:val="000000"/>
          <w:kern w:val="0"/>
          <w:sz w:val="30"/>
          <w:szCs w:val="30"/>
          <w:highlight w:val="none"/>
          <w:shd w:val="clear" w:color="auto" w:fill="FFFFFF"/>
          <w:lang w:bidi="ar"/>
        </w:rPr>
        <w:t>午</w:t>
      </w:r>
      <w:r>
        <w:rPr>
          <w:rFonts w:hint="eastAsia" w:asciiTheme="minorEastAsia" w:hAnsiTheme="minorEastAsia" w:cstheme="minorEastAsia"/>
          <w:color w:val="000000"/>
          <w:kern w:val="0"/>
          <w:sz w:val="30"/>
          <w:szCs w:val="30"/>
          <w:highlight w:val="none"/>
          <w:shd w:val="clear" w:color="auto" w:fill="FFFFFF"/>
          <w:lang w:val="en-US" w:eastAsia="zh-CN" w:bidi="ar"/>
        </w:rPr>
        <w:t>9</w:t>
      </w:r>
      <w:r>
        <w:rPr>
          <w:rFonts w:hint="eastAsia" w:asciiTheme="minorEastAsia" w:hAnsiTheme="minorEastAsia" w:cstheme="minorEastAsia"/>
          <w:color w:val="000000"/>
          <w:kern w:val="0"/>
          <w:sz w:val="30"/>
          <w:szCs w:val="30"/>
          <w:highlight w:val="none"/>
          <w:shd w:val="clear" w:color="auto" w:fill="FFFFFF"/>
          <w:lang w:bidi="ar"/>
        </w:rPr>
        <w:t>：</w:t>
      </w:r>
      <w:r>
        <w:rPr>
          <w:rFonts w:hint="eastAsia" w:asciiTheme="minorEastAsia" w:hAnsiTheme="minorEastAsia" w:cstheme="minorEastAsia"/>
          <w:color w:val="000000"/>
          <w:kern w:val="0"/>
          <w:sz w:val="30"/>
          <w:szCs w:val="30"/>
          <w:highlight w:val="none"/>
          <w:shd w:val="clear" w:color="auto" w:fill="FFFFFF"/>
          <w:lang w:val="en-US" w:eastAsia="zh-CN" w:bidi="ar"/>
        </w:rPr>
        <w:t>30</w:t>
      </w:r>
      <w:r>
        <w:rPr>
          <w:rFonts w:hint="eastAsia" w:asciiTheme="minorEastAsia" w:hAnsiTheme="minorEastAsia" w:cstheme="minorEastAsia"/>
          <w:color w:val="000000"/>
          <w:kern w:val="0"/>
          <w:sz w:val="30"/>
          <w:szCs w:val="30"/>
          <w:highlight w:val="none"/>
          <w:shd w:val="clear" w:color="auto" w:fill="FFFFFF"/>
          <w:lang w:bidi="ar"/>
        </w:rPr>
        <w:t>前。</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2、投标文件递交地点：广州南沙资产经营</w:t>
      </w:r>
      <w:r>
        <w:rPr>
          <w:rFonts w:hint="eastAsia" w:asciiTheme="minorEastAsia" w:hAnsiTheme="minorEastAsia" w:cstheme="minorEastAsia"/>
          <w:color w:val="000000"/>
          <w:kern w:val="0"/>
          <w:sz w:val="30"/>
          <w:szCs w:val="30"/>
          <w:highlight w:val="none"/>
          <w:shd w:val="clear" w:color="auto" w:fill="FFFFFF"/>
          <w:lang w:val="en-US" w:eastAsia="zh-CN" w:bidi="ar"/>
        </w:rPr>
        <w:t>集团</w:t>
      </w:r>
      <w:r>
        <w:rPr>
          <w:rFonts w:hint="eastAsia" w:asciiTheme="minorEastAsia" w:hAnsiTheme="minorEastAsia" w:cstheme="minorEastAsia"/>
          <w:color w:val="000000"/>
          <w:kern w:val="0"/>
          <w:sz w:val="30"/>
          <w:szCs w:val="30"/>
          <w:highlight w:val="none"/>
          <w:shd w:val="clear" w:color="auto" w:fill="FFFFFF"/>
          <w:lang w:bidi="ar"/>
        </w:rPr>
        <w:t>有限公司</w:t>
      </w:r>
      <w:r>
        <w:rPr>
          <w:rFonts w:hint="eastAsia" w:asciiTheme="minorEastAsia" w:hAnsiTheme="minorEastAsia" w:cstheme="minorEastAsia"/>
          <w:color w:val="000000"/>
          <w:kern w:val="0"/>
          <w:sz w:val="30"/>
          <w:szCs w:val="30"/>
          <w:highlight w:val="none"/>
          <w:shd w:val="clear" w:color="auto" w:fill="FFFFFF"/>
          <w:lang w:val="en-US" w:eastAsia="zh-CN" w:bidi="ar"/>
        </w:rPr>
        <w:t>投资运营管理部</w:t>
      </w:r>
      <w:r>
        <w:rPr>
          <w:rFonts w:hint="eastAsia" w:asciiTheme="minorEastAsia" w:hAnsiTheme="minorEastAsia" w:cstheme="minorEastAsia"/>
          <w:color w:val="000000"/>
          <w:kern w:val="0"/>
          <w:sz w:val="30"/>
          <w:szCs w:val="30"/>
          <w:highlight w:val="none"/>
          <w:shd w:val="clear" w:color="auto" w:fill="FFFFFF"/>
          <w:lang w:bidi="ar"/>
        </w:rPr>
        <w:t>（南沙金融大厦</w:t>
      </w:r>
      <w:r>
        <w:rPr>
          <w:rFonts w:hint="eastAsia" w:asciiTheme="minorEastAsia" w:hAnsiTheme="minorEastAsia" w:cstheme="minorEastAsia"/>
          <w:color w:val="000000"/>
          <w:kern w:val="0"/>
          <w:sz w:val="30"/>
          <w:szCs w:val="30"/>
          <w:highlight w:val="none"/>
          <w:shd w:val="clear" w:color="auto" w:fill="FFFFFF"/>
          <w:lang w:val="en-US" w:eastAsia="zh-CN" w:bidi="ar"/>
        </w:rPr>
        <w:t>17楼1702</w:t>
      </w:r>
      <w:r>
        <w:rPr>
          <w:rFonts w:hint="eastAsia" w:asciiTheme="minorEastAsia" w:hAnsiTheme="minorEastAsia" w:cstheme="minorEastAsia"/>
          <w:color w:val="000000"/>
          <w:kern w:val="0"/>
          <w:sz w:val="30"/>
          <w:szCs w:val="30"/>
          <w:highlight w:val="none"/>
          <w:shd w:val="clear" w:color="auto" w:fill="FFFFFF"/>
          <w:lang w:bidi="ar"/>
        </w:rPr>
        <w:t>室）地址：广州</w:t>
      </w:r>
      <w:r>
        <w:rPr>
          <w:rFonts w:hint="eastAsia" w:asciiTheme="minorEastAsia" w:hAnsiTheme="minorEastAsia" w:cstheme="minorEastAsia"/>
          <w:color w:val="000000"/>
          <w:kern w:val="0"/>
          <w:sz w:val="30"/>
          <w:szCs w:val="30"/>
          <w:highlight w:val="none"/>
          <w:shd w:val="clear" w:color="auto" w:fill="FFFFFF"/>
          <w:lang w:val="en-US" w:eastAsia="zh-CN" w:bidi="ar"/>
        </w:rPr>
        <w:t>市</w:t>
      </w:r>
      <w:r>
        <w:rPr>
          <w:rFonts w:hint="eastAsia" w:asciiTheme="minorEastAsia" w:hAnsiTheme="minorEastAsia" w:cstheme="minorEastAsia"/>
          <w:color w:val="000000"/>
          <w:kern w:val="0"/>
          <w:sz w:val="30"/>
          <w:szCs w:val="30"/>
          <w:highlight w:val="none"/>
          <w:shd w:val="clear" w:color="auto" w:fill="FFFFFF"/>
          <w:lang w:bidi="ar"/>
        </w:rPr>
        <w:t>南沙区海滨路171号。</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3、开标评标时间：</w:t>
      </w:r>
      <w:r>
        <w:rPr>
          <w:rFonts w:hint="eastAsia" w:asciiTheme="minorEastAsia" w:hAnsiTheme="minorEastAsia" w:cstheme="minorEastAsia"/>
          <w:color w:val="000000"/>
          <w:kern w:val="0"/>
          <w:sz w:val="30"/>
          <w:szCs w:val="30"/>
          <w:highlight w:val="none"/>
          <w:shd w:val="clear" w:color="auto" w:fill="FFFFFF"/>
          <w:lang w:val="en-US" w:eastAsia="zh-CN" w:bidi="ar"/>
        </w:rPr>
        <w:t>2020</w:t>
      </w:r>
      <w:r>
        <w:rPr>
          <w:rFonts w:hint="eastAsia" w:asciiTheme="minorEastAsia" w:hAnsiTheme="minorEastAsia" w:cstheme="minorEastAsia"/>
          <w:color w:val="000000"/>
          <w:kern w:val="0"/>
          <w:sz w:val="30"/>
          <w:szCs w:val="30"/>
          <w:highlight w:val="none"/>
          <w:shd w:val="clear" w:color="auto" w:fill="FFFFFF"/>
          <w:lang w:bidi="ar"/>
        </w:rPr>
        <w:t xml:space="preserve">年 </w:t>
      </w:r>
      <w:r>
        <w:rPr>
          <w:rFonts w:hint="eastAsia" w:asciiTheme="minorEastAsia" w:hAnsiTheme="minorEastAsia" w:cstheme="minorEastAsia"/>
          <w:color w:val="000000"/>
          <w:kern w:val="0"/>
          <w:sz w:val="30"/>
          <w:szCs w:val="30"/>
          <w:highlight w:val="none"/>
          <w:shd w:val="clear" w:color="auto" w:fill="FFFFFF"/>
          <w:lang w:val="en-US" w:eastAsia="zh-CN" w:bidi="ar"/>
        </w:rPr>
        <w:t>6</w:t>
      </w:r>
      <w:r>
        <w:rPr>
          <w:rFonts w:hint="eastAsia" w:asciiTheme="minorEastAsia" w:hAnsiTheme="minorEastAsia" w:cstheme="minorEastAsia"/>
          <w:color w:val="000000"/>
          <w:kern w:val="0"/>
          <w:sz w:val="30"/>
          <w:szCs w:val="30"/>
          <w:highlight w:val="none"/>
          <w:shd w:val="clear" w:color="auto" w:fill="FFFFFF"/>
          <w:lang w:bidi="ar"/>
        </w:rPr>
        <w:t xml:space="preserve"> 月</w:t>
      </w:r>
      <w:r>
        <w:rPr>
          <w:rFonts w:hint="eastAsia" w:asciiTheme="minorEastAsia" w:hAnsiTheme="minorEastAsia" w:cstheme="minorEastAsia"/>
          <w:color w:val="000000"/>
          <w:kern w:val="0"/>
          <w:sz w:val="30"/>
          <w:szCs w:val="30"/>
          <w:highlight w:val="none"/>
          <w:shd w:val="clear" w:color="auto" w:fill="FFFFFF"/>
          <w:lang w:val="en-US" w:eastAsia="zh-CN" w:bidi="ar"/>
        </w:rPr>
        <w:t>24</w:t>
      </w:r>
      <w:r>
        <w:rPr>
          <w:rFonts w:hint="eastAsia" w:asciiTheme="minorEastAsia" w:hAnsiTheme="minorEastAsia" w:cstheme="minorEastAsia"/>
          <w:color w:val="000000"/>
          <w:kern w:val="0"/>
          <w:sz w:val="30"/>
          <w:szCs w:val="30"/>
          <w:highlight w:val="none"/>
          <w:shd w:val="clear" w:color="auto" w:fill="FFFFFF"/>
          <w:lang w:bidi="ar"/>
        </w:rPr>
        <w:t>日</w:t>
      </w:r>
      <w:r>
        <w:rPr>
          <w:rFonts w:hint="eastAsia" w:asciiTheme="minorEastAsia" w:hAnsiTheme="minorEastAsia" w:cstheme="minorEastAsia"/>
          <w:color w:val="000000"/>
          <w:kern w:val="0"/>
          <w:sz w:val="30"/>
          <w:szCs w:val="30"/>
          <w:highlight w:val="none"/>
          <w:shd w:val="clear" w:color="auto" w:fill="FFFFFF"/>
          <w:lang w:val="en-US" w:eastAsia="zh-CN" w:bidi="ar"/>
        </w:rPr>
        <w:t>上</w:t>
      </w:r>
      <w:r>
        <w:rPr>
          <w:rFonts w:hint="eastAsia" w:asciiTheme="minorEastAsia" w:hAnsiTheme="minorEastAsia" w:cstheme="minorEastAsia"/>
          <w:color w:val="000000"/>
          <w:kern w:val="0"/>
          <w:sz w:val="30"/>
          <w:szCs w:val="30"/>
          <w:highlight w:val="none"/>
          <w:shd w:val="clear" w:color="auto" w:fill="FFFFFF"/>
          <w:lang w:bidi="ar"/>
        </w:rPr>
        <w:t>午</w:t>
      </w:r>
      <w:r>
        <w:rPr>
          <w:rFonts w:hint="eastAsia" w:asciiTheme="minorEastAsia" w:hAnsiTheme="minorEastAsia" w:cstheme="minorEastAsia"/>
          <w:color w:val="000000"/>
          <w:kern w:val="0"/>
          <w:sz w:val="30"/>
          <w:szCs w:val="30"/>
          <w:highlight w:val="none"/>
          <w:shd w:val="clear" w:color="auto" w:fill="FFFFFF"/>
          <w:lang w:val="en-US" w:eastAsia="zh-CN" w:bidi="ar"/>
        </w:rPr>
        <w:t>9</w:t>
      </w:r>
      <w:r>
        <w:rPr>
          <w:rFonts w:hint="eastAsia" w:asciiTheme="minorEastAsia" w:hAnsiTheme="minorEastAsia" w:cstheme="minorEastAsia"/>
          <w:color w:val="000000"/>
          <w:kern w:val="0"/>
          <w:sz w:val="30"/>
          <w:szCs w:val="30"/>
          <w:highlight w:val="none"/>
          <w:shd w:val="clear" w:color="auto" w:fill="FFFFFF"/>
          <w:lang w:bidi="ar"/>
        </w:rPr>
        <w:t>：</w:t>
      </w:r>
      <w:r>
        <w:rPr>
          <w:rFonts w:hint="eastAsia" w:asciiTheme="minorEastAsia" w:hAnsiTheme="minorEastAsia" w:cstheme="minorEastAsia"/>
          <w:color w:val="000000"/>
          <w:kern w:val="0"/>
          <w:sz w:val="30"/>
          <w:szCs w:val="30"/>
          <w:highlight w:val="none"/>
          <w:shd w:val="clear" w:color="auto" w:fill="FFFFFF"/>
          <w:lang w:val="en-US" w:eastAsia="zh-CN" w:bidi="ar"/>
        </w:rPr>
        <w:t>30</w:t>
      </w:r>
      <w:r>
        <w:rPr>
          <w:rFonts w:hint="eastAsia" w:asciiTheme="minorEastAsia" w:hAnsiTheme="minorEastAsia" w:cstheme="minorEastAsia"/>
          <w:color w:val="000000"/>
          <w:kern w:val="0"/>
          <w:sz w:val="30"/>
          <w:szCs w:val="30"/>
          <w:highlight w:val="none"/>
          <w:shd w:val="clear" w:color="auto" w:fill="FFFFFF"/>
          <w:lang w:bidi="ar"/>
        </w:rPr>
        <w:t xml:space="preserve"> 。</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4、开标评标地点：南沙金融大厦18</w:t>
      </w:r>
      <w:r>
        <w:rPr>
          <w:rFonts w:hint="eastAsia" w:asciiTheme="minorEastAsia" w:hAnsiTheme="minorEastAsia" w:cstheme="minorEastAsia"/>
          <w:color w:val="000000"/>
          <w:kern w:val="0"/>
          <w:sz w:val="30"/>
          <w:szCs w:val="30"/>
          <w:highlight w:val="none"/>
          <w:shd w:val="clear" w:color="auto" w:fill="FFFFFF"/>
          <w:lang w:val="en-US" w:eastAsia="zh-CN" w:bidi="ar"/>
        </w:rPr>
        <w:t>楼</w:t>
      </w:r>
      <w:r>
        <w:rPr>
          <w:rFonts w:hint="eastAsia" w:asciiTheme="minorEastAsia" w:hAnsiTheme="minorEastAsia" w:cstheme="minorEastAsia"/>
          <w:color w:val="000000"/>
          <w:kern w:val="0"/>
          <w:sz w:val="30"/>
          <w:szCs w:val="30"/>
          <w:highlight w:val="none"/>
          <w:shd w:val="clear" w:color="auto" w:fill="FFFFFF"/>
          <w:lang w:bidi="ar"/>
        </w:rPr>
        <w:t>1807室。</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六、采购单位联系方式：</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联系人：刘先生，（联系电话：18902406488）</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    蒋小姐，（联系电话：</w:t>
      </w:r>
      <w:r>
        <w:rPr>
          <w:rFonts w:hint="eastAsia" w:asciiTheme="minorEastAsia" w:hAnsiTheme="minorEastAsia" w:cstheme="minorEastAsia"/>
          <w:color w:val="000000"/>
          <w:sz w:val="30"/>
          <w:szCs w:val="30"/>
          <w:highlight w:val="none"/>
          <w:shd w:val="clear" w:color="auto" w:fill="FFFFFF"/>
          <w:lang w:val="en-US" w:eastAsia="zh-CN"/>
        </w:rPr>
        <w:t>18589209188</w:t>
      </w:r>
      <w:r>
        <w:rPr>
          <w:rFonts w:hint="eastAsia" w:asciiTheme="minorEastAsia" w:hAnsiTheme="minorEastAsia" w:cstheme="minorEastAsia"/>
          <w:color w:val="000000"/>
          <w:sz w:val="30"/>
          <w:szCs w:val="30"/>
          <w:highlight w:val="none"/>
          <w:shd w:val="clear" w:color="auto" w:fill="FFFFFF"/>
        </w:rPr>
        <w:t>）</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地  址：广州市南沙区南沙天后宫88号</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p>
    <w:p>
      <w:pPr>
        <w:pStyle w:val="5"/>
        <w:widowControl/>
        <w:shd w:val="clear" w:color="auto" w:fill="FFFFFF"/>
        <w:spacing w:line="600" w:lineRule="exact"/>
        <w:ind w:firstLine="3900" w:firstLineChars="1300"/>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广州南沙旅游发展有限公司</w:t>
      </w:r>
    </w:p>
    <w:p>
      <w:pPr>
        <w:pStyle w:val="5"/>
        <w:widowControl/>
        <w:shd w:val="clear" w:color="auto" w:fill="FFFFFF"/>
        <w:spacing w:line="600" w:lineRule="exact"/>
        <w:ind w:firstLine="4500" w:firstLineChars="1500"/>
        <w:rPr>
          <w:rFonts w:asciiTheme="minorEastAsia" w:hAnsiTheme="minorEastAsia" w:cstheme="minorEastAsia"/>
          <w:color w:val="000000"/>
          <w:sz w:val="32"/>
          <w:szCs w:val="32"/>
          <w:highlight w:val="none"/>
          <w:shd w:val="clear" w:color="auto" w:fill="FFFFFF"/>
        </w:rPr>
      </w:pPr>
      <w:r>
        <w:rPr>
          <w:rFonts w:hint="eastAsia" w:asciiTheme="minorEastAsia" w:hAnsiTheme="minorEastAsia" w:cstheme="minorEastAsia"/>
          <w:color w:val="000000"/>
          <w:sz w:val="30"/>
          <w:szCs w:val="30"/>
          <w:highlight w:val="none"/>
          <w:shd w:val="clear" w:color="auto" w:fill="FFFFFF"/>
        </w:rPr>
        <w:t>2020年6月</w:t>
      </w:r>
      <w:r>
        <w:rPr>
          <w:rFonts w:hint="eastAsia" w:asciiTheme="minorEastAsia" w:hAnsiTheme="minorEastAsia" w:cstheme="minorEastAsia"/>
          <w:color w:val="000000"/>
          <w:sz w:val="32"/>
          <w:szCs w:val="32"/>
          <w:highlight w:val="none"/>
          <w:shd w:val="clear" w:color="auto" w:fill="FFFFFF"/>
        </w:rPr>
        <w:t>1</w:t>
      </w:r>
      <w:r>
        <w:rPr>
          <w:rFonts w:hint="eastAsia" w:asciiTheme="minorEastAsia" w:hAnsiTheme="minorEastAsia" w:cstheme="minorEastAsia"/>
          <w:color w:val="000000"/>
          <w:sz w:val="32"/>
          <w:szCs w:val="32"/>
          <w:highlight w:val="none"/>
          <w:shd w:val="clear" w:color="auto" w:fill="FFFFFF"/>
          <w:lang w:val="en-US" w:eastAsia="zh-CN"/>
        </w:rPr>
        <w:t>7</w:t>
      </w:r>
      <w:r>
        <w:rPr>
          <w:rFonts w:hint="eastAsia" w:asciiTheme="minorEastAsia" w:hAnsiTheme="minorEastAsia" w:cstheme="minorEastAsia"/>
          <w:color w:val="000000"/>
          <w:sz w:val="32"/>
          <w:szCs w:val="32"/>
          <w:highlight w:val="none"/>
          <w:shd w:val="clear" w:color="auto" w:fill="FFFFFF"/>
        </w:rPr>
        <w:t>日</w:t>
      </w:r>
    </w:p>
    <w:p>
      <w:pPr>
        <w:pStyle w:val="5"/>
        <w:widowControl/>
        <w:shd w:val="clear" w:color="auto" w:fill="FFFFFF"/>
        <w:ind w:firstLine="5670" w:firstLineChars="2100"/>
        <w:rPr>
          <w:rFonts w:ascii="仿宋_GB2312" w:hAnsi="Arial" w:eastAsia="仿宋_GB2312" w:cs="仿宋_GB2312"/>
          <w:color w:val="000000"/>
          <w:sz w:val="27"/>
          <w:szCs w:val="27"/>
          <w:highlight w:val="none"/>
          <w:shd w:val="clear" w:color="auto" w:fill="FFFFFF"/>
        </w:rPr>
      </w:pPr>
    </w:p>
    <w:p>
      <w:pPr>
        <w:pStyle w:val="5"/>
        <w:widowControl/>
        <w:shd w:val="clear" w:color="auto" w:fill="FFFFFF"/>
        <w:ind w:firstLine="5670" w:firstLineChars="2100"/>
        <w:rPr>
          <w:rFonts w:ascii="仿宋_GB2312" w:hAnsi="Arial" w:eastAsia="仿宋_GB2312" w:cs="仿宋_GB2312"/>
          <w:color w:val="000000"/>
          <w:sz w:val="27"/>
          <w:szCs w:val="27"/>
          <w:highlight w:val="none"/>
          <w:shd w:val="clear" w:color="auto" w:fill="FFFFFF"/>
        </w:rPr>
      </w:pPr>
    </w:p>
    <w:p>
      <w:pPr>
        <w:pStyle w:val="5"/>
        <w:widowControl/>
        <w:shd w:val="clear" w:color="auto" w:fill="FFFFFF"/>
        <w:ind w:firstLine="5670" w:firstLineChars="2100"/>
        <w:rPr>
          <w:rFonts w:ascii="仿宋_GB2312" w:hAnsi="Arial" w:eastAsia="仿宋_GB2312" w:cs="仿宋_GB2312"/>
          <w:color w:val="000000"/>
          <w:sz w:val="27"/>
          <w:szCs w:val="27"/>
          <w:highlight w:val="none"/>
          <w:shd w:val="clear" w:color="auto" w:fill="FFFFFF"/>
        </w:rPr>
      </w:pPr>
    </w:p>
    <w:p>
      <w:pPr>
        <w:pStyle w:val="5"/>
        <w:widowControl/>
        <w:shd w:val="clear" w:color="auto" w:fill="FFFFFF"/>
        <w:ind w:firstLine="5670" w:firstLineChars="2100"/>
        <w:rPr>
          <w:rFonts w:ascii="仿宋_GB2312" w:hAnsi="Arial" w:eastAsia="仿宋_GB2312" w:cs="仿宋_GB2312"/>
          <w:color w:val="000000"/>
          <w:sz w:val="27"/>
          <w:szCs w:val="27"/>
          <w:highlight w:val="none"/>
          <w:shd w:val="clear" w:color="auto" w:fill="FFFFFF"/>
        </w:rPr>
      </w:pPr>
    </w:p>
    <w:p>
      <w:pPr>
        <w:pStyle w:val="5"/>
        <w:widowControl/>
        <w:shd w:val="clear" w:color="auto" w:fill="FFFFFF"/>
        <w:ind w:firstLine="5670" w:firstLineChars="2100"/>
        <w:rPr>
          <w:rFonts w:ascii="仿宋_GB2312" w:hAnsi="Arial" w:eastAsia="仿宋_GB2312" w:cs="仿宋_GB2312"/>
          <w:color w:val="000000"/>
          <w:sz w:val="27"/>
          <w:szCs w:val="27"/>
          <w:highlight w:val="none"/>
          <w:shd w:val="clear" w:color="auto" w:fill="FFFFFF"/>
        </w:rPr>
      </w:pPr>
    </w:p>
    <w:p>
      <w:pPr>
        <w:spacing w:line="360" w:lineRule="auto"/>
        <w:rPr>
          <w:rFonts w:ascii="宋体" w:hAnsi="宋体"/>
          <w:b/>
          <w:sz w:val="28"/>
          <w:szCs w:val="28"/>
          <w:highlight w:val="none"/>
        </w:rPr>
      </w:pPr>
      <w:r>
        <w:rPr>
          <w:rFonts w:hint="eastAsia" w:ascii="宋体" w:hAnsi="宋体"/>
          <w:b/>
          <w:sz w:val="28"/>
          <w:szCs w:val="28"/>
          <w:highlight w:val="none"/>
        </w:rPr>
        <w:t>附件1  投标申请人声明</w:t>
      </w:r>
    </w:p>
    <w:p>
      <w:pPr>
        <w:jc w:val="center"/>
        <w:rPr>
          <w:sz w:val="32"/>
          <w:szCs w:val="32"/>
          <w:highlight w:val="none"/>
        </w:rPr>
      </w:pPr>
      <w:bookmarkStart w:id="1" w:name="_Toc366180610"/>
      <w:r>
        <w:rPr>
          <w:rFonts w:hint="eastAsia"/>
          <w:sz w:val="32"/>
          <w:szCs w:val="32"/>
          <w:highlight w:val="none"/>
        </w:rPr>
        <w:t>投标申请人声明</w:t>
      </w:r>
      <w:bookmarkEnd w:id="1"/>
    </w:p>
    <w:p>
      <w:pPr>
        <w:jc w:val="center"/>
        <w:rPr>
          <w:b/>
          <w:sz w:val="32"/>
          <w:szCs w:val="32"/>
          <w:highlight w:val="none"/>
        </w:rPr>
      </w:pPr>
    </w:p>
    <w:p>
      <w:pPr>
        <w:rPr>
          <w:rFonts w:ascii="宋体" w:hAnsi="宋体"/>
          <w:b/>
          <w:highlight w:val="none"/>
        </w:rPr>
      </w:pPr>
      <w:r>
        <w:rPr>
          <w:rFonts w:hint="eastAsia" w:ascii="宋体" w:hAnsi="宋体"/>
          <w:b/>
          <w:highlight w:val="none"/>
        </w:rPr>
        <w:t>致：</w:t>
      </w:r>
      <w:r>
        <w:rPr>
          <w:rFonts w:hint="eastAsia" w:ascii="宋体" w:hAnsi="宋体"/>
          <w:b/>
          <w:bCs/>
          <w:kern w:val="0"/>
          <w:szCs w:val="21"/>
          <w:highlight w:val="none"/>
        </w:rPr>
        <w:t>广州南沙</w:t>
      </w:r>
      <w:r>
        <w:rPr>
          <w:rFonts w:hint="eastAsia" w:ascii="宋体" w:hAnsi="宋体" w:eastAsia="宋体"/>
          <w:b/>
          <w:bCs/>
          <w:kern w:val="0"/>
          <w:szCs w:val="21"/>
          <w:highlight w:val="none"/>
        </w:rPr>
        <w:t>旅游发展</w:t>
      </w:r>
      <w:r>
        <w:rPr>
          <w:rFonts w:hint="eastAsia" w:ascii="宋体" w:hAnsi="宋体"/>
          <w:b/>
          <w:bCs/>
          <w:kern w:val="0"/>
          <w:szCs w:val="21"/>
          <w:highlight w:val="none"/>
        </w:rPr>
        <w:t>有限公司</w:t>
      </w:r>
      <w:r>
        <w:rPr>
          <w:rFonts w:hint="eastAsia" w:ascii="宋体" w:hAnsi="宋体" w:eastAsia="宋体"/>
          <w:b/>
          <w:bCs/>
          <w:kern w:val="0"/>
          <w:szCs w:val="21"/>
          <w:highlight w:val="none"/>
        </w:rPr>
        <w:t>72座无轨电动观光小火车</w:t>
      </w:r>
      <w:r>
        <w:rPr>
          <w:rFonts w:hint="eastAsia" w:ascii="宋体" w:hAnsi="宋体"/>
          <w:b/>
          <w:bCs/>
          <w:kern w:val="0"/>
          <w:szCs w:val="21"/>
          <w:highlight w:val="none"/>
        </w:rPr>
        <w:t>采购项目</w:t>
      </w:r>
    </w:p>
    <w:p>
      <w:pPr>
        <w:snapToGrid w:val="0"/>
        <w:spacing w:before="156" w:beforeLines="50" w:line="360" w:lineRule="auto"/>
        <w:ind w:firstLine="525" w:firstLineChars="250"/>
        <w:rPr>
          <w:highlight w:val="none"/>
        </w:rPr>
      </w:pPr>
      <w:r>
        <w:rPr>
          <w:rFonts w:hint="eastAsia"/>
          <w:highlight w:val="none"/>
        </w:rPr>
        <w:t>本公司就参加</w:t>
      </w:r>
      <w:r>
        <w:rPr>
          <w:rFonts w:hint="eastAsia"/>
          <w:highlight w:val="none"/>
          <w:u w:val="single"/>
        </w:rPr>
        <w:t xml:space="preserve">                                             </w:t>
      </w:r>
      <w:r>
        <w:rPr>
          <w:rFonts w:hint="eastAsia"/>
          <w:highlight w:val="none"/>
        </w:rPr>
        <w:t>投标工作，作出郑重声明：</w:t>
      </w:r>
    </w:p>
    <w:p>
      <w:pPr>
        <w:keepNext w:val="0"/>
        <w:keepLines w:val="0"/>
        <w:pageBreakBefore w:val="0"/>
        <w:widowControl w:val="0"/>
        <w:numPr>
          <w:ilvl w:val="1"/>
          <w:numId w:val="1"/>
        </w:numPr>
        <w:kinsoku/>
        <w:wordWrap/>
        <w:overflowPunct/>
        <w:topLinePunct w:val="0"/>
        <w:autoSpaceDE/>
        <w:autoSpaceDN/>
        <w:bidi w:val="0"/>
        <w:adjustRightInd/>
        <w:snapToGrid w:val="0"/>
        <w:spacing w:line="360" w:lineRule="auto"/>
        <w:textAlignment w:val="auto"/>
        <w:rPr>
          <w:highlight w:val="none"/>
        </w:rPr>
      </w:pPr>
      <w:r>
        <w:rPr>
          <w:rFonts w:hint="eastAsia"/>
          <w:highlight w:val="none"/>
        </w:rPr>
        <w:t>本公司保证投标报名材料及其后提供的一切材料都是真实的。</w:t>
      </w:r>
    </w:p>
    <w:p>
      <w:pPr>
        <w:keepNext w:val="0"/>
        <w:keepLines w:val="0"/>
        <w:pageBreakBefore w:val="0"/>
        <w:widowControl w:val="0"/>
        <w:numPr>
          <w:ilvl w:val="1"/>
          <w:numId w:val="1"/>
        </w:numPr>
        <w:kinsoku/>
        <w:wordWrap/>
        <w:overflowPunct/>
        <w:topLinePunct w:val="0"/>
        <w:autoSpaceDE/>
        <w:autoSpaceDN/>
        <w:bidi w:val="0"/>
        <w:adjustRightInd/>
        <w:snapToGrid w:val="0"/>
        <w:spacing w:line="360" w:lineRule="auto"/>
        <w:textAlignment w:val="auto"/>
        <w:rPr>
          <w:highlight w:val="none"/>
        </w:rPr>
      </w:pPr>
      <w:r>
        <w:rPr>
          <w:rFonts w:hint="eastAsia"/>
          <w:highlight w:val="none"/>
        </w:rPr>
        <w:t>本公司保证不与其他单位围标、串标，不出让投标资格，不向采购单位或评标委员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highlight w:val="none"/>
        </w:rPr>
      </w:pPr>
      <w:r>
        <w:rPr>
          <w:rFonts w:hint="eastAsia"/>
          <w:highlight w:val="none"/>
        </w:rPr>
        <w:t>会成员行贿。</w:t>
      </w:r>
    </w:p>
    <w:p>
      <w:pPr>
        <w:keepNext w:val="0"/>
        <w:keepLines w:val="0"/>
        <w:pageBreakBefore w:val="0"/>
        <w:widowControl w:val="0"/>
        <w:numPr>
          <w:ilvl w:val="1"/>
          <w:numId w:val="1"/>
        </w:numPr>
        <w:kinsoku/>
        <w:wordWrap/>
        <w:overflowPunct/>
        <w:topLinePunct w:val="0"/>
        <w:autoSpaceDE/>
        <w:autoSpaceDN/>
        <w:bidi w:val="0"/>
        <w:adjustRightInd/>
        <w:snapToGrid w:val="0"/>
        <w:spacing w:line="360" w:lineRule="auto"/>
        <w:textAlignment w:val="auto"/>
        <w:rPr>
          <w:highlight w:val="none"/>
        </w:rPr>
      </w:pPr>
      <w:r>
        <w:rPr>
          <w:rFonts w:hint="eastAsia"/>
          <w:highlight w:val="none"/>
        </w:rPr>
        <w:t>本公司没有处于被责令停业的状态；没有处于被取消投标资格的处罚期内；没有处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highlight w:val="none"/>
        </w:rPr>
      </w:pPr>
      <w:r>
        <w:rPr>
          <w:rFonts w:hint="eastAsia"/>
          <w:highlight w:val="none"/>
        </w:rPr>
        <w:t>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pPr>
        <w:keepNext w:val="0"/>
        <w:keepLines w:val="0"/>
        <w:pageBreakBefore w:val="0"/>
        <w:widowControl w:val="0"/>
        <w:numPr>
          <w:ilvl w:val="1"/>
          <w:numId w:val="1"/>
        </w:numPr>
        <w:kinsoku/>
        <w:wordWrap/>
        <w:overflowPunct/>
        <w:topLinePunct w:val="0"/>
        <w:autoSpaceDE/>
        <w:autoSpaceDN/>
        <w:bidi w:val="0"/>
        <w:adjustRightInd/>
        <w:snapToGrid w:val="0"/>
        <w:spacing w:line="360" w:lineRule="auto"/>
        <w:textAlignment w:val="auto"/>
        <w:rPr>
          <w:highlight w:val="none"/>
        </w:rPr>
      </w:pPr>
      <w:r>
        <w:rPr>
          <w:rFonts w:hint="eastAsia"/>
          <w:highlight w:val="none"/>
        </w:rPr>
        <w:t>本公司及其有隶属关系的机构，没有参加本项目采购文件的编写工作。</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highlight w:val="none"/>
        </w:rPr>
      </w:pPr>
      <w:r>
        <w:rPr>
          <w:rFonts w:hint="eastAsia"/>
          <w:highlight w:val="none"/>
        </w:rPr>
        <w:t>本公司违反上述保证或本声明陈述与事实不符，经查实，本公司愿意接受公开通报，承担由此带来的法律后果，并自愿停止参加广州市行政辖区内的采购投标活动三个月。</w:t>
      </w:r>
    </w:p>
    <w:p>
      <w:pPr>
        <w:keepNext w:val="0"/>
        <w:keepLines w:val="0"/>
        <w:pageBreakBefore w:val="0"/>
        <w:widowControl w:val="0"/>
        <w:kinsoku/>
        <w:wordWrap/>
        <w:overflowPunct/>
        <w:topLinePunct w:val="0"/>
        <w:autoSpaceDE/>
        <w:autoSpaceDN/>
        <w:bidi w:val="0"/>
        <w:adjustRightInd/>
        <w:snapToGrid w:val="0"/>
        <w:spacing w:line="360" w:lineRule="auto"/>
        <w:ind w:left="420"/>
        <w:textAlignment w:val="auto"/>
        <w:rPr>
          <w:rFonts w:hint="eastAsia" w:eastAsiaTheme="minorEastAsia"/>
          <w:highlight w:val="none"/>
          <w:lang w:eastAsia="zh-CN"/>
        </w:rPr>
      </w:pPr>
      <w:r>
        <w:rPr>
          <w:rFonts w:hint="eastAsia"/>
          <w:highlight w:val="none"/>
        </w:rPr>
        <w:t>特此声明</w:t>
      </w:r>
      <w:r>
        <w:rPr>
          <w:rFonts w:hint="eastAsia"/>
          <w:highlight w:val="none"/>
          <w:lang w:eastAsia="zh-CN"/>
        </w:rPr>
        <w:t>。</w:t>
      </w:r>
    </w:p>
    <w:p>
      <w:pPr>
        <w:snapToGrid w:val="0"/>
        <w:spacing w:before="156" w:beforeLines="50" w:line="360" w:lineRule="auto"/>
        <w:rPr>
          <w:highlight w:val="none"/>
        </w:rPr>
      </w:pPr>
    </w:p>
    <w:p>
      <w:pPr>
        <w:snapToGrid w:val="0"/>
        <w:spacing w:before="156" w:beforeLines="50"/>
        <w:ind w:left="420"/>
        <w:jc w:val="center"/>
        <w:rPr>
          <w:highlight w:val="none"/>
        </w:rPr>
      </w:pPr>
      <w:r>
        <w:rPr>
          <w:rFonts w:hint="eastAsia"/>
          <w:highlight w:val="none"/>
        </w:rPr>
        <w:t xml:space="preserve">                      声明企业：</w:t>
      </w:r>
    </w:p>
    <w:p>
      <w:pPr>
        <w:snapToGrid w:val="0"/>
        <w:spacing w:before="156" w:beforeLines="50"/>
        <w:ind w:left="420"/>
        <w:jc w:val="center"/>
        <w:rPr>
          <w:highlight w:val="none"/>
        </w:rPr>
      </w:pPr>
      <w:r>
        <w:rPr>
          <w:rFonts w:hint="eastAsia"/>
          <w:highlight w:val="none"/>
        </w:rPr>
        <w:t xml:space="preserve">                     （企业公章）</w:t>
      </w:r>
    </w:p>
    <w:p>
      <w:pPr>
        <w:snapToGrid w:val="0"/>
        <w:spacing w:before="156" w:beforeLines="50" w:line="360" w:lineRule="auto"/>
        <w:ind w:firstLine="5040" w:firstLineChars="2400"/>
        <w:rPr>
          <w:rFonts w:ascii="宋体" w:hAnsi="宋体"/>
          <w:highlight w:val="none"/>
        </w:rPr>
      </w:pPr>
      <w:r>
        <w:rPr>
          <w:rFonts w:hint="eastAsia" w:ascii="宋体" w:hAnsi="宋体"/>
          <w:highlight w:val="none"/>
        </w:rPr>
        <w:t>年　　月　　日</w:t>
      </w:r>
    </w:p>
    <w:p>
      <w:pPr>
        <w:snapToGrid w:val="0"/>
        <w:spacing w:before="156" w:beforeLines="50" w:line="360" w:lineRule="auto"/>
        <w:ind w:left="420"/>
        <w:jc w:val="center"/>
        <w:rPr>
          <w:rFonts w:ascii="宋体"/>
          <w:highlight w:val="none"/>
        </w:rPr>
      </w:pPr>
      <w:r>
        <w:rPr>
          <w:rFonts w:hint="eastAsia" w:ascii="宋体"/>
          <w:highlight w:val="none"/>
        </w:rPr>
        <w:t xml:space="preserve">                             法定代表人签字：</w:t>
      </w:r>
    </w:p>
    <w:p>
      <w:pPr>
        <w:snapToGrid w:val="0"/>
        <w:spacing w:before="156" w:beforeLines="50" w:line="360" w:lineRule="auto"/>
        <w:ind w:left="420"/>
        <w:jc w:val="center"/>
        <w:rPr>
          <w:highlight w:val="none"/>
        </w:rPr>
      </w:pPr>
      <w:r>
        <w:rPr>
          <w:rFonts w:hint="eastAsia"/>
          <w:highlight w: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E1B3B"/>
    <w:multiLevelType w:val="multilevel"/>
    <w:tmpl w:val="727E1B3B"/>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D5AFA"/>
    <w:rsid w:val="003730EA"/>
    <w:rsid w:val="00AD0851"/>
    <w:rsid w:val="00B24ED7"/>
    <w:rsid w:val="00ED1C27"/>
    <w:rsid w:val="073C0662"/>
    <w:rsid w:val="080E00A6"/>
    <w:rsid w:val="14217DBC"/>
    <w:rsid w:val="153D5AFA"/>
    <w:rsid w:val="1B470FC4"/>
    <w:rsid w:val="1F0267DE"/>
    <w:rsid w:val="23421177"/>
    <w:rsid w:val="26567C5A"/>
    <w:rsid w:val="26FB0444"/>
    <w:rsid w:val="29032BDE"/>
    <w:rsid w:val="2ABB2706"/>
    <w:rsid w:val="2D3A5442"/>
    <w:rsid w:val="2DE80F42"/>
    <w:rsid w:val="2E3532A4"/>
    <w:rsid w:val="31FB2665"/>
    <w:rsid w:val="32D14460"/>
    <w:rsid w:val="356610C7"/>
    <w:rsid w:val="35C71D06"/>
    <w:rsid w:val="39907451"/>
    <w:rsid w:val="3D845F97"/>
    <w:rsid w:val="40F406B1"/>
    <w:rsid w:val="42A906FC"/>
    <w:rsid w:val="47203484"/>
    <w:rsid w:val="49404FB1"/>
    <w:rsid w:val="5263110F"/>
    <w:rsid w:val="5D016A2A"/>
    <w:rsid w:val="5EF3007A"/>
    <w:rsid w:val="69000924"/>
    <w:rsid w:val="6AE16007"/>
    <w:rsid w:val="6E2660AC"/>
    <w:rsid w:val="6E79576D"/>
    <w:rsid w:val="70F5037C"/>
    <w:rsid w:val="71601D87"/>
    <w:rsid w:val="75772CB6"/>
    <w:rsid w:val="75773756"/>
    <w:rsid w:val="765B0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b/>
      <w:i/>
      <w:iCs/>
      <w:color w:val="000000"/>
      <w:sz w:val="18"/>
      <w:szCs w:val="18"/>
      <w:lang w:eastAsia="en-US"/>
    </w:rPr>
  </w:style>
  <w:style w:type="paragraph" w:styleId="4">
    <w:name w:val="header"/>
    <w:basedOn w:val="1"/>
    <w:qFormat/>
    <w:uiPriority w:val="99"/>
    <w:pPr>
      <w:pBdr>
        <w:bottom w:val="single" w:color="auto" w:sz="6" w:space="1"/>
      </w:pBdr>
      <w:tabs>
        <w:tab w:val="center" w:pos="4153"/>
        <w:tab w:val="right" w:pos="8306"/>
      </w:tabs>
      <w:snapToGrid w:val="0"/>
      <w:jc w:val="center"/>
    </w:pPr>
    <w:rPr>
      <w:b/>
      <w:i/>
      <w:iCs/>
      <w:color w:val="000000"/>
      <w:sz w:val="18"/>
      <w:szCs w:val="18"/>
      <w:lang w:eastAsia="en-US"/>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373</Words>
  <Characters>2132</Characters>
  <Lines>17</Lines>
  <Paragraphs>4</Paragraphs>
  <TotalTime>101</TotalTime>
  <ScaleCrop>false</ScaleCrop>
  <LinksUpToDate>false</LinksUpToDate>
  <CharactersWithSpaces>2501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2020-06-02T03:00:00Z</dcterms:created>
  <dc:creator>文子</dc:creator>
  <cp:lastModifiedBy>大白菜</cp:lastModifiedBy>
  <dcterms:modified xsi:type="dcterms:W3CDTF">2020-06-17T06:39:54Z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