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hint="eastAsia" w:ascii="宋体" w:hAnsi="宋体" w:eastAsia="黑体" w:cs="宋体"/>
          <w:b/>
          <w:color w:val="auto"/>
          <w:sz w:val="44"/>
          <w:szCs w:val="44"/>
          <w:highlight w:val="none"/>
          <w:lang w:eastAsia="zh-CN"/>
        </w:rPr>
      </w:pPr>
      <w:r>
        <w:rPr>
          <w:rFonts w:hint="eastAsia" w:ascii="宋体" w:hAnsi="宋体" w:eastAsia="黑体"/>
          <w:color w:val="auto"/>
          <w:sz w:val="48"/>
          <w:szCs w:val="48"/>
          <w:highlight w:val="none"/>
          <w:lang w:eastAsia="zh-CN"/>
        </w:rPr>
        <w:t>港口大厦</w:t>
      </w:r>
      <w:r>
        <w:rPr>
          <w:rFonts w:hint="eastAsia" w:ascii="宋体" w:hAnsi="宋体" w:eastAsia="黑体"/>
          <w:color w:val="auto"/>
          <w:sz w:val="48"/>
          <w:szCs w:val="48"/>
          <w:highlight w:val="none"/>
          <w:lang w:val="en-US" w:eastAsia="zh-CN"/>
        </w:rPr>
        <w:t>室内</w:t>
      </w:r>
      <w:r>
        <w:rPr>
          <w:rFonts w:hint="eastAsia" w:ascii="宋体" w:hAnsi="宋体" w:eastAsia="黑体"/>
          <w:color w:val="auto"/>
          <w:sz w:val="48"/>
          <w:szCs w:val="48"/>
          <w:highlight w:val="none"/>
          <w:lang w:eastAsia="zh-CN"/>
        </w:rPr>
        <w:t>装修及消防改造项目</w:t>
      </w:r>
      <w:r>
        <w:rPr>
          <w:rFonts w:hint="eastAsia" w:ascii="宋体" w:hAnsi="宋体" w:eastAsia="黑体"/>
          <w:color w:val="auto"/>
          <w:sz w:val="48"/>
          <w:szCs w:val="48"/>
          <w:highlight w:val="none"/>
        </w:rPr>
        <w:t>设计</w:t>
      </w:r>
      <w:r>
        <w:rPr>
          <w:rFonts w:hint="eastAsia" w:ascii="宋体" w:hAnsi="宋体" w:eastAsia="黑体"/>
          <w:color w:val="auto"/>
          <w:sz w:val="48"/>
          <w:szCs w:val="48"/>
          <w:highlight w:val="none"/>
          <w:lang w:eastAsia="zh-CN"/>
        </w:rPr>
        <w:t>服务</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20" w:lineRule="exact"/>
        <w:ind w:right="-101" w:rightChars="-48"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招标人</w:t>
      </w:r>
      <w:r>
        <w:rPr>
          <w:rFonts w:hint="eastAsia" w:ascii="宋体" w:hAnsi="宋体" w:eastAsia="宋体" w:cs="宋体"/>
          <w:b/>
          <w:color w:val="auto"/>
          <w:sz w:val="32"/>
          <w:szCs w:val="32"/>
          <w:highlight w:val="none"/>
        </w:rPr>
        <w:t>：广州南沙港口开发有限公司</w:t>
      </w:r>
      <w:r>
        <w:rPr>
          <w:rFonts w:hint="eastAsia" w:ascii="宋体" w:hAnsi="宋体" w:eastAsia="宋体" w:cs="宋体"/>
          <w:b/>
          <w:color w:val="auto"/>
          <w:sz w:val="32"/>
          <w:szCs w:val="32"/>
          <w:highlight w:val="none"/>
          <w:lang w:eastAsia="zh-CN"/>
        </w:rPr>
        <w:t>（业主单位）</w:t>
      </w:r>
    </w:p>
    <w:p>
      <w:pPr>
        <w:spacing w:line="360" w:lineRule="auto"/>
        <w:ind w:firstLine="2123" w:firstLineChars="661"/>
        <w:rPr>
          <w:rFonts w:hint="eastAsia" w:ascii="宋体" w:hAnsi="宋体" w:eastAsia="宋体" w:cs="宋体"/>
          <w:b/>
          <w:color w:val="auto"/>
          <w:sz w:val="32"/>
          <w:szCs w:val="32"/>
          <w:highlight w:val="none"/>
          <w:lang w:eastAsia="zh-CN"/>
        </w:rPr>
      </w:pPr>
      <w:bookmarkStart w:id="0" w:name="OLE_LINK4"/>
      <w:bookmarkEnd w:id="0"/>
      <w:r>
        <w:rPr>
          <w:rFonts w:hint="eastAsia" w:ascii="宋体" w:hAnsi="宋体" w:eastAsia="宋体" w:cs="宋体"/>
          <w:b/>
          <w:color w:val="auto"/>
          <w:sz w:val="32"/>
          <w:szCs w:val="32"/>
          <w:highlight w:val="none"/>
        </w:rPr>
        <w:t>广州南沙</w:t>
      </w:r>
      <w:r>
        <w:rPr>
          <w:rFonts w:hint="eastAsia" w:ascii="宋体" w:hAnsi="宋体" w:eastAsia="宋体" w:cs="宋体"/>
          <w:b/>
          <w:color w:val="auto"/>
          <w:sz w:val="32"/>
          <w:szCs w:val="32"/>
          <w:highlight w:val="none"/>
          <w:lang w:val="en-US" w:eastAsia="zh-CN"/>
        </w:rPr>
        <w:t>建设维护管理</w:t>
      </w:r>
      <w:r>
        <w:rPr>
          <w:rFonts w:hint="eastAsia" w:ascii="宋体" w:hAnsi="宋体" w:eastAsia="宋体" w:cs="宋体"/>
          <w:b/>
          <w:color w:val="auto"/>
          <w:sz w:val="32"/>
          <w:szCs w:val="32"/>
          <w:highlight w:val="none"/>
        </w:rPr>
        <w:t>有限公司</w:t>
      </w:r>
      <w:r>
        <w:rPr>
          <w:rFonts w:hint="eastAsia" w:ascii="宋体" w:hAnsi="宋体" w:eastAsia="宋体" w:cs="宋体"/>
          <w:b/>
          <w:color w:val="auto"/>
          <w:sz w:val="32"/>
          <w:szCs w:val="32"/>
          <w:highlight w:val="none"/>
          <w:lang w:eastAsia="zh-CN"/>
        </w:rPr>
        <w:t>（建设管理单位）</w:t>
      </w:r>
    </w:p>
    <w:p>
      <w:pPr>
        <w:spacing w:line="520" w:lineRule="exact"/>
        <w:ind w:right="-101" w:rightChars="-48" w:firstLine="1285" w:firstLineChars="4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期：2020年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lang w:eastAsia="zh-CN"/>
            </w:rPr>
            <w:t>第</w:t>
          </w:r>
          <w:r>
            <w:rPr>
              <w:rFonts w:hint="eastAsia" w:asciiTheme="minorEastAsia" w:hAnsiTheme="minorEastAsia" w:eastAsiaTheme="minorEastAsia" w:cstheme="minorEastAsia"/>
              <w:color w:val="auto"/>
              <w:kern w:val="44"/>
              <w:sz w:val="24"/>
              <w:szCs w:val="24"/>
              <w:highlight w:val="none"/>
              <w:lang w:val="en-US" w:eastAsia="zh-CN"/>
            </w:rPr>
            <w:t>2</w:t>
          </w:r>
          <w:r>
            <w:rPr>
              <w:rFonts w:hint="eastAsia" w:asciiTheme="minorEastAsia" w:hAnsiTheme="minorEastAsia" w:eastAsiaTheme="minorEastAsia" w:cstheme="minorEastAsia"/>
              <w:color w:val="auto"/>
              <w:kern w:val="44"/>
              <w:sz w:val="24"/>
              <w:szCs w:val="24"/>
              <w:highlight w:val="none"/>
              <w:lang w:eastAsia="zh-CN"/>
            </w:rPr>
            <w:t>章</w:t>
          </w:r>
          <w:r>
            <w:rPr>
              <w:rFonts w:hint="eastAsia" w:asciiTheme="minorEastAsia" w:hAnsiTheme="minorEastAsia" w:eastAsiaTheme="minorEastAsia" w:cstheme="minorEastAsia"/>
              <w:color w:val="auto"/>
              <w:kern w:val="44"/>
              <w:sz w:val="24"/>
              <w:szCs w:val="24"/>
              <w:highlight w:val="none"/>
            </w:rPr>
            <w:t xml:space="preserve">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lang w:eastAsia="zh-CN"/>
            </w:rPr>
            <w:t>第3章</w:t>
          </w:r>
          <w:r>
            <w:rPr>
              <w:rFonts w:hint="eastAsia" w:asciiTheme="minorEastAsia" w:hAnsiTheme="minorEastAsia" w:eastAsiaTheme="minorEastAsia" w:cstheme="minorEastAsia"/>
              <w:color w:val="auto"/>
              <w:kern w:val="44"/>
              <w:sz w:val="24"/>
              <w:szCs w:val="24"/>
              <w:highlight w:val="none"/>
            </w:rPr>
            <w:t xml:space="preserve">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lang w:eastAsia="zh-CN"/>
            </w:rPr>
            <w:t>第</w:t>
          </w:r>
          <w:r>
            <w:rPr>
              <w:rFonts w:hint="eastAsia" w:asciiTheme="minorEastAsia" w:hAnsiTheme="minorEastAsia" w:eastAsiaTheme="minorEastAsia" w:cstheme="minorEastAsia"/>
              <w:color w:val="auto"/>
              <w:kern w:val="44"/>
              <w:sz w:val="24"/>
              <w:szCs w:val="24"/>
              <w:highlight w:val="none"/>
              <w:lang w:val="en-US" w:eastAsia="zh-CN"/>
            </w:rPr>
            <w:t>4</w:t>
          </w:r>
          <w:r>
            <w:rPr>
              <w:rFonts w:hint="eastAsia" w:asciiTheme="minorEastAsia" w:hAnsiTheme="minorEastAsia" w:eastAsiaTheme="minorEastAsia" w:cstheme="minorEastAsia"/>
              <w:color w:val="auto"/>
              <w:kern w:val="44"/>
              <w:sz w:val="24"/>
              <w:szCs w:val="24"/>
              <w:highlight w:val="none"/>
              <w:lang w:eastAsia="zh-CN"/>
            </w:rPr>
            <w:t>章</w:t>
          </w:r>
          <w:r>
            <w:rPr>
              <w:rFonts w:hint="eastAsia" w:asciiTheme="minorEastAsia" w:hAnsiTheme="minorEastAsia" w:eastAsiaTheme="minorEastAsia" w:cstheme="minorEastAsia"/>
              <w:color w:val="auto"/>
              <w:kern w:val="44"/>
              <w:sz w:val="24"/>
              <w:szCs w:val="24"/>
              <w:highlight w:val="none"/>
            </w:rPr>
            <w:t xml:space="preserve">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lang w:eastAsia="zh-CN"/>
            </w:rPr>
            <w:t>第</w:t>
          </w:r>
          <w:r>
            <w:rPr>
              <w:rFonts w:hint="eastAsia" w:asciiTheme="minorEastAsia" w:hAnsiTheme="minorEastAsia" w:eastAsiaTheme="minorEastAsia" w:cstheme="minorEastAsia"/>
              <w:color w:val="auto"/>
              <w:kern w:val="44"/>
              <w:sz w:val="24"/>
              <w:szCs w:val="24"/>
              <w:highlight w:val="none"/>
              <w:lang w:val="en-US" w:eastAsia="zh-CN"/>
            </w:rPr>
            <w:t>5</w:t>
          </w:r>
          <w:r>
            <w:rPr>
              <w:rFonts w:hint="eastAsia" w:asciiTheme="minorEastAsia" w:hAnsiTheme="minorEastAsia" w:eastAsiaTheme="minorEastAsia" w:cstheme="minorEastAsia"/>
              <w:color w:val="auto"/>
              <w:kern w:val="44"/>
              <w:sz w:val="24"/>
              <w:szCs w:val="24"/>
              <w:highlight w:val="none"/>
              <w:lang w:eastAsia="zh-CN"/>
            </w:rPr>
            <w:t>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eastAsia="zh-CN"/>
            </w:rPr>
            <w:t>符合性审查</w:t>
          </w:r>
          <w:r>
            <w:rPr>
              <w:rFonts w:hint="eastAsia" w:asciiTheme="minorEastAsia" w:hAnsiTheme="minorEastAsia" w:eastAsiaTheme="minorEastAsia" w:cstheme="minorEastAsia"/>
              <w:color w:val="auto"/>
              <w:sz w:val="24"/>
              <w:szCs w:val="24"/>
              <w:highlight w:val="none"/>
            </w:rPr>
            <w:t>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附件2综合评分表（100分）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pPr>
        <w:pStyle w:val="5"/>
        <w:widowControl/>
        <w:spacing w:after="0"/>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3302"/>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5"/>
        <w:tblW w:w="9709" w:type="dxa"/>
        <w:jc w:val="center"/>
        <w:tblInd w:w="0" w:type="dxa"/>
        <w:tblLayout w:type="fixed"/>
        <w:tblCellMar>
          <w:top w:w="0" w:type="dxa"/>
          <w:left w:w="108" w:type="dxa"/>
          <w:bottom w:w="0" w:type="dxa"/>
          <w:right w:w="108" w:type="dxa"/>
        </w:tblCellMar>
      </w:tblPr>
      <w:tblGrid>
        <w:gridCol w:w="720"/>
        <w:gridCol w:w="990"/>
        <w:gridCol w:w="1706"/>
        <w:gridCol w:w="629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eastAsia="宋体" w:cs="宋体"/>
                <w:color w:val="auto"/>
                <w:szCs w:val="21"/>
                <w:highlight w:val="none"/>
                <w:u w:val="single"/>
                <w:lang w:eastAsia="zh-CN"/>
              </w:rPr>
              <w:t>港口大厦</w:t>
            </w:r>
            <w:r>
              <w:rPr>
                <w:rFonts w:hint="eastAsia" w:ascii="宋体" w:hAnsi="宋体" w:eastAsia="宋体" w:cs="宋体"/>
                <w:color w:val="auto"/>
                <w:szCs w:val="21"/>
                <w:highlight w:val="none"/>
                <w:u w:val="single"/>
                <w:lang w:val="en-US" w:eastAsia="zh-CN"/>
              </w:rPr>
              <w:t>室内</w:t>
            </w:r>
            <w:r>
              <w:rPr>
                <w:rFonts w:hint="eastAsia" w:ascii="宋体" w:hAnsi="宋体" w:eastAsia="宋体" w:cs="宋体"/>
                <w:color w:val="auto"/>
                <w:szCs w:val="21"/>
                <w:highlight w:val="none"/>
                <w:u w:val="single"/>
                <w:lang w:eastAsia="zh-CN"/>
              </w:rPr>
              <w:t>装修及消防改造项目设计</w:t>
            </w:r>
            <w:r>
              <w:rPr>
                <w:rFonts w:hint="eastAsia" w:ascii="宋体" w:hAnsi="宋体" w:eastAsia="宋体" w:cs="宋体"/>
                <w:color w:val="auto"/>
                <w:szCs w:val="21"/>
                <w:highlight w:val="none"/>
                <w:u w:val="single"/>
                <w:lang w:val="en-US" w:eastAsia="zh-CN"/>
              </w:rPr>
              <w:t>服务</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default" w:ascii="宋体" w:hAnsi="宋体" w:eastAsia="宋体" w:cs="宋体"/>
                <w:color w:val="auto"/>
                <w:highlight w:val="none"/>
                <w:u w:val="single"/>
                <w:lang w:val="en-US" w:eastAsia="zh-CN"/>
              </w:rPr>
            </w:pPr>
            <w:r>
              <w:rPr>
                <w:rFonts w:hint="eastAsia" w:ascii="宋体" w:hAnsi="宋体" w:cs="宋体"/>
                <w:color w:val="auto"/>
                <w:highlight w:val="none"/>
                <w:u w:val="single"/>
                <w:lang w:eastAsia="zh-CN"/>
              </w:rPr>
              <w:t>消防改造建筑面积约为</w:t>
            </w:r>
            <w:r>
              <w:rPr>
                <w:rFonts w:hint="eastAsia" w:ascii="宋体" w:hAnsi="宋体" w:cs="宋体"/>
                <w:color w:val="auto"/>
                <w:highlight w:val="none"/>
                <w:u w:val="single"/>
                <w:lang w:val="en-US" w:eastAsia="zh-CN"/>
              </w:rPr>
              <w:t>14000平方米，室内装修改造建筑面积约为</w:t>
            </w:r>
            <w:r>
              <w:rPr>
                <w:rFonts w:hint="eastAsia" w:hAnsi="宋体" w:cs="宋体"/>
                <w:color w:val="auto"/>
                <w:szCs w:val="21"/>
                <w:highlight w:val="none"/>
                <w:u w:val="single"/>
                <w:lang w:val="en-US" w:eastAsia="zh-CN"/>
              </w:rPr>
              <w:t>5783平方米。</w:t>
            </w:r>
          </w:p>
        </w:tc>
      </w:tr>
      <w:tr>
        <w:tblPrEx>
          <w:tblLayout w:type="fixed"/>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default" w:ascii="宋体" w:hAnsi="宋体" w:eastAsia="宋体" w:cs="宋体"/>
                <w:color w:val="auto"/>
                <w:highlight w:val="none"/>
                <w:u w:val="single"/>
                <w:lang w:val="en-US" w:eastAsia="zh-CN"/>
              </w:rPr>
            </w:pPr>
            <w:r>
              <w:rPr>
                <w:rFonts w:hint="eastAsia" w:ascii="宋体" w:hAnsi="宋体" w:cs="宋体"/>
                <w:color w:val="auto"/>
                <w:highlight w:val="none"/>
                <w:u w:val="single"/>
                <w:lang w:eastAsia="zh-CN"/>
              </w:rPr>
              <w:t>室内装修工程预算为</w:t>
            </w:r>
            <w:r>
              <w:rPr>
                <w:rFonts w:hint="eastAsia" w:ascii="宋体" w:hAnsi="宋体" w:cs="宋体"/>
                <w:color w:val="auto"/>
                <w:highlight w:val="none"/>
                <w:u w:val="single"/>
                <w:lang w:val="en-US" w:eastAsia="zh-CN"/>
              </w:rPr>
              <w:t>1278.92万元，消防改造工程预算为295.28万元</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质量目标：合格</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Ansi="宋体"/>
                <w:color w:val="auto"/>
                <w:kern w:val="0"/>
                <w:highlight w:val="none"/>
                <w:u w:val="single"/>
              </w:rPr>
              <w:t>本项目为</w:t>
            </w:r>
            <w:r>
              <w:rPr>
                <w:rFonts w:hint="eastAsia" w:ascii="宋体" w:hAnsi="宋体" w:eastAsia="宋体" w:cs="宋体"/>
                <w:color w:val="auto"/>
                <w:szCs w:val="21"/>
                <w:highlight w:val="none"/>
                <w:u w:val="single"/>
                <w:lang w:eastAsia="zh-CN"/>
              </w:rPr>
              <w:t>港口大厦</w:t>
            </w:r>
            <w:r>
              <w:rPr>
                <w:rFonts w:hint="eastAsia" w:hAnsi="宋体" w:cs="宋体"/>
                <w:color w:val="auto"/>
                <w:szCs w:val="21"/>
                <w:highlight w:val="none"/>
                <w:u w:val="single"/>
                <w:lang w:eastAsia="zh-CN"/>
              </w:rPr>
              <w:t>建筑整体的消防设计和</w:t>
            </w:r>
            <w:r>
              <w:rPr>
                <w:rFonts w:hint="eastAsia" w:ascii="宋体" w:hAnsi="宋体" w:eastAsia="宋体" w:cs="宋体"/>
                <w:color w:val="auto"/>
                <w:szCs w:val="21"/>
                <w:highlight w:val="none"/>
                <w:u w:val="single"/>
                <w:lang w:val="en-US" w:eastAsia="zh-CN"/>
              </w:rPr>
              <w:t>南沙区综合行政执法局办公区域范围室内装修</w:t>
            </w:r>
            <w:r>
              <w:rPr>
                <w:rFonts w:hint="eastAsia" w:hAnsi="宋体" w:cs="宋体"/>
                <w:color w:val="auto"/>
                <w:szCs w:val="21"/>
                <w:highlight w:val="none"/>
                <w:u w:val="single"/>
                <w:lang w:val="en-US" w:eastAsia="zh-CN"/>
              </w:rPr>
              <w:t>改造设计。</w:t>
            </w:r>
            <w:r>
              <w:rPr>
                <w:rFonts w:hint="eastAsia" w:ascii="宋体" w:hAnsi="宋体" w:eastAsia="宋体" w:cs="宋体"/>
                <w:color w:val="auto"/>
                <w:szCs w:val="21"/>
                <w:highlight w:val="none"/>
                <w:u w:val="single"/>
                <w:lang w:val="en-US" w:eastAsia="zh-CN"/>
              </w:rPr>
              <w:t>南沙区综合行政执法局办公区域范围</w:t>
            </w:r>
            <w:r>
              <w:rPr>
                <w:rFonts w:hint="eastAsia" w:hAnsi="宋体" w:cs="宋体"/>
                <w:color w:val="auto"/>
                <w:szCs w:val="21"/>
                <w:highlight w:val="none"/>
                <w:u w:val="single"/>
                <w:lang w:val="en-US" w:eastAsia="zh-CN"/>
              </w:rPr>
              <w:t>建筑面积约为5783平方米，其中包含A座三层、六层、八层，B座一层、二层、七层、八层。装修改造设计工作内容包含室内装修、电气、空调、给排水、智能化设计（不包含结构加固工程设计）。工作阶段包含方案设计、施工图设计及施工配合服务。</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adjustRightInd/>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2021年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eastAsia="zh-CN"/>
              </w:rPr>
              <w:t>（出图要求：在收到中标通知书后，</w:t>
            </w:r>
            <w:r>
              <w:rPr>
                <w:rFonts w:hint="eastAsia" w:ascii="宋体" w:hAnsi="宋体" w:eastAsia="宋体" w:cs="宋体"/>
                <w:color w:val="auto"/>
                <w:szCs w:val="21"/>
                <w:highlight w:val="none"/>
                <w:lang w:val="en-US" w:eastAsia="zh-CN"/>
              </w:rPr>
              <w:t>20个日历天内完成合同范围内全部施工阶段图纸</w:t>
            </w:r>
            <w:r>
              <w:rPr>
                <w:rFonts w:hint="eastAsia" w:ascii="宋体" w:hAnsi="宋体" w:eastAsia="宋体" w:cs="宋体"/>
                <w:color w:val="auto"/>
                <w:szCs w:val="21"/>
                <w:highlight w:val="none"/>
                <w:lang w:eastAsia="zh-CN"/>
              </w:rPr>
              <w:t>）</w:t>
            </w:r>
          </w:p>
          <w:p>
            <w:pPr>
              <w:spacing w:line="320" w:lineRule="exact"/>
              <w:rPr>
                <w:rFonts w:ascii="宋体" w:hAnsi="宋体" w:eastAsia="宋体" w:cs="宋体"/>
                <w:color w:val="auto"/>
                <w:highlight w:val="none"/>
                <w:u w:val="single"/>
              </w:rPr>
            </w:pP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rPr>
              <w:t>投标人具有建筑行业（建筑工程）</w:t>
            </w:r>
            <w:r>
              <w:rPr>
                <w:rFonts w:hint="eastAsia" w:ascii="宋体" w:hAnsi="宋体" w:cs="宋体"/>
                <w:color w:val="auto"/>
                <w:highlight w:val="none"/>
                <w:lang w:eastAsia="zh-CN"/>
              </w:rPr>
              <w:t>乙</w:t>
            </w:r>
            <w:r>
              <w:rPr>
                <w:rFonts w:hint="eastAsia" w:ascii="宋体" w:hAnsi="宋体" w:cs="宋体"/>
                <w:color w:val="auto"/>
                <w:highlight w:val="none"/>
              </w:rPr>
              <w:t>级</w:t>
            </w:r>
            <w:r>
              <w:rPr>
                <w:rFonts w:hint="eastAsia" w:ascii="宋体" w:hAnsi="宋体" w:cs="宋体"/>
                <w:color w:val="auto"/>
                <w:highlight w:val="none"/>
                <w:lang w:eastAsia="zh-CN"/>
              </w:rPr>
              <w:t>或以上</w:t>
            </w:r>
            <w:r>
              <w:rPr>
                <w:rFonts w:hint="eastAsia" w:ascii="宋体" w:hAnsi="宋体" w:cs="宋体"/>
                <w:color w:val="auto"/>
                <w:highlight w:val="none"/>
              </w:rPr>
              <w:t>设计资质。</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 </w:t>
            </w:r>
          </w:p>
          <w:p>
            <w:pPr>
              <w:pStyle w:val="5"/>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投标申请人委派的项目负责人须具备注册于投标人本单位的</w:t>
            </w:r>
            <w:r>
              <w:rPr>
                <w:rFonts w:hint="eastAsia" w:ascii="宋体" w:hAnsi="宋体" w:cs="宋体"/>
                <w:color w:val="auto"/>
                <w:highlight w:val="none"/>
                <w:lang w:eastAsia="zh-CN"/>
              </w:rPr>
              <w:t>二级或以上</w:t>
            </w:r>
            <w:r>
              <w:rPr>
                <w:rFonts w:hint="eastAsia" w:ascii="宋体" w:hAnsi="宋体" w:cs="宋体"/>
                <w:color w:val="auto"/>
                <w:highlight w:val="none"/>
              </w:rPr>
              <w:t>注册建筑师注册证书。</w:t>
            </w:r>
          </w:p>
          <w:p>
            <w:pPr>
              <w:pStyle w:val="5"/>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（2）设计专业人员最低配套要求：</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rPr>
              <w:t>具备建筑2名、给排水2名、电气2名、结构2名、暖通1名，其他专业人员根据项目规模自行考虑。</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beforeAutospacing="0" w:after="0" w:line="240" w:lineRule="auto"/>
              <w:ind w:firstLine="0"/>
              <w:jc w:val="center"/>
              <w:textAlignment w:val="auto"/>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beforeAutospacing="0" w:after="0" w:line="240" w:lineRule="auto"/>
              <w:ind w:left="-59" w:leftChars="-28" w:right="-59" w:rightChars="-28" w:firstLine="0"/>
              <w:jc w:val="center"/>
              <w:textAlignment w:val="auto"/>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strike w:val="0"/>
                <w:dstrike w:val="0"/>
                <w:color w:val="auto"/>
                <w:highlight w:val="none"/>
                <w:lang w:val="en-US" w:eastAsia="zh-CN"/>
              </w:rPr>
              <w:t>/</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strike w:val="0"/>
                <w:dstrike w:val="0"/>
                <w:color w:val="auto"/>
                <w:highlight w:val="none"/>
              </w:rPr>
            </w:pPr>
            <w:r>
              <w:rPr>
                <w:rFonts w:hint="eastAsia" w:ascii="宋体" w:hAnsi="宋体" w:cs="宋体"/>
                <w:strike w:val="0"/>
                <w:dstrike w:val="0"/>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default" w:eastAsiaTheme="minorEastAsia"/>
                <w:strike w:val="0"/>
                <w:dstrike w:val="0"/>
                <w:color w:val="auto"/>
                <w:highlight w:val="none"/>
                <w:lang w:val="en-US" w:eastAsia="zh-CN"/>
              </w:rPr>
            </w:pPr>
            <w:r>
              <w:rPr>
                <w:rFonts w:hint="eastAsia"/>
                <w:strike w:val="0"/>
                <w:dstrike w:val="0"/>
                <w:color w:val="auto"/>
                <w:highlight w:val="none"/>
                <w:lang w:val="en-US" w:eastAsia="zh-CN"/>
              </w:rPr>
              <w:t>/</w:t>
            </w:r>
          </w:p>
        </w:tc>
      </w:tr>
      <w:tr>
        <w:tblPrEx>
          <w:tblLayout w:type="fixed"/>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lang w:eastAsia="zh-CN"/>
              </w:rPr>
              <w:t>报价方式：</w:t>
            </w:r>
            <w:r>
              <w:rPr>
                <w:rFonts w:hint="eastAsia" w:ascii="宋体" w:hAnsi="宋体" w:cs="宋体"/>
                <w:color w:val="auto"/>
                <w:highlight w:val="none"/>
              </w:rPr>
              <w:t>本项目</w:t>
            </w:r>
            <w:r>
              <w:rPr>
                <w:rFonts w:hint="eastAsia" w:ascii="宋体" w:hAnsi="宋体" w:cs="宋体"/>
                <w:color w:val="auto"/>
                <w:highlight w:val="none"/>
                <w:u w:val="single"/>
                <w:lang w:eastAsia="zh-CN"/>
              </w:rPr>
              <w:t>总</w:t>
            </w:r>
            <w:r>
              <w:rPr>
                <w:rFonts w:hint="eastAsia" w:ascii="宋体" w:hAnsi="宋体" w:cs="宋体"/>
                <w:color w:val="auto"/>
                <w:highlight w:val="none"/>
                <w:u w:val="single"/>
              </w:rPr>
              <w:t>招标控制价为</w:t>
            </w:r>
            <w:r>
              <w:rPr>
                <w:rFonts w:hint="default" w:ascii="Arial" w:hAnsi="Arial" w:cs="Arial"/>
                <w:color w:val="auto"/>
                <w:highlight w:val="none"/>
                <w:u w:val="single"/>
              </w:rPr>
              <w:t>¥</w:t>
            </w:r>
            <w:r>
              <w:rPr>
                <w:rFonts w:hint="eastAsia" w:ascii="宋体" w:hAnsi="宋体" w:cs="宋体"/>
                <w:color w:val="auto"/>
                <w:highlight w:val="none"/>
                <w:u w:val="single"/>
                <w:lang w:val="en-US" w:eastAsia="zh-CN"/>
              </w:rPr>
              <w:t>49.11</w:t>
            </w:r>
            <w:r>
              <w:rPr>
                <w:rFonts w:hint="eastAsia" w:ascii="宋体" w:hAnsi="宋体" w:cs="宋体"/>
                <w:color w:val="auto"/>
                <w:highlight w:val="none"/>
                <w:u w:val="single"/>
              </w:rPr>
              <w:t>万，</w:t>
            </w:r>
            <w:r>
              <w:rPr>
                <w:rFonts w:hint="eastAsia" w:ascii="宋体" w:hAnsi="宋体" w:cs="宋体"/>
                <w:color w:val="auto"/>
                <w:highlight w:val="none"/>
                <w:u w:val="single"/>
                <w:lang w:val="en-US" w:eastAsia="zh-CN"/>
              </w:rPr>
              <w:t>（其中消防改造设计费限价为</w:t>
            </w:r>
            <w:r>
              <w:rPr>
                <w:rFonts w:hint="default" w:ascii="Arial" w:hAnsi="Arial" w:cs="Arial"/>
                <w:color w:val="auto"/>
                <w:highlight w:val="none"/>
                <w:u w:val="single"/>
              </w:rPr>
              <w:t>¥</w:t>
            </w:r>
            <w:r>
              <w:rPr>
                <w:rFonts w:hint="eastAsia" w:ascii="宋体" w:hAnsi="宋体" w:cs="宋体"/>
                <w:color w:val="auto"/>
                <w:highlight w:val="none"/>
                <w:u w:val="single"/>
                <w:lang w:val="en-US" w:eastAsia="zh-CN"/>
              </w:rPr>
              <w:t>18.51万元，室内装修改造设计费限价为</w:t>
            </w:r>
            <w:r>
              <w:rPr>
                <w:rFonts w:hint="default" w:ascii="Arial" w:hAnsi="Arial" w:cs="Arial"/>
                <w:color w:val="auto"/>
                <w:highlight w:val="none"/>
                <w:u w:val="single"/>
              </w:rPr>
              <w:t>¥</w:t>
            </w:r>
            <w:r>
              <w:rPr>
                <w:rFonts w:hint="eastAsia" w:ascii="宋体" w:hAnsi="宋体" w:cs="宋体"/>
                <w:color w:val="auto"/>
                <w:highlight w:val="none"/>
                <w:u w:val="single"/>
                <w:lang w:val="en-US" w:eastAsia="zh-CN"/>
              </w:rPr>
              <w:t>30.6万元）</w:t>
            </w:r>
            <w:r>
              <w:rPr>
                <w:rFonts w:hint="eastAsia" w:ascii="宋体" w:hAnsi="宋体" w:cs="宋体"/>
                <w:color w:val="auto"/>
                <w:highlight w:val="none"/>
              </w:rPr>
              <w:t>。按照招标文件中规定，投标单位自行报价（</w:t>
            </w:r>
            <w:r>
              <w:rPr>
                <w:rFonts w:hint="eastAsia" w:ascii="宋体" w:hAnsi="宋体" w:cs="宋体"/>
                <w:color w:val="auto"/>
                <w:highlight w:val="none"/>
                <w:lang w:eastAsia="zh-CN"/>
              </w:rPr>
              <w:t>投标报价均</w:t>
            </w:r>
            <w:r>
              <w:rPr>
                <w:rFonts w:hint="eastAsia" w:ascii="宋体" w:hAnsi="宋体" w:cs="宋体"/>
                <w:color w:val="auto"/>
                <w:highlight w:val="none"/>
              </w:rPr>
              <w:t>不</w:t>
            </w:r>
            <w:r>
              <w:rPr>
                <w:rFonts w:hint="eastAsia" w:ascii="宋体" w:hAnsi="宋体" w:cs="宋体"/>
                <w:color w:val="auto"/>
                <w:highlight w:val="none"/>
                <w:lang w:eastAsia="zh-CN"/>
              </w:rPr>
              <w:t>能</w:t>
            </w:r>
            <w:r>
              <w:rPr>
                <w:rFonts w:hint="eastAsia" w:ascii="宋体" w:hAnsi="宋体" w:cs="宋体"/>
                <w:color w:val="auto"/>
                <w:highlight w:val="none"/>
              </w:rPr>
              <w:t>超过</w:t>
            </w:r>
            <w:r>
              <w:rPr>
                <w:rFonts w:hint="eastAsia" w:ascii="宋体" w:hAnsi="宋体" w:cs="宋体"/>
                <w:color w:val="auto"/>
                <w:highlight w:val="none"/>
                <w:lang w:eastAsia="zh-CN"/>
              </w:rPr>
              <w:t>总招标控制价、</w:t>
            </w:r>
            <w:r>
              <w:rPr>
                <w:rFonts w:hint="eastAsia" w:ascii="宋体" w:hAnsi="宋体" w:cs="宋体"/>
                <w:color w:val="auto"/>
                <w:highlight w:val="none"/>
                <w:lang w:val="en-US" w:eastAsia="zh-CN"/>
              </w:rPr>
              <w:t>消防改造设计费限价及室内装修改造设计费限价</w:t>
            </w:r>
            <w:r>
              <w:rPr>
                <w:rFonts w:hint="eastAsia" w:ascii="宋体" w:hAnsi="宋体" w:cs="宋体"/>
                <w:color w:val="auto"/>
                <w:highlight w:val="none"/>
              </w:rPr>
              <w:t>）。（小数点后保留二位小数，第三位小数四舍五入）。</w:t>
            </w:r>
          </w:p>
          <w:p>
            <w:pPr>
              <w:pStyle w:val="5"/>
              <w:widowControl/>
              <w:spacing w:after="0" w:line="320" w:lineRule="exact"/>
              <w:ind w:firstLine="0"/>
              <w:rPr>
                <w:rFonts w:hint="default" w:ascii="宋体" w:hAnsi="宋体" w:cs="宋体"/>
                <w:color w:val="auto"/>
                <w:highlight w:val="none"/>
                <w:lang w:val="en-US"/>
              </w:rPr>
            </w:pPr>
            <w:r>
              <w:rPr>
                <w:rFonts w:hint="eastAsia" w:ascii="宋体" w:hAnsi="宋体" w:cs="宋体"/>
                <w:color w:val="auto"/>
                <w:highlight w:val="none"/>
              </w:rPr>
              <w:t>结算方式：</w:t>
            </w:r>
            <w:r>
              <w:rPr>
                <w:rFonts w:hint="eastAsia" w:ascii="宋体" w:hAnsi="宋体" w:cs="宋体"/>
                <w:color w:val="auto"/>
                <w:highlight w:val="none"/>
                <w:lang w:val="en-US" w:eastAsia="zh-CN"/>
              </w:rPr>
              <w:t>最终设计费结算价根据审定的施工招标控制价为计费依据计算得出，但不能超过上述设计费总招标控制价。（室内装修工程附加调整系数为1.5，消防改造工程附加调整系数为1.4，工程复杂程度调整系数均为0.85）</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Layout w:type="fixed"/>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eastAsia="zh-CN"/>
              </w:rPr>
              <w:t>蒋小姐，</w:t>
            </w:r>
            <w:r>
              <w:rPr>
                <w:rFonts w:hint="eastAsia" w:ascii="宋体" w:hAnsi="宋体" w:eastAsia="宋体" w:cs="宋体"/>
                <w:color w:val="auto"/>
                <w:szCs w:val="21"/>
                <w:highlight w:val="none"/>
                <w:lang w:val="en-US" w:eastAsia="zh-CN"/>
              </w:rPr>
              <w:t>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w:t>
            </w:r>
            <w:r>
              <w:rPr>
                <w:rFonts w:hint="eastAsia" w:ascii="宋体" w:hAnsi="宋体" w:eastAsia="宋体" w:cs="宋体"/>
                <w:color w:val="auto"/>
                <w:szCs w:val="21"/>
                <w:highlight w:val="none"/>
                <w:lang w:val="en-US" w:eastAsia="zh-CN"/>
              </w:rPr>
              <w:t>1702</w:t>
            </w:r>
            <w:r>
              <w:rPr>
                <w:rFonts w:hint="eastAsia" w:ascii="宋体" w:hAnsi="宋体" w:eastAsia="宋体" w:cs="宋体"/>
                <w:color w:val="auto"/>
                <w:szCs w:val="21"/>
                <w:highlight w:val="none"/>
              </w:rPr>
              <w:t>室</w:t>
            </w:r>
          </w:p>
          <w:p>
            <w:pPr>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上午9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前</w:t>
            </w:r>
          </w:p>
          <w:p>
            <w:pPr>
              <w:pStyle w:val="5"/>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上午9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广州南沙港口开发有限公司</w:t>
      </w:r>
      <w:r>
        <w:rPr>
          <w:rFonts w:hint="eastAsia" w:ascii="宋体" w:hAnsi="宋体" w:eastAsia="宋体" w:cs="宋体"/>
          <w:color w:val="auto"/>
          <w:sz w:val="24"/>
          <w:highlight w:val="none"/>
          <w:u w:val="single"/>
        </w:rPr>
        <w:t>广州</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2.1本招标项目按照《中华人民共和国招标投标法》等有关法律、行政法规和部门规章，采取邀请招标的办法，选择有经验、有实力、社会信誉好的设计咨询单位承担设计服务，确保本</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本招标项目的设计咨询服务期要求：见投标须知前附表第7项。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5"/>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1）投标须知及前附表</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2）</w:t>
      </w:r>
      <w:r>
        <w:rPr>
          <w:rFonts w:hint="eastAsia" w:ascii="黑体" w:hAnsi="宋体" w:eastAsia="黑体" w:cs="黑体"/>
          <w:b w:val="0"/>
          <w:bCs w:val="0"/>
          <w:color w:val="auto"/>
          <w:sz w:val="24"/>
          <w:highlight w:val="none"/>
        </w:rPr>
        <w:t>项目需求书</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3）投标文件格式</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4）服务合同</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5）评标办法</w:t>
      </w:r>
    </w:p>
    <w:p>
      <w:pPr>
        <w:spacing w:line="360" w:lineRule="auto"/>
        <w:ind w:firstLine="480" w:firstLineChars="200"/>
        <w:rPr>
          <w:rFonts w:ascii="宋体" w:hAnsi="宋体" w:eastAsia="宋体" w:cs="宋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6）附件</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规范另有规定外，投标文件使用的度量衡单位，均采用中华人民共和国法定计量单位。</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11.5公司法人营业执照及设计资质证书复印件。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11.7设计人员到位承诺书（按招标文件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1日</w:t>
      </w:r>
      <w:r>
        <w:rPr>
          <w:rFonts w:hint="eastAsia" w:ascii="宋体" w:hAnsi="宋体" w:eastAsia="宋体" w:cs="宋体"/>
          <w:color w:val="auto"/>
          <w:sz w:val="24"/>
          <w:highlight w:val="none"/>
        </w:rPr>
        <w:t>至今企业承担的同类项目（按招标文件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11.11项目负责人相关经验及业绩（按招标文件</w:t>
      </w:r>
      <w:r>
        <w:rPr>
          <w:rFonts w:hint="eastAsia" w:ascii="宋体" w:hAnsi="宋体" w:eastAsia="宋体" w:cs="宋体"/>
          <w:color w:val="auto"/>
          <w:sz w:val="24"/>
          <w:highlight w:val="none"/>
          <w:lang w:eastAsia="zh-CN"/>
        </w:rPr>
        <w:t>第3章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2报价表</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3技术标文件（独立成册）</w:t>
      </w:r>
      <w:r>
        <w:rPr>
          <w:rFonts w:hint="eastAsia" w:ascii="宋体" w:hAnsi="宋体" w:eastAsia="宋体" w:cs="宋体"/>
          <w:color w:val="auto"/>
          <w:sz w:val="24"/>
          <w:highlight w:val="none"/>
        </w:rPr>
        <w:t>。</w:t>
      </w:r>
    </w:p>
    <w:p>
      <w:pPr>
        <w:pStyle w:val="2"/>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11.14 投标文件电子版（刻录光盘）</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13.1 </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投标报价采用投标须知前附表第14项所规定的方式。</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w:t>
      </w:r>
      <w:r>
        <w:rPr>
          <w:rFonts w:hint="eastAsia" w:ascii="宋体" w:hAnsi="宋体" w:cs="宋体"/>
          <w:color w:val="auto"/>
          <w:sz w:val="24"/>
          <w:szCs w:val="24"/>
          <w:highlight w:val="none"/>
          <w:lang w:eastAsia="zh-CN"/>
        </w:rPr>
        <w:t>，且下浮不得超过</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）。（小数点后保留二位小数，第三位小数四舍五入）</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13.4本项目</w:t>
      </w:r>
      <w:r>
        <w:rPr>
          <w:rFonts w:hint="eastAsia" w:ascii="宋体" w:hAnsi="宋体" w:cs="宋体"/>
          <w:color w:val="auto"/>
          <w:sz w:val="24"/>
          <w:szCs w:val="24"/>
          <w:highlight w:val="none"/>
          <w:lang w:eastAsia="zh-CN"/>
        </w:rPr>
        <w:t>总</w:t>
      </w:r>
      <w:r>
        <w:rPr>
          <w:rFonts w:hint="eastAsia" w:ascii="宋体" w:hAnsi="宋体" w:cs="宋体"/>
          <w:color w:val="auto"/>
          <w:sz w:val="24"/>
          <w:szCs w:val="24"/>
          <w:highlight w:val="none"/>
        </w:rPr>
        <w:t>招标控制价为</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49.11</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（其中消防改造设计费限价为</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18.51万元，室内装修改造设计费限价为</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30.6万元）</w:t>
      </w:r>
      <w:r>
        <w:rPr>
          <w:rFonts w:hint="eastAsia" w:ascii="宋体" w:hAnsi="宋体" w:cs="宋体"/>
          <w:color w:val="auto"/>
          <w:sz w:val="24"/>
          <w:szCs w:val="24"/>
          <w:highlight w:val="none"/>
        </w:rPr>
        <w:t>。</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w:t>
      </w:r>
      <w:r>
        <w:rPr>
          <w:rFonts w:hint="eastAsia" w:ascii="宋体" w:hAnsi="宋体" w:cs="宋体"/>
          <w:color w:val="auto"/>
          <w:sz w:val="24"/>
          <w:szCs w:val="24"/>
          <w:highlight w:val="none"/>
          <w:lang w:eastAsia="zh-CN"/>
        </w:rPr>
        <w:t>次</w:t>
      </w:r>
      <w:r>
        <w:rPr>
          <w:rFonts w:hint="eastAsia" w:ascii="宋体" w:hAnsi="宋体" w:cs="宋体"/>
          <w:color w:val="auto"/>
          <w:sz w:val="24"/>
          <w:szCs w:val="24"/>
          <w:highlight w:val="none"/>
        </w:rPr>
        <w:t>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18.1 投标文件的包封要求：</w:t>
      </w:r>
      <w:r>
        <w:rPr>
          <w:rFonts w:hint="eastAsia" w:ascii="宋体" w:hAnsi="宋体" w:eastAsia="宋体" w:cs="宋体"/>
          <w:color w:val="auto"/>
          <w:sz w:val="24"/>
          <w:highlight w:val="none"/>
          <w:lang w:eastAsia="zh-CN"/>
        </w:rPr>
        <w:t>商务标</w:t>
      </w:r>
      <w:r>
        <w:rPr>
          <w:rFonts w:hint="eastAsia" w:ascii="宋体" w:hAnsi="宋体" w:eastAsia="宋体" w:cs="宋体"/>
          <w:color w:val="auto"/>
          <w:sz w:val="24"/>
          <w:highlight w:val="none"/>
        </w:rPr>
        <w:t>正本（1本）、副本（4本）一起包封；</w:t>
      </w:r>
      <w:r>
        <w:rPr>
          <w:rFonts w:hint="eastAsia" w:ascii="宋体" w:hAnsi="宋体" w:eastAsia="宋体" w:cs="宋体"/>
          <w:color w:val="auto"/>
          <w:sz w:val="24"/>
          <w:highlight w:val="none"/>
          <w:lang w:eastAsia="zh-CN"/>
        </w:rPr>
        <w:t>技术标</w:t>
      </w:r>
      <w:r>
        <w:rPr>
          <w:rFonts w:hint="eastAsia" w:ascii="宋体" w:hAnsi="宋体" w:eastAsia="宋体" w:cs="宋体"/>
          <w:color w:val="auto"/>
          <w:sz w:val="24"/>
          <w:highlight w:val="none"/>
        </w:rPr>
        <w:t>正本（1本）、副本（4本）一起包封</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5"/>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委员会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本招标(项目)的设计咨询合同将授予按本须知第27.3款所确定的中标人。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完成竣工结算不得变更，否则，招标人有权停止</w:t>
      </w:r>
      <w:r>
        <w:rPr>
          <w:rFonts w:hint="eastAsia" w:ascii="宋体" w:hAnsi="宋体" w:eastAsia="宋体" w:cs="宋体"/>
          <w:color w:val="auto"/>
          <w:sz w:val="24"/>
          <w:highlight w:val="none"/>
          <w:lang w:eastAsia="zh-CN"/>
        </w:rPr>
        <w:t>设计服务</w:t>
      </w:r>
      <w:r>
        <w:rPr>
          <w:rFonts w:hint="eastAsia" w:ascii="宋体" w:hAnsi="宋体" w:eastAsia="宋体" w:cs="宋体"/>
          <w:color w:val="auto"/>
          <w:sz w:val="24"/>
          <w:highlight w:val="none"/>
        </w:rPr>
        <w:t>款项的拨付及至解除合同，由此造成的一切责任由中标人承担。</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pStyle w:val="3"/>
        <w:widowControl/>
        <w:spacing w:before="0" w:after="0" w:line="360" w:lineRule="auto"/>
        <w:jc w:val="center"/>
        <w:rPr>
          <w:rFonts w:hint="eastAsia" w:ascii="黑体" w:hAnsi="宋体" w:cs="黑体"/>
          <w:b/>
          <w:color w:val="auto"/>
          <w:kern w:val="44"/>
          <w:sz w:val="44"/>
          <w:szCs w:val="44"/>
          <w:highlight w:val="none"/>
        </w:rPr>
      </w:pPr>
      <w:bookmarkStart w:id="4" w:name="_Toc374128473"/>
      <w:bookmarkEnd w:id="4"/>
      <w:bookmarkStart w:id="5" w:name="_Toc1632"/>
      <w:bookmarkStart w:id="6" w:name="_Toc27492"/>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rPr>
          <w:rFonts w:hint="eastAsia"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lang w:eastAsia="zh-CN"/>
        </w:rPr>
        <w:t>第</w:t>
      </w:r>
      <w:r>
        <w:rPr>
          <w:rFonts w:hint="eastAsia" w:ascii="黑体" w:hAnsi="宋体" w:cs="黑体"/>
          <w:b/>
          <w:color w:val="auto"/>
          <w:kern w:val="44"/>
          <w:sz w:val="44"/>
          <w:szCs w:val="44"/>
          <w:highlight w:val="none"/>
          <w:lang w:val="en-US" w:eastAsia="zh-CN"/>
        </w:rPr>
        <w:t>2</w:t>
      </w:r>
      <w:r>
        <w:rPr>
          <w:rFonts w:hint="eastAsia" w:ascii="黑体" w:hAnsi="宋体" w:cs="黑体"/>
          <w:b/>
          <w:color w:val="auto"/>
          <w:kern w:val="44"/>
          <w:sz w:val="44"/>
          <w:szCs w:val="44"/>
          <w:highlight w:val="none"/>
          <w:lang w:eastAsia="zh-CN"/>
        </w:rPr>
        <w:t>章</w:t>
      </w:r>
      <w:r>
        <w:rPr>
          <w:rFonts w:hint="eastAsia" w:ascii="黑体" w:hAnsi="宋体" w:cs="黑体"/>
          <w:b/>
          <w:color w:val="auto"/>
          <w:kern w:val="44"/>
          <w:sz w:val="44"/>
          <w:szCs w:val="44"/>
          <w:highlight w:val="none"/>
        </w:rPr>
        <w:t xml:space="preserve"> 项目需求书</w:t>
      </w:r>
      <w:bookmarkEnd w:id="5"/>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numPr>
          <w:ilvl w:val="0"/>
          <w:numId w:val="1"/>
        </w:numPr>
        <w:ind w:left="0" w:leftChars="0" w:firstLine="0" w:firstLineChars="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目标和定位</w:t>
      </w:r>
    </w:p>
    <w:p>
      <w:pPr>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本项目为</w:t>
      </w:r>
      <w:r>
        <w:rPr>
          <w:rFonts w:hint="eastAsia" w:asciiTheme="minorEastAsia" w:hAnsiTheme="minorEastAsia" w:eastAsiaTheme="minorEastAsia" w:cstheme="minorEastAsia"/>
          <w:color w:val="auto"/>
          <w:kern w:val="0"/>
          <w:sz w:val="24"/>
          <w:szCs w:val="24"/>
          <w:highlight w:val="none"/>
          <w:lang w:eastAsia="zh-CN"/>
        </w:rPr>
        <w:t>港口大厦建筑整体的消防设计和</w:t>
      </w:r>
      <w:r>
        <w:rPr>
          <w:rFonts w:hint="eastAsia" w:asciiTheme="minorEastAsia" w:hAnsiTheme="minorEastAsia" w:eastAsiaTheme="minorEastAsia" w:cstheme="minorEastAsia"/>
          <w:color w:val="auto"/>
          <w:kern w:val="0"/>
          <w:sz w:val="24"/>
          <w:szCs w:val="24"/>
          <w:highlight w:val="none"/>
          <w:lang w:val="en-US" w:eastAsia="zh-CN"/>
        </w:rPr>
        <w:t>南沙区综合行政执法局办公区域范围室内装修改造设计。</w:t>
      </w:r>
      <w:r>
        <w:rPr>
          <w:rFonts w:hint="eastAsia" w:asciiTheme="minorEastAsia" w:hAnsiTheme="minorEastAsia" w:eastAsiaTheme="minorEastAsia" w:cstheme="minorEastAsia"/>
          <w:color w:val="auto"/>
          <w:kern w:val="0"/>
          <w:sz w:val="24"/>
          <w:szCs w:val="24"/>
          <w:highlight w:val="none"/>
        </w:rPr>
        <w:t>通过对</w:t>
      </w:r>
      <w:r>
        <w:rPr>
          <w:rFonts w:hint="eastAsia" w:asciiTheme="minorEastAsia" w:hAnsiTheme="minorEastAsia" w:eastAsiaTheme="minorEastAsia" w:cstheme="minorEastAsia"/>
          <w:color w:val="auto"/>
          <w:kern w:val="0"/>
          <w:sz w:val="24"/>
          <w:szCs w:val="24"/>
          <w:highlight w:val="none"/>
          <w:lang w:eastAsia="zh-CN"/>
        </w:rPr>
        <w:t>南沙区综合行政执法局办公区域室内进行裙楼</w:t>
      </w:r>
      <w:r>
        <w:rPr>
          <w:rFonts w:hint="eastAsia" w:asciiTheme="minorEastAsia" w:hAnsiTheme="minorEastAsia" w:eastAsiaTheme="minorEastAsia" w:cstheme="minorEastAsia"/>
          <w:color w:val="auto"/>
          <w:kern w:val="0"/>
          <w:sz w:val="24"/>
          <w:szCs w:val="24"/>
          <w:highlight w:val="none"/>
        </w:rPr>
        <w:t>一、二层</w:t>
      </w:r>
      <w:r>
        <w:rPr>
          <w:rFonts w:hint="eastAsia" w:asciiTheme="minorEastAsia" w:hAnsiTheme="minorEastAsia" w:eastAsiaTheme="minorEastAsia" w:cstheme="minorEastAsia"/>
          <w:color w:val="auto"/>
          <w:kern w:val="0"/>
          <w:sz w:val="24"/>
          <w:szCs w:val="24"/>
          <w:highlight w:val="none"/>
          <w:lang w:eastAsia="zh-CN"/>
        </w:rPr>
        <w:t>综合办公楼</w:t>
      </w:r>
      <w:r>
        <w:rPr>
          <w:rFonts w:hint="eastAsia" w:asciiTheme="minorEastAsia" w:hAnsiTheme="minorEastAsia" w:eastAsiaTheme="minorEastAsia" w:cstheme="minorEastAsia"/>
          <w:color w:val="auto"/>
          <w:kern w:val="0"/>
          <w:sz w:val="24"/>
          <w:szCs w:val="24"/>
          <w:highlight w:val="none"/>
        </w:rPr>
        <w:t>进行升级改造</w:t>
      </w:r>
      <w:r>
        <w:rPr>
          <w:rFonts w:hint="eastAsia" w:asciiTheme="minorEastAsia" w:hAnsiTheme="minorEastAsia" w:eastAsiaTheme="minorEastAsia" w:cstheme="minorEastAsia"/>
          <w:color w:val="auto"/>
          <w:kern w:val="0"/>
          <w:sz w:val="24"/>
          <w:szCs w:val="24"/>
          <w:highlight w:val="none"/>
          <w:lang w:eastAsia="zh-CN"/>
        </w:rPr>
        <w:t>和塔楼</w:t>
      </w:r>
      <w:r>
        <w:rPr>
          <w:rFonts w:hint="eastAsia" w:asciiTheme="minorEastAsia" w:hAnsiTheme="minorEastAsia" w:eastAsiaTheme="minorEastAsia" w:cstheme="minorEastAsia"/>
          <w:color w:val="auto"/>
          <w:kern w:val="0"/>
          <w:sz w:val="24"/>
          <w:szCs w:val="24"/>
          <w:highlight w:val="none"/>
          <w:lang w:val="en-US" w:eastAsia="zh-CN"/>
        </w:rPr>
        <w:t>A座的三、六、八层与B座的七、八层</w:t>
      </w:r>
      <w:r>
        <w:rPr>
          <w:rFonts w:hint="eastAsia" w:asciiTheme="minorEastAsia" w:hAnsiTheme="minorEastAsia" w:eastAsiaTheme="minorEastAsia" w:cstheme="minorEastAsia"/>
          <w:color w:val="auto"/>
          <w:kern w:val="0"/>
          <w:sz w:val="24"/>
          <w:szCs w:val="24"/>
          <w:highlight w:val="none"/>
        </w:rPr>
        <w:t>建设一个功能完整、设施齐全、环境优越、</w:t>
      </w:r>
      <w:r>
        <w:rPr>
          <w:rFonts w:hint="eastAsia" w:asciiTheme="minorEastAsia" w:hAnsiTheme="minorEastAsia" w:eastAsiaTheme="minorEastAsia" w:cstheme="minorEastAsia"/>
          <w:color w:val="auto"/>
          <w:kern w:val="0"/>
          <w:sz w:val="24"/>
          <w:szCs w:val="24"/>
          <w:highlight w:val="none"/>
          <w:lang w:eastAsia="zh-CN"/>
        </w:rPr>
        <w:t>办公</w:t>
      </w:r>
      <w:r>
        <w:rPr>
          <w:rFonts w:hint="eastAsia" w:asciiTheme="minorEastAsia" w:hAnsiTheme="minorEastAsia" w:eastAsiaTheme="minorEastAsia" w:cstheme="minorEastAsia"/>
          <w:color w:val="auto"/>
          <w:kern w:val="0"/>
          <w:sz w:val="24"/>
          <w:szCs w:val="24"/>
          <w:highlight w:val="none"/>
        </w:rPr>
        <w:t>便捷、高端智能</w:t>
      </w:r>
      <w:r>
        <w:rPr>
          <w:rFonts w:hint="eastAsia" w:asciiTheme="minorEastAsia" w:hAnsiTheme="minorEastAsia" w:eastAsiaTheme="minorEastAsia" w:cstheme="minorEastAsia"/>
          <w:color w:val="auto"/>
          <w:kern w:val="0"/>
          <w:sz w:val="24"/>
          <w:szCs w:val="24"/>
          <w:highlight w:val="none"/>
          <w:lang w:eastAsia="zh-CN"/>
        </w:rPr>
        <w:t>办公楼</w:t>
      </w:r>
      <w:r>
        <w:rPr>
          <w:rFonts w:hint="eastAsia" w:asciiTheme="minorEastAsia" w:hAnsiTheme="minorEastAsia" w:eastAsiaTheme="minorEastAsia" w:cstheme="minorEastAsia"/>
          <w:color w:val="auto"/>
          <w:kern w:val="0"/>
          <w:sz w:val="24"/>
          <w:szCs w:val="24"/>
          <w:highlight w:val="none"/>
        </w:rPr>
        <w:t>，并充分应用前沿服务技术，布局具有前瞻性的</w:t>
      </w:r>
      <w:r>
        <w:rPr>
          <w:rFonts w:hint="eastAsia" w:asciiTheme="minorEastAsia" w:hAnsiTheme="minorEastAsia" w:eastAsiaTheme="minorEastAsia" w:cstheme="minorEastAsia"/>
          <w:color w:val="auto"/>
          <w:kern w:val="0"/>
          <w:sz w:val="24"/>
          <w:szCs w:val="24"/>
          <w:highlight w:val="none"/>
          <w:lang w:eastAsia="zh-CN"/>
        </w:rPr>
        <w:t>办公</w:t>
      </w:r>
      <w:r>
        <w:rPr>
          <w:rFonts w:hint="eastAsia" w:asciiTheme="minorEastAsia" w:hAnsiTheme="minorEastAsia" w:eastAsiaTheme="minorEastAsia" w:cstheme="minorEastAsia"/>
          <w:color w:val="auto"/>
          <w:kern w:val="0"/>
          <w:sz w:val="24"/>
          <w:szCs w:val="24"/>
          <w:highlight w:val="none"/>
        </w:rPr>
        <w:t>体验区，打造一具有标杆示范效</w:t>
      </w:r>
      <w:r>
        <w:rPr>
          <w:rFonts w:hint="eastAsia" w:asciiTheme="minorEastAsia" w:hAnsiTheme="minorEastAsia" w:eastAsiaTheme="minorEastAsia" w:cstheme="minorEastAsia"/>
          <w:color w:val="auto"/>
          <w:kern w:val="0"/>
          <w:sz w:val="24"/>
          <w:szCs w:val="24"/>
          <w:highlight w:val="none"/>
          <w:lang w:eastAsia="zh-CN"/>
        </w:rPr>
        <w:t>果</w:t>
      </w:r>
      <w:r>
        <w:rPr>
          <w:rFonts w:hint="eastAsia" w:asciiTheme="minorEastAsia" w:hAnsiTheme="minorEastAsia" w:eastAsiaTheme="minorEastAsia" w:cstheme="minorEastAsia"/>
          <w:color w:val="auto"/>
          <w:kern w:val="0"/>
          <w:sz w:val="24"/>
          <w:szCs w:val="24"/>
          <w:highlight w:val="none"/>
        </w:rPr>
        <w:t>。突出企业文化、造型简洁、经济、富时代感，可识性强、经久耐看；达到简洁中有变化，时尚中有创新的效果。</w:t>
      </w:r>
      <w:r>
        <w:rPr>
          <w:rFonts w:hint="eastAsia" w:asciiTheme="minorEastAsia" w:hAnsiTheme="minorEastAsia" w:eastAsiaTheme="minorEastAsia" w:cstheme="minorEastAsia"/>
          <w:color w:val="auto"/>
          <w:kern w:val="0"/>
          <w:sz w:val="24"/>
          <w:szCs w:val="24"/>
          <w:highlight w:val="none"/>
          <w:lang w:val="en-US" w:eastAsia="zh-CN"/>
        </w:rPr>
        <w:t>通过消防改造使建筑整体符合现行防火规范要求。</w:t>
      </w:r>
    </w:p>
    <w:p>
      <w:pPr>
        <w:numPr>
          <w:ilvl w:val="0"/>
          <w:numId w:val="1"/>
        </w:numPr>
        <w:ind w:left="0" w:leftChars="0" w:firstLine="0" w:firstLineChars="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装修改造功能</w:t>
      </w:r>
      <w:r>
        <w:rPr>
          <w:rFonts w:hint="eastAsia" w:asciiTheme="minorEastAsia" w:hAnsiTheme="minorEastAsia" w:eastAsiaTheme="minorEastAsia" w:cstheme="minorEastAsia"/>
          <w:b/>
          <w:color w:val="auto"/>
          <w:kern w:val="0"/>
          <w:sz w:val="24"/>
          <w:szCs w:val="24"/>
          <w:highlight w:val="none"/>
        </w:rPr>
        <w:t>需求</w:t>
      </w:r>
    </w:p>
    <w:p>
      <w:pPr>
        <w:ind w:firstLine="361" w:firstLineChars="150"/>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（一）功能区名称：</w:t>
      </w:r>
      <w:r>
        <w:rPr>
          <w:rFonts w:hint="eastAsia" w:asciiTheme="minorEastAsia" w:hAnsiTheme="minorEastAsia" w:cstheme="minorEastAsia"/>
          <w:b/>
          <w:color w:val="auto"/>
          <w:kern w:val="0"/>
          <w:sz w:val="24"/>
          <w:szCs w:val="24"/>
          <w:highlight w:val="none"/>
          <w:lang w:val="en-US" w:eastAsia="zh-CN"/>
        </w:rPr>
        <w:t>B座</w:t>
      </w:r>
      <w:r>
        <w:rPr>
          <w:rFonts w:hint="eastAsia" w:asciiTheme="minorEastAsia" w:hAnsiTheme="minorEastAsia" w:eastAsiaTheme="minorEastAsia" w:cstheme="minorEastAsia"/>
          <w:color w:val="auto"/>
          <w:kern w:val="0"/>
          <w:sz w:val="24"/>
          <w:szCs w:val="24"/>
          <w:highlight w:val="none"/>
        </w:rPr>
        <w:t>一楼</w:t>
      </w:r>
      <w:r>
        <w:rPr>
          <w:rFonts w:hint="eastAsia" w:asciiTheme="minorEastAsia" w:hAnsiTheme="minorEastAsia" w:eastAsiaTheme="minorEastAsia" w:cstheme="minorEastAsia"/>
          <w:color w:val="auto"/>
          <w:kern w:val="0"/>
          <w:sz w:val="24"/>
          <w:szCs w:val="24"/>
          <w:highlight w:val="none"/>
          <w:lang w:eastAsia="zh-CN"/>
        </w:rPr>
        <w:t>（室内面积：</w:t>
      </w:r>
      <w:r>
        <w:rPr>
          <w:rFonts w:hint="eastAsia" w:asciiTheme="minorEastAsia" w:hAnsiTheme="minorEastAsia" w:eastAsiaTheme="minorEastAsia" w:cstheme="minorEastAsia"/>
          <w:color w:val="auto"/>
          <w:kern w:val="0"/>
          <w:sz w:val="24"/>
          <w:szCs w:val="24"/>
          <w:highlight w:val="none"/>
          <w:lang w:val="en-US" w:eastAsia="zh-CN"/>
        </w:rPr>
        <w:t>1487㎡</w:t>
      </w:r>
      <w:r>
        <w:rPr>
          <w:rFonts w:hint="eastAsia" w:asciiTheme="minorEastAsia" w:hAnsiTheme="minorEastAsia" w:eastAsiaTheme="minorEastAsia" w:cstheme="minorEastAsia"/>
          <w:color w:val="auto"/>
          <w:kern w:val="0"/>
          <w:sz w:val="24"/>
          <w:szCs w:val="24"/>
          <w:highlight w:val="none"/>
          <w:lang w:eastAsia="zh-CN"/>
        </w:rPr>
        <w:t>）</w:t>
      </w:r>
    </w:p>
    <w:p>
      <w:pPr>
        <w:ind w:firstLine="361" w:firstLineChars="15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lang w:eastAsia="zh-CN"/>
        </w:rPr>
        <w:t>功能区域：受理大厅</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行政办公、饭堂、案件询问室、值班室、文印室、茶水间与卫生间和更衣室</w:t>
      </w:r>
    </w:p>
    <w:p>
      <w:pPr>
        <w:ind w:firstLine="361" w:firstLineChars="15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配置需求：</w:t>
      </w:r>
    </w:p>
    <w:p>
      <w:pPr>
        <w:ind w:firstLine="482"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lang w:eastAsia="zh-CN"/>
        </w:rPr>
        <w:t>受理大厅</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位于</w:t>
      </w:r>
      <w:r>
        <w:rPr>
          <w:rFonts w:hint="eastAsia" w:asciiTheme="minorEastAsia" w:hAnsiTheme="minorEastAsia" w:eastAsiaTheme="minorEastAsia" w:cstheme="minorEastAsia"/>
          <w:color w:val="auto"/>
          <w:kern w:val="0"/>
          <w:sz w:val="24"/>
          <w:szCs w:val="24"/>
          <w:highlight w:val="none"/>
          <w:lang w:eastAsia="zh-CN"/>
        </w:rPr>
        <w:t>办公楼</w:t>
      </w:r>
      <w:r>
        <w:rPr>
          <w:rFonts w:hint="eastAsia" w:asciiTheme="minorEastAsia" w:hAnsiTheme="minorEastAsia" w:eastAsiaTheme="minorEastAsia" w:cstheme="minorEastAsia"/>
          <w:color w:val="auto"/>
          <w:kern w:val="0"/>
          <w:sz w:val="24"/>
          <w:szCs w:val="24"/>
          <w:highlight w:val="none"/>
        </w:rPr>
        <w:t>西门入口建设一个</w:t>
      </w:r>
      <w:r>
        <w:rPr>
          <w:rFonts w:hint="eastAsia" w:asciiTheme="minorEastAsia" w:hAnsiTheme="minorEastAsia" w:eastAsiaTheme="minorEastAsia" w:cstheme="minorEastAsia"/>
          <w:color w:val="auto"/>
          <w:kern w:val="0"/>
          <w:sz w:val="24"/>
          <w:szCs w:val="24"/>
          <w:highlight w:val="none"/>
          <w:lang w:eastAsia="zh-CN"/>
        </w:rPr>
        <w:t>面积为</w:t>
      </w:r>
      <w:r>
        <w:rPr>
          <w:rFonts w:hint="eastAsia" w:asciiTheme="minorEastAsia" w:hAnsiTheme="minorEastAsia" w:eastAsiaTheme="minorEastAsia" w:cstheme="minorEastAsia"/>
          <w:color w:val="auto"/>
          <w:kern w:val="0"/>
          <w:sz w:val="24"/>
          <w:szCs w:val="24"/>
          <w:highlight w:val="none"/>
          <w:lang w:val="en-US" w:eastAsia="zh-CN"/>
        </w:rPr>
        <w:t>200㎡的受理大厅，</w:t>
      </w:r>
      <w:r>
        <w:rPr>
          <w:rFonts w:hint="eastAsia" w:asciiTheme="minorEastAsia" w:hAnsiTheme="minorEastAsia" w:eastAsiaTheme="minorEastAsia" w:cstheme="minorEastAsia"/>
          <w:color w:val="auto"/>
          <w:kern w:val="0"/>
          <w:sz w:val="24"/>
          <w:szCs w:val="24"/>
          <w:highlight w:val="none"/>
        </w:rPr>
        <w:t>同时</w:t>
      </w:r>
      <w:r>
        <w:rPr>
          <w:rFonts w:hint="eastAsia" w:asciiTheme="minorEastAsia" w:hAnsiTheme="minorEastAsia" w:eastAsiaTheme="minorEastAsia" w:cstheme="minorEastAsia"/>
          <w:color w:val="auto"/>
          <w:kern w:val="0"/>
          <w:sz w:val="24"/>
          <w:szCs w:val="24"/>
          <w:highlight w:val="none"/>
          <w:lang w:eastAsia="zh-CN"/>
        </w:rPr>
        <w:t>设置等候区，</w:t>
      </w:r>
      <w:r>
        <w:rPr>
          <w:rFonts w:hint="eastAsia" w:asciiTheme="minorEastAsia" w:hAnsiTheme="minorEastAsia" w:eastAsiaTheme="minorEastAsia" w:cstheme="minorEastAsia"/>
          <w:color w:val="auto"/>
          <w:kern w:val="0"/>
          <w:sz w:val="24"/>
          <w:szCs w:val="24"/>
          <w:highlight w:val="none"/>
        </w:rPr>
        <w:t>接受咨询的新型服务台，便于站立的人咨询和填写表单资料</w:t>
      </w:r>
      <w:r>
        <w:rPr>
          <w:rFonts w:hint="eastAsia" w:asciiTheme="minorEastAsia" w:hAnsiTheme="minorEastAsia" w:eastAsiaTheme="minorEastAsia" w:cstheme="minorEastAsia"/>
          <w:color w:val="auto"/>
          <w:kern w:val="0"/>
          <w:sz w:val="24"/>
          <w:szCs w:val="24"/>
          <w:highlight w:val="none"/>
          <w:lang w:eastAsia="zh-CN"/>
        </w:rPr>
        <w:t>台。</w:t>
      </w:r>
    </w:p>
    <w:p>
      <w:pPr>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行政办公室：用于日常办公人员使用。面积为</w:t>
      </w:r>
      <w:r>
        <w:rPr>
          <w:rFonts w:hint="eastAsia" w:asciiTheme="minorEastAsia" w:hAnsiTheme="minorEastAsia" w:eastAsiaTheme="minorEastAsia" w:cstheme="minorEastAsia"/>
          <w:color w:val="auto"/>
          <w:kern w:val="0"/>
          <w:sz w:val="24"/>
          <w:szCs w:val="24"/>
          <w:highlight w:val="none"/>
          <w:lang w:val="en-US" w:eastAsia="zh-CN"/>
        </w:rPr>
        <w:t>50㎡,可容纳办公人员不少于8人。</w:t>
      </w:r>
    </w:p>
    <w:p>
      <w:pPr>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饭堂：用于办公人员的就餐，面积为500㎡，饭堂设有独立的开放性厨房与包房，饭堂就餐人数可容纳150人，均采用自助餐形式。</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案件询问室：设置3间安检询问室，每个房间面积为20平方，用于案件的审核与咨询。</w:t>
      </w:r>
    </w:p>
    <w:p>
      <w:pPr>
        <w:ind w:firstLine="482" w:firstLineChars="200"/>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lang w:eastAsia="zh-CN"/>
        </w:rPr>
        <w:t>文印室</w:t>
      </w:r>
      <w:r>
        <w:rPr>
          <w:rFonts w:hint="eastAsia" w:asciiTheme="minorEastAsia" w:hAnsiTheme="minorEastAsia" w:eastAsiaTheme="minorEastAsia" w:cstheme="minorEastAsia"/>
          <w:b/>
          <w:i w:val="0"/>
          <w:iCs w:val="0"/>
          <w:color w:val="auto"/>
          <w:kern w:val="0"/>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rPr>
        <w:t>用于日常工作使用。</w:t>
      </w:r>
      <w:r>
        <w:rPr>
          <w:rFonts w:hint="eastAsia" w:asciiTheme="minorEastAsia" w:hAnsiTheme="minorEastAsia" w:eastAsiaTheme="minorEastAsia" w:cstheme="minorEastAsia"/>
          <w:i w:val="0"/>
          <w:iCs w:val="0"/>
          <w:color w:val="auto"/>
          <w:kern w:val="0"/>
          <w:sz w:val="24"/>
          <w:szCs w:val="24"/>
          <w:highlight w:val="none"/>
          <w:lang w:eastAsia="zh-CN"/>
        </w:rPr>
        <w:t>面积为</w:t>
      </w:r>
      <w:r>
        <w:rPr>
          <w:rFonts w:hint="eastAsia" w:asciiTheme="minorEastAsia" w:hAnsiTheme="minorEastAsia" w:eastAsiaTheme="minorEastAsia" w:cstheme="minorEastAsia"/>
          <w:i w:val="0"/>
          <w:iCs w:val="0"/>
          <w:color w:val="auto"/>
          <w:kern w:val="0"/>
          <w:sz w:val="24"/>
          <w:szCs w:val="24"/>
          <w:highlight w:val="none"/>
          <w:lang w:val="en-US" w:eastAsia="zh-CN"/>
        </w:rPr>
        <w:t>10㎡的文印室，</w:t>
      </w:r>
      <w:r>
        <w:rPr>
          <w:rFonts w:hint="eastAsia" w:asciiTheme="minorEastAsia" w:hAnsiTheme="minorEastAsia" w:eastAsiaTheme="minorEastAsia" w:cstheme="minorEastAsia"/>
          <w:i w:val="0"/>
          <w:iCs w:val="0"/>
          <w:color w:val="auto"/>
          <w:kern w:val="0"/>
          <w:sz w:val="24"/>
          <w:szCs w:val="24"/>
          <w:highlight w:val="none"/>
        </w:rPr>
        <w:t>由于打印和复印需求较大，</w:t>
      </w:r>
      <w:r>
        <w:rPr>
          <w:rFonts w:hint="eastAsia" w:asciiTheme="minorEastAsia" w:hAnsiTheme="minorEastAsia" w:eastAsiaTheme="minorEastAsia" w:cstheme="minorEastAsia"/>
          <w:i w:val="0"/>
          <w:iCs w:val="0"/>
          <w:color w:val="auto"/>
          <w:kern w:val="0"/>
          <w:sz w:val="24"/>
          <w:szCs w:val="24"/>
          <w:highlight w:val="none"/>
          <w:lang w:eastAsia="zh-CN"/>
        </w:rPr>
        <w:t>每层楼</w:t>
      </w:r>
      <w:r>
        <w:rPr>
          <w:rFonts w:hint="eastAsia" w:asciiTheme="minorEastAsia" w:hAnsiTheme="minorEastAsia" w:eastAsiaTheme="minorEastAsia" w:cstheme="minorEastAsia"/>
          <w:i w:val="0"/>
          <w:iCs w:val="0"/>
          <w:color w:val="auto"/>
          <w:kern w:val="0"/>
          <w:sz w:val="24"/>
          <w:szCs w:val="24"/>
          <w:highlight w:val="none"/>
        </w:rPr>
        <w:t>均需要设置专门</w:t>
      </w:r>
      <w:r>
        <w:rPr>
          <w:rFonts w:hint="eastAsia" w:asciiTheme="minorEastAsia" w:hAnsiTheme="minorEastAsia" w:eastAsiaTheme="minorEastAsia" w:cstheme="minorEastAsia"/>
          <w:i w:val="0"/>
          <w:iCs w:val="0"/>
          <w:color w:val="auto"/>
          <w:kern w:val="0"/>
          <w:sz w:val="24"/>
          <w:szCs w:val="24"/>
          <w:highlight w:val="none"/>
          <w:lang w:eastAsia="zh-CN"/>
        </w:rPr>
        <w:t>文印室</w:t>
      </w:r>
      <w:r>
        <w:rPr>
          <w:rFonts w:hint="eastAsia" w:asciiTheme="minorEastAsia" w:hAnsiTheme="minorEastAsia" w:eastAsiaTheme="minorEastAsia" w:cstheme="minorEastAsia"/>
          <w:i w:val="0"/>
          <w:iCs w:val="0"/>
          <w:color w:val="auto"/>
          <w:kern w:val="0"/>
          <w:sz w:val="24"/>
          <w:szCs w:val="24"/>
          <w:highlight w:val="none"/>
        </w:rPr>
        <w:t>，每个区域同时配备激光网络打印机、复印机、扫描设备等。</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cstheme="minorEastAsia"/>
          <w:b/>
          <w:color w:val="auto"/>
          <w:kern w:val="0"/>
          <w:sz w:val="24"/>
          <w:szCs w:val="24"/>
          <w:highlight w:val="none"/>
          <w:lang w:val="en-US" w:eastAsia="zh-CN"/>
        </w:rPr>
        <w:t>B座</w:t>
      </w:r>
      <w:r>
        <w:rPr>
          <w:rFonts w:hint="eastAsia" w:asciiTheme="minorEastAsia" w:hAnsiTheme="minorEastAsia" w:eastAsiaTheme="minorEastAsia" w:cstheme="minorEastAsia"/>
          <w:i w:val="0"/>
          <w:iCs w:val="0"/>
          <w:color w:val="auto"/>
          <w:kern w:val="0"/>
          <w:sz w:val="24"/>
          <w:szCs w:val="24"/>
          <w:highlight w:val="none"/>
          <w:lang w:eastAsia="zh-CN"/>
        </w:rPr>
        <w:t>二</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1487㎡</w:t>
      </w:r>
      <w:r>
        <w:rPr>
          <w:rFonts w:hint="eastAsia" w:asciiTheme="minorEastAsia" w:hAnsiTheme="minorEastAsia" w:eastAsiaTheme="minorEastAsia" w:cstheme="minorEastAsia"/>
          <w:i w:val="0"/>
          <w:iCs w:val="0"/>
          <w:color w:val="auto"/>
          <w:kern w:val="0"/>
          <w:sz w:val="24"/>
          <w:szCs w:val="24"/>
          <w:highlight w:val="none"/>
          <w:lang w:eastAsia="zh-CN"/>
        </w:rPr>
        <w:t>）</w:t>
      </w:r>
    </w:p>
    <w:p>
      <w:pPr>
        <w:ind w:firstLine="482" w:firstLineChars="20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lang w:eastAsia="zh-CN"/>
        </w:rPr>
        <w:t>功能区域：大会议室</w:t>
      </w:r>
      <w:r>
        <w:rPr>
          <w:rFonts w:hint="eastAsia" w:asciiTheme="minorEastAsia" w:hAnsiTheme="minorEastAsia" w:eastAsiaTheme="minorEastAsia" w:cstheme="minorEastAsia"/>
          <w:i w:val="0"/>
          <w:iCs w:val="0"/>
          <w:color w:val="auto"/>
          <w:kern w:val="0"/>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lang w:eastAsia="zh-CN"/>
        </w:rPr>
        <w:t>中型会议、侯会室、监控指挥中心、物业服务人员室、宿舍。</w:t>
      </w:r>
    </w:p>
    <w:p>
      <w:pPr>
        <w:ind w:firstLine="361" w:firstLineChars="150"/>
        <w:rPr>
          <w:rFonts w:hint="eastAsia" w:asciiTheme="minorEastAsia" w:hAnsiTheme="minorEastAsia" w:eastAsiaTheme="minorEastAsia" w:cstheme="minorEastAsia"/>
          <w:b/>
          <w:i w:val="0"/>
          <w:iCs w:val="0"/>
          <w:color w:val="auto"/>
          <w:kern w:val="0"/>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rPr>
        <w:t>配置需求：</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eastAsia="zh-CN"/>
        </w:rPr>
        <w:t>大会议室：用于大型会议报告，参会人数约</w:t>
      </w:r>
      <w:r>
        <w:rPr>
          <w:rFonts w:hint="eastAsia" w:asciiTheme="minorEastAsia" w:hAnsiTheme="minorEastAsia" w:eastAsiaTheme="minorEastAsia" w:cstheme="minorEastAsia"/>
          <w:i w:val="0"/>
          <w:iCs w:val="0"/>
          <w:color w:val="auto"/>
          <w:kern w:val="0"/>
          <w:sz w:val="24"/>
          <w:szCs w:val="24"/>
          <w:highlight w:val="none"/>
          <w:lang w:val="en-US" w:eastAsia="zh-CN"/>
        </w:rPr>
        <w:t>200人，</w:t>
      </w:r>
      <w:r>
        <w:rPr>
          <w:rFonts w:hint="eastAsia" w:asciiTheme="minorEastAsia" w:hAnsiTheme="minorEastAsia" w:eastAsiaTheme="minorEastAsia" w:cstheme="minorEastAsia"/>
          <w:i w:val="0"/>
          <w:iCs w:val="0"/>
          <w:color w:val="auto"/>
          <w:kern w:val="0"/>
          <w:sz w:val="24"/>
          <w:szCs w:val="24"/>
          <w:highlight w:val="none"/>
          <w:lang w:eastAsia="zh-CN"/>
        </w:rPr>
        <w:t>面积为</w:t>
      </w:r>
      <w:r>
        <w:rPr>
          <w:rFonts w:hint="eastAsia" w:asciiTheme="minorEastAsia" w:hAnsiTheme="minorEastAsia" w:eastAsiaTheme="minorEastAsia" w:cstheme="minorEastAsia"/>
          <w:i w:val="0"/>
          <w:iCs w:val="0"/>
          <w:color w:val="auto"/>
          <w:kern w:val="0"/>
          <w:sz w:val="24"/>
          <w:szCs w:val="24"/>
          <w:highlight w:val="none"/>
          <w:lang w:val="en-US" w:eastAsia="zh-CN"/>
        </w:rPr>
        <w:t>300㎡。</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中会议室：用于中型会议报告，参会人数约50人，面积为120㎡。</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侯会室：用于小型会议报告，参会人数约20人，面积为50㎡。</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监控指挥中心：</w:t>
      </w:r>
      <w:r>
        <w:rPr>
          <w:rFonts w:hint="eastAsia" w:asciiTheme="minorEastAsia" w:hAnsiTheme="minorEastAsia" w:eastAsiaTheme="minorEastAsia" w:cstheme="minorEastAsia"/>
          <w:color w:val="auto"/>
          <w:kern w:val="0"/>
          <w:sz w:val="24"/>
          <w:szCs w:val="24"/>
          <w:highlight w:val="none"/>
        </w:rPr>
        <w:t>用于现场实时监控。同时兼顾摆放控制电子公告屏公告内容的电脑设备。</w:t>
      </w:r>
      <w:r>
        <w:rPr>
          <w:rFonts w:hint="eastAsia" w:asciiTheme="minorEastAsia" w:hAnsiTheme="minorEastAsia" w:eastAsiaTheme="minorEastAsia" w:cstheme="minorEastAsia"/>
          <w:color w:val="auto"/>
          <w:kern w:val="0"/>
          <w:sz w:val="24"/>
          <w:szCs w:val="24"/>
          <w:highlight w:val="none"/>
          <w:lang w:eastAsia="zh-CN"/>
        </w:rPr>
        <w:t>面积为</w:t>
      </w:r>
      <w:r>
        <w:rPr>
          <w:rFonts w:hint="eastAsia" w:asciiTheme="minorEastAsia" w:hAnsiTheme="minorEastAsia" w:eastAsiaTheme="minorEastAsia" w:cstheme="minorEastAsia"/>
          <w:color w:val="auto"/>
          <w:kern w:val="0"/>
          <w:sz w:val="24"/>
          <w:szCs w:val="24"/>
          <w:highlight w:val="none"/>
          <w:lang w:val="en-US" w:eastAsia="zh-CN"/>
        </w:rPr>
        <w:t>300</w:t>
      </w:r>
      <w:r>
        <w:rPr>
          <w:rFonts w:hint="eastAsia" w:asciiTheme="minorEastAsia" w:hAnsiTheme="minorEastAsia" w:eastAsiaTheme="minorEastAsia" w:cstheme="minorEastAsia"/>
          <w:i w:val="0"/>
          <w:iCs w:val="0"/>
          <w:color w:val="auto"/>
          <w:kern w:val="0"/>
          <w:sz w:val="24"/>
          <w:szCs w:val="24"/>
          <w:highlight w:val="none"/>
          <w:lang w:val="en-US" w:eastAsia="zh-CN"/>
        </w:rPr>
        <w:t>㎡。</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物业服务人员室：用于物业人员办公。面积为40㎡可容纳4人办公，兼有一间小型的会议桌。</w:t>
      </w:r>
    </w:p>
    <w:p>
      <w:pPr>
        <w:ind w:firstLine="360" w:firstLineChars="15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宿舍：设置男女宿舍各一间，面积为20㎡,可容纳8人宿舍，并有洗漱间与置物柜。</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eastAsiaTheme="minorEastAsia" w:cstheme="minorEastAsia"/>
          <w:b/>
          <w:i w:val="0"/>
          <w:iCs w:val="0"/>
          <w:color w:val="auto"/>
          <w:kern w:val="0"/>
          <w:sz w:val="24"/>
          <w:szCs w:val="24"/>
          <w:highlight w:val="none"/>
          <w:lang w:val="en-US" w:eastAsia="zh-CN"/>
        </w:rPr>
        <w:t>A座</w:t>
      </w:r>
      <w:r>
        <w:rPr>
          <w:rFonts w:hint="eastAsia" w:asciiTheme="minorEastAsia" w:hAnsiTheme="minorEastAsia" w:eastAsiaTheme="minorEastAsia" w:cstheme="minorEastAsia"/>
          <w:b/>
          <w:i w:val="0"/>
          <w:iCs w:val="0"/>
          <w:color w:val="auto"/>
          <w:kern w:val="0"/>
          <w:sz w:val="24"/>
          <w:szCs w:val="24"/>
          <w:highlight w:val="none"/>
          <w:lang w:eastAsia="zh-CN"/>
        </w:rPr>
        <w:t>三</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560㎡</w:t>
      </w:r>
      <w:r>
        <w:rPr>
          <w:rFonts w:hint="eastAsia" w:asciiTheme="minorEastAsia" w:hAnsiTheme="minorEastAsia" w:eastAsiaTheme="minorEastAsia" w:cstheme="minorEastAsia"/>
          <w:i w:val="0"/>
          <w:iCs w:val="0"/>
          <w:color w:val="auto"/>
          <w:kern w:val="0"/>
          <w:sz w:val="24"/>
          <w:szCs w:val="24"/>
          <w:highlight w:val="none"/>
          <w:lang w:eastAsia="zh-CN"/>
        </w:rPr>
        <w:t>）</w:t>
      </w:r>
    </w:p>
    <w:p>
      <w:pPr>
        <w:ind w:firstLine="482" w:firstLineChars="200"/>
        <w:rPr>
          <w:rFonts w:hint="eastAsia" w:asciiTheme="minorEastAsia" w:hAnsiTheme="minorEastAsia" w:eastAsiaTheme="minorEastAsia" w:cstheme="minorEastAsia"/>
          <w:b/>
          <w:i w:val="0"/>
          <w:iCs w:val="0"/>
          <w:color w:val="auto"/>
          <w:kern w:val="0"/>
          <w:sz w:val="24"/>
          <w:szCs w:val="24"/>
          <w:highlight w:val="none"/>
          <w:lang w:val="en-US" w:eastAsia="zh-CN"/>
        </w:rPr>
      </w:pPr>
      <w:r>
        <w:rPr>
          <w:rFonts w:hint="eastAsia" w:asciiTheme="minorEastAsia" w:hAnsiTheme="minorEastAsia" w:eastAsiaTheme="minorEastAsia" w:cstheme="minorEastAsia"/>
          <w:b/>
          <w:i w:val="0"/>
          <w:iCs w:val="0"/>
          <w:color w:val="auto"/>
          <w:kern w:val="0"/>
          <w:sz w:val="24"/>
          <w:szCs w:val="24"/>
          <w:highlight w:val="none"/>
          <w:lang w:eastAsia="zh-CN"/>
        </w:rPr>
        <w:t>功能区域</w:t>
      </w:r>
      <w:r>
        <w:rPr>
          <w:rFonts w:hint="eastAsia" w:asciiTheme="minorEastAsia" w:hAnsiTheme="minorEastAsia" w:eastAsiaTheme="minorEastAsia" w:cstheme="minorEastAsia"/>
          <w:b/>
          <w:i w:val="0"/>
          <w:iCs w:val="0"/>
          <w:color w:val="auto"/>
          <w:kern w:val="0"/>
          <w:sz w:val="24"/>
          <w:szCs w:val="24"/>
          <w:highlight w:val="none"/>
          <w:lang w:val="en-US" w:eastAsia="zh-CN"/>
        </w:rPr>
        <w:t>:直属四队，直属五队，更衣间，文印室</w:t>
      </w:r>
    </w:p>
    <w:p>
      <w:pPr>
        <w:ind w:firstLine="482"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i w:val="0"/>
          <w:iCs w:val="0"/>
          <w:color w:val="auto"/>
          <w:kern w:val="0"/>
          <w:sz w:val="24"/>
          <w:szCs w:val="24"/>
          <w:highlight w:val="none"/>
          <w:lang w:val="en-US" w:eastAsia="zh-CN"/>
        </w:rPr>
        <w:t>直属四队：用于人员办公，面积为150</w:t>
      </w:r>
      <w:r>
        <w:rPr>
          <w:rFonts w:hint="eastAsia" w:asciiTheme="minorEastAsia" w:hAnsiTheme="minorEastAsia" w:eastAsiaTheme="minorEastAsia" w:cstheme="minorEastAsia"/>
          <w:i w:val="0"/>
          <w:iCs w:val="0"/>
          <w:color w:val="auto"/>
          <w:kern w:val="0"/>
          <w:sz w:val="24"/>
          <w:szCs w:val="24"/>
          <w:highlight w:val="none"/>
          <w:lang w:val="en-US" w:eastAsia="zh-CN"/>
        </w:rPr>
        <w:t>㎡，可容纳15个人员办公，并设置一个独立的领导办公室。</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直属五队：用于人员办公，面积为200㎡，可容纳20个人员办公，并设置一个独立的领导办公室。</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文印室：</w:t>
      </w:r>
      <w:r>
        <w:rPr>
          <w:rFonts w:hint="eastAsia" w:asciiTheme="minorEastAsia" w:hAnsiTheme="minorEastAsia" w:eastAsiaTheme="minorEastAsia" w:cstheme="minorEastAsia"/>
          <w:i w:val="0"/>
          <w:iCs w:val="0"/>
          <w:color w:val="auto"/>
          <w:kern w:val="0"/>
          <w:sz w:val="24"/>
          <w:szCs w:val="24"/>
          <w:highlight w:val="none"/>
        </w:rPr>
        <w:t>用于日常工作使用。</w:t>
      </w:r>
      <w:r>
        <w:rPr>
          <w:rFonts w:hint="eastAsia" w:asciiTheme="minorEastAsia" w:hAnsiTheme="minorEastAsia" w:eastAsiaTheme="minorEastAsia" w:cstheme="minorEastAsia"/>
          <w:i w:val="0"/>
          <w:iCs w:val="0"/>
          <w:color w:val="auto"/>
          <w:kern w:val="0"/>
          <w:sz w:val="24"/>
          <w:szCs w:val="24"/>
          <w:highlight w:val="none"/>
          <w:lang w:eastAsia="zh-CN"/>
        </w:rPr>
        <w:t>面积为</w:t>
      </w:r>
      <w:r>
        <w:rPr>
          <w:rFonts w:hint="eastAsia" w:asciiTheme="minorEastAsia" w:hAnsiTheme="minorEastAsia" w:eastAsiaTheme="minorEastAsia" w:cstheme="minorEastAsia"/>
          <w:i w:val="0"/>
          <w:iCs w:val="0"/>
          <w:color w:val="auto"/>
          <w:kern w:val="0"/>
          <w:sz w:val="24"/>
          <w:szCs w:val="24"/>
          <w:highlight w:val="none"/>
          <w:lang w:val="en-US" w:eastAsia="zh-CN"/>
        </w:rPr>
        <w:t>10㎡。</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更衣间：男女更衣室各一间，面积各为20㎡。用于日常工作更换制服使用。</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eastAsiaTheme="minorEastAsia" w:cstheme="minorEastAsia"/>
          <w:b/>
          <w:i w:val="0"/>
          <w:iCs w:val="0"/>
          <w:color w:val="auto"/>
          <w:kern w:val="0"/>
          <w:sz w:val="24"/>
          <w:szCs w:val="24"/>
          <w:highlight w:val="none"/>
          <w:lang w:val="en-US" w:eastAsia="zh-CN"/>
        </w:rPr>
        <w:t>A座六</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560㎡</w:t>
      </w:r>
      <w:r>
        <w:rPr>
          <w:rFonts w:hint="eastAsia" w:asciiTheme="minorEastAsia" w:hAnsiTheme="minorEastAsia" w:eastAsiaTheme="minorEastAsia" w:cstheme="minorEastAsia"/>
          <w:i w:val="0"/>
          <w:iCs w:val="0"/>
          <w:color w:val="auto"/>
          <w:kern w:val="0"/>
          <w:sz w:val="24"/>
          <w:szCs w:val="24"/>
          <w:highlight w:val="none"/>
          <w:lang w:eastAsia="zh-CN"/>
        </w:rPr>
        <w:t>）</w:t>
      </w:r>
    </w:p>
    <w:p>
      <w:pPr>
        <w:ind w:firstLine="480" w:firstLineChars="200"/>
        <w:rPr>
          <w:rFonts w:hint="eastAsia" w:asciiTheme="minorEastAsia" w:hAnsiTheme="minorEastAsia" w:eastAsiaTheme="minorEastAsia" w:cstheme="minorEastAsia"/>
          <w:b/>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eastAsia="zh-CN"/>
        </w:rPr>
        <w:t>功能区域：</w:t>
      </w:r>
      <w:r>
        <w:rPr>
          <w:rFonts w:hint="eastAsia" w:asciiTheme="minorEastAsia" w:hAnsiTheme="minorEastAsia" w:eastAsiaTheme="minorEastAsia" w:cstheme="minorEastAsia"/>
          <w:b/>
          <w:i w:val="0"/>
          <w:iCs w:val="0"/>
          <w:color w:val="auto"/>
          <w:kern w:val="0"/>
          <w:sz w:val="24"/>
          <w:szCs w:val="24"/>
          <w:highlight w:val="none"/>
          <w:lang w:val="en-US" w:eastAsia="zh-CN"/>
        </w:rPr>
        <w:t>直属七队、直属八队、更衣间、文印室</w:t>
      </w:r>
    </w:p>
    <w:p>
      <w:pPr>
        <w:ind w:firstLine="482"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i w:val="0"/>
          <w:iCs w:val="0"/>
          <w:color w:val="auto"/>
          <w:kern w:val="0"/>
          <w:sz w:val="24"/>
          <w:szCs w:val="24"/>
          <w:highlight w:val="none"/>
          <w:lang w:val="en-US" w:eastAsia="zh-CN"/>
        </w:rPr>
        <w:t>直属七队：用于人员办公，面积为100</w:t>
      </w:r>
      <w:r>
        <w:rPr>
          <w:rFonts w:hint="eastAsia" w:asciiTheme="minorEastAsia" w:hAnsiTheme="minorEastAsia" w:eastAsiaTheme="minorEastAsia" w:cstheme="minorEastAsia"/>
          <w:i w:val="0"/>
          <w:iCs w:val="0"/>
          <w:color w:val="auto"/>
          <w:kern w:val="0"/>
          <w:sz w:val="24"/>
          <w:szCs w:val="24"/>
          <w:highlight w:val="none"/>
          <w:lang w:val="en-US" w:eastAsia="zh-CN"/>
        </w:rPr>
        <w:t>㎡，可容纳20个人员办公，并设置一个独立的领导办公室。</w:t>
      </w:r>
    </w:p>
    <w:p>
      <w:pPr>
        <w:ind w:firstLine="482"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i w:val="0"/>
          <w:iCs w:val="0"/>
          <w:color w:val="auto"/>
          <w:kern w:val="0"/>
          <w:sz w:val="24"/>
          <w:szCs w:val="24"/>
          <w:highlight w:val="none"/>
          <w:lang w:val="en-US" w:eastAsia="zh-CN"/>
        </w:rPr>
        <w:t>直属八队：用于人员办公，面积为200</w:t>
      </w:r>
      <w:r>
        <w:rPr>
          <w:rFonts w:hint="eastAsia" w:asciiTheme="minorEastAsia" w:hAnsiTheme="minorEastAsia" w:eastAsiaTheme="minorEastAsia" w:cstheme="minorEastAsia"/>
          <w:i w:val="0"/>
          <w:iCs w:val="0"/>
          <w:color w:val="auto"/>
          <w:kern w:val="0"/>
          <w:sz w:val="24"/>
          <w:szCs w:val="24"/>
          <w:highlight w:val="none"/>
          <w:lang w:val="en-US" w:eastAsia="zh-CN"/>
        </w:rPr>
        <w:t>㎡，可容纳25个人员办公，并设置一个独立的领导办公室。</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文印室：</w:t>
      </w:r>
      <w:r>
        <w:rPr>
          <w:rFonts w:hint="eastAsia" w:asciiTheme="minorEastAsia" w:hAnsiTheme="minorEastAsia" w:eastAsiaTheme="minorEastAsia" w:cstheme="minorEastAsia"/>
          <w:i w:val="0"/>
          <w:iCs w:val="0"/>
          <w:color w:val="auto"/>
          <w:kern w:val="0"/>
          <w:sz w:val="24"/>
          <w:szCs w:val="24"/>
          <w:highlight w:val="none"/>
        </w:rPr>
        <w:t>用于日常工作使用。</w:t>
      </w:r>
      <w:r>
        <w:rPr>
          <w:rFonts w:hint="eastAsia" w:asciiTheme="minorEastAsia" w:hAnsiTheme="minorEastAsia" w:eastAsiaTheme="minorEastAsia" w:cstheme="minorEastAsia"/>
          <w:i w:val="0"/>
          <w:iCs w:val="0"/>
          <w:color w:val="auto"/>
          <w:kern w:val="0"/>
          <w:sz w:val="24"/>
          <w:szCs w:val="24"/>
          <w:highlight w:val="none"/>
          <w:lang w:eastAsia="zh-CN"/>
        </w:rPr>
        <w:t>面积为</w:t>
      </w:r>
      <w:r>
        <w:rPr>
          <w:rFonts w:hint="eastAsia" w:asciiTheme="minorEastAsia" w:hAnsiTheme="minorEastAsia" w:eastAsiaTheme="minorEastAsia" w:cstheme="minorEastAsia"/>
          <w:i w:val="0"/>
          <w:iCs w:val="0"/>
          <w:color w:val="auto"/>
          <w:kern w:val="0"/>
          <w:sz w:val="24"/>
          <w:szCs w:val="24"/>
          <w:highlight w:val="none"/>
          <w:lang w:val="en-US" w:eastAsia="zh-CN"/>
        </w:rPr>
        <w:t>10㎡。</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更衣间：男女更衣室各一间，面积各为20㎡。用于日常工作更换制服使用。</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eastAsiaTheme="minorEastAsia" w:cstheme="minorEastAsia"/>
          <w:b/>
          <w:i w:val="0"/>
          <w:iCs w:val="0"/>
          <w:color w:val="auto"/>
          <w:kern w:val="0"/>
          <w:sz w:val="24"/>
          <w:szCs w:val="24"/>
          <w:highlight w:val="none"/>
          <w:lang w:val="en-US" w:eastAsia="zh-CN"/>
        </w:rPr>
        <w:t>A座八</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560㎡</w:t>
      </w:r>
      <w:r>
        <w:rPr>
          <w:rFonts w:hint="eastAsia" w:asciiTheme="minorEastAsia" w:hAnsiTheme="minorEastAsia" w:eastAsiaTheme="minorEastAsia" w:cstheme="minorEastAsia"/>
          <w:i w:val="0"/>
          <w:iCs w:val="0"/>
          <w:color w:val="auto"/>
          <w:kern w:val="0"/>
          <w:sz w:val="24"/>
          <w:szCs w:val="24"/>
          <w:highlight w:val="none"/>
          <w:lang w:eastAsia="zh-CN"/>
        </w:rPr>
        <w:t>）</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eastAsia="zh-CN"/>
        </w:rPr>
        <w:t>功能区域：正处办公室</w:t>
      </w:r>
      <w:r>
        <w:rPr>
          <w:rFonts w:hint="eastAsia" w:asciiTheme="minorEastAsia" w:hAnsiTheme="minorEastAsia" w:eastAsiaTheme="minorEastAsia" w:cstheme="minorEastAsia"/>
          <w:i w:val="0"/>
          <w:iCs w:val="0"/>
          <w:color w:val="auto"/>
          <w:kern w:val="0"/>
          <w:sz w:val="24"/>
          <w:szCs w:val="24"/>
          <w:highlight w:val="none"/>
          <w:lang w:val="en-US" w:eastAsia="zh-CN"/>
        </w:rPr>
        <w:t>2间、副处办公室1间、办公室、资料室、接待室、会议室、茶水间</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正处办公室，每间办公室的面积不可超过24㎡，副处办公室，每间办公室的面积不可超过18㎡。</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办公室：用于行政办公，面积为40㎡，并设置一个资料室。</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接待室：用于日常工作接待。</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会议室：用于日常工作汇报，可容耐参会人员20人的小型会议报告。面积为40㎡。</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谈话室：用于日常工作面谈与咨询。</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eastAsiaTheme="minorEastAsia" w:cstheme="minorEastAsia"/>
          <w:b/>
          <w:i w:val="0"/>
          <w:iCs w:val="0"/>
          <w:color w:val="auto"/>
          <w:kern w:val="0"/>
          <w:sz w:val="24"/>
          <w:szCs w:val="24"/>
          <w:highlight w:val="none"/>
          <w:lang w:val="en-US" w:eastAsia="zh-CN"/>
        </w:rPr>
        <w:t>B座</w:t>
      </w:r>
      <w:r>
        <w:rPr>
          <w:rFonts w:hint="eastAsia" w:asciiTheme="minorEastAsia" w:hAnsiTheme="minorEastAsia" w:cstheme="minorEastAsia"/>
          <w:b/>
          <w:i w:val="0"/>
          <w:iCs w:val="0"/>
          <w:color w:val="auto"/>
          <w:kern w:val="0"/>
          <w:sz w:val="24"/>
          <w:szCs w:val="24"/>
          <w:highlight w:val="none"/>
          <w:lang w:val="en-US" w:eastAsia="zh-CN"/>
        </w:rPr>
        <w:t>七</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560㎡</w:t>
      </w:r>
      <w:r>
        <w:rPr>
          <w:rFonts w:hint="eastAsia" w:asciiTheme="minorEastAsia" w:hAnsiTheme="minorEastAsia" w:eastAsiaTheme="minorEastAsia" w:cstheme="minorEastAsia"/>
          <w:i w:val="0"/>
          <w:iCs w:val="0"/>
          <w:color w:val="auto"/>
          <w:kern w:val="0"/>
          <w:sz w:val="24"/>
          <w:szCs w:val="24"/>
          <w:highlight w:val="none"/>
          <w:lang w:eastAsia="zh-CN"/>
        </w:rPr>
        <w:t>）</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eastAsia="zh-CN"/>
        </w:rPr>
        <w:t>功能区域：正处办公室</w:t>
      </w:r>
      <w:r>
        <w:rPr>
          <w:rFonts w:hint="eastAsia" w:asciiTheme="minorEastAsia" w:hAnsiTheme="minorEastAsia" w:eastAsiaTheme="minorEastAsia" w:cstheme="minorEastAsia"/>
          <w:i w:val="0"/>
          <w:iCs w:val="0"/>
          <w:color w:val="auto"/>
          <w:kern w:val="0"/>
          <w:sz w:val="24"/>
          <w:szCs w:val="24"/>
          <w:highlight w:val="none"/>
          <w:lang w:val="en-US" w:eastAsia="zh-CN"/>
        </w:rPr>
        <w:t>2间、副处办公室5间、办公室、接待室、党组织会议室、文印室、更衣室、茶水间</w:t>
      </w:r>
      <w:r>
        <w:rPr>
          <w:rFonts w:hint="eastAsia" w:asciiTheme="minorEastAsia" w:hAnsiTheme="minorEastAsia" w:cstheme="minorEastAsia"/>
          <w:i w:val="0"/>
          <w:iCs w:val="0"/>
          <w:color w:val="auto"/>
          <w:kern w:val="0"/>
          <w:sz w:val="24"/>
          <w:szCs w:val="24"/>
          <w:highlight w:val="none"/>
          <w:lang w:val="en-US" w:eastAsia="zh-CN"/>
        </w:rPr>
        <w:t>。</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正处办公室，每间办公室的面积不可超过24㎡，副处办公室，每间办公室的面积不可超过18㎡。</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办公室：用于行政办公，面积为70㎡，可容纳办公人员12个。</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接待室：用于日常工作接待。</w:t>
      </w:r>
    </w:p>
    <w:p>
      <w:p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党组织会议室：面积为60㎡，至少可容纳参会人员20个。</w:t>
      </w:r>
    </w:p>
    <w:p>
      <w:pPr>
        <w:numPr>
          <w:ilvl w:val="0"/>
          <w:numId w:val="2"/>
        </w:numPr>
        <w:ind w:firstLine="361" w:firstLineChars="15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i w:val="0"/>
          <w:iCs w:val="0"/>
          <w:color w:val="auto"/>
          <w:kern w:val="0"/>
          <w:sz w:val="24"/>
          <w:szCs w:val="24"/>
          <w:highlight w:val="none"/>
        </w:rPr>
        <w:t>功能区名称：</w:t>
      </w:r>
      <w:r>
        <w:rPr>
          <w:rFonts w:hint="eastAsia" w:asciiTheme="minorEastAsia" w:hAnsiTheme="minorEastAsia" w:eastAsiaTheme="minorEastAsia" w:cstheme="minorEastAsia"/>
          <w:b/>
          <w:i w:val="0"/>
          <w:iCs w:val="0"/>
          <w:color w:val="auto"/>
          <w:kern w:val="0"/>
          <w:sz w:val="24"/>
          <w:szCs w:val="24"/>
          <w:highlight w:val="none"/>
          <w:lang w:val="en-US" w:eastAsia="zh-CN"/>
        </w:rPr>
        <w:t>B座八</w:t>
      </w:r>
      <w:r>
        <w:rPr>
          <w:rFonts w:hint="eastAsia" w:asciiTheme="minorEastAsia" w:hAnsiTheme="minorEastAsia" w:eastAsiaTheme="minorEastAsia" w:cstheme="minorEastAsia"/>
          <w:i w:val="0"/>
          <w:iCs w:val="0"/>
          <w:color w:val="auto"/>
          <w:kern w:val="0"/>
          <w:sz w:val="24"/>
          <w:szCs w:val="24"/>
          <w:highlight w:val="none"/>
        </w:rPr>
        <w:t>楼</w:t>
      </w:r>
      <w:r>
        <w:rPr>
          <w:rFonts w:hint="eastAsia" w:asciiTheme="minorEastAsia" w:hAnsiTheme="minorEastAsia" w:eastAsiaTheme="minorEastAsia" w:cstheme="minorEastAsia"/>
          <w:i w:val="0"/>
          <w:iCs w:val="0"/>
          <w:color w:val="auto"/>
          <w:kern w:val="0"/>
          <w:sz w:val="24"/>
          <w:szCs w:val="24"/>
          <w:highlight w:val="none"/>
          <w:lang w:eastAsia="zh-CN"/>
        </w:rPr>
        <w:t>（室内面积：</w:t>
      </w:r>
      <w:r>
        <w:rPr>
          <w:rFonts w:hint="eastAsia" w:asciiTheme="minorEastAsia" w:hAnsiTheme="minorEastAsia" w:eastAsiaTheme="minorEastAsia" w:cstheme="minorEastAsia"/>
          <w:i w:val="0"/>
          <w:iCs w:val="0"/>
          <w:color w:val="auto"/>
          <w:kern w:val="0"/>
          <w:sz w:val="24"/>
          <w:szCs w:val="24"/>
          <w:highlight w:val="none"/>
          <w:lang w:val="en-US" w:eastAsia="zh-CN"/>
        </w:rPr>
        <w:t>560㎡</w:t>
      </w:r>
      <w:r>
        <w:rPr>
          <w:rFonts w:hint="eastAsia" w:asciiTheme="minorEastAsia" w:hAnsiTheme="minorEastAsia" w:eastAsiaTheme="minorEastAsia" w:cstheme="minorEastAsia"/>
          <w:i w:val="0"/>
          <w:iCs w:val="0"/>
          <w:color w:val="auto"/>
          <w:kern w:val="0"/>
          <w:sz w:val="24"/>
          <w:szCs w:val="24"/>
          <w:highlight w:val="none"/>
          <w:lang w:eastAsia="zh-CN"/>
        </w:rPr>
        <w:t>）</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lang w:eastAsia="zh-CN"/>
        </w:rPr>
        <w:t>功能区域：人事档案室、资料室、档案室、保密室、小型会议室。</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eastAsia="zh-CN"/>
        </w:rPr>
        <w:t>人事档案室：面积为</w:t>
      </w:r>
      <w:r>
        <w:rPr>
          <w:rFonts w:hint="eastAsia" w:asciiTheme="minorEastAsia" w:hAnsiTheme="minorEastAsia" w:eastAsiaTheme="minorEastAsia" w:cstheme="minorEastAsia"/>
          <w:i w:val="0"/>
          <w:iCs w:val="0"/>
          <w:color w:val="auto"/>
          <w:kern w:val="0"/>
          <w:sz w:val="24"/>
          <w:szCs w:val="24"/>
          <w:highlight w:val="none"/>
          <w:lang w:val="en-US" w:eastAsia="zh-CN"/>
        </w:rPr>
        <w:t>80㎡,并设置独立的阅件室。文件不可外借，只可查阅。</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保密室：面积为60㎡，并设置独立的阅件室。文件不可外借，只可查阅。</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资料室：面积为200㎡，用于存放日常工作资料。</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档案室：面积为200㎡，用于存放资料档案。</w:t>
      </w:r>
    </w:p>
    <w:p>
      <w:pPr>
        <w:numPr>
          <w:ilvl w:val="0"/>
          <w:numId w:val="0"/>
        </w:numPr>
        <w:ind w:firstLine="480" w:firstLineChars="20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小型会议室：用于日常工作汇报。</w:t>
      </w:r>
    </w:p>
    <w:p>
      <w:pPr>
        <w:numPr>
          <w:ilvl w:val="0"/>
          <w:numId w:val="0"/>
        </w:numPr>
        <w:ind w:left="0" w:leftChars="0" w:firstLine="0" w:firstLineChars="0"/>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三、消防改造需求</w:t>
      </w:r>
    </w:p>
    <w:p>
      <w:pPr>
        <w:numPr>
          <w:ilvl w:val="0"/>
          <w:numId w:val="0"/>
        </w:numPr>
        <w:ind w:left="360" w:leftChars="0"/>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建筑专业</w:t>
      </w:r>
    </w:p>
    <w:p>
      <w:pPr>
        <w:numPr>
          <w:ilvl w:val="0"/>
          <w:numId w:val="3"/>
        </w:numPr>
        <w:ind w:left="360" w:leftChars="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根据现行《建筑设计防火规范》处理好防火分区、防烟分区、安全疏散等问题。</w:t>
      </w:r>
    </w:p>
    <w:p>
      <w:pPr>
        <w:numPr>
          <w:ilvl w:val="0"/>
          <w:numId w:val="3"/>
        </w:numPr>
        <w:ind w:left="360" w:leftChars="0"/>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根据改造及新增消防设施要求，增加或改造相应的设备用房及管井。</w:t>
      </w:r>
    </w:p>
    <w:p>
      <w:pPr>
        <w:numPr>
          <w:ilvl w:val="0"/>
          <w:numId w:val="0"/>
        </w:numPr>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通风防排烟专业</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1.按现行规范要求处理好防烟排烟问题。</w:t>
      </w:r>
    </w:p>
    <w:p>
      <w:pPr>
        <w:spacing w:line="220" w:lineRule="atLeast"/>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lang w:val="en-US" w:eastAsia="zh-CN" w:bidi="ar-SA"/>
        </w:rPr>
        <w:t>给排水专业</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1.按现行规范要求改造或增加消火栓系统、喷淋系统、气体灭火系统。</w:t>
      </w:r>
    </w:p>
    <w:p>
      <w:pPr>
        <w:pStyle w:val="29"/>
        <w:numPr>
          <w:ilvl w:val="0"/>
          <w:numId w:val="0"/>
        </w:numPr>
        <w:spacing w:line="220" w:lineRule="atLeast"/>
        <w:rPr>
          <w:rFonts w:hint="eastAsia" w:asciiTheme="minorEastAsia" w:hAnsiTheme="minorEastAsia" w:eastAsiaTheme="minorEastAsia" w:cstheme="minorEastAsia"/>
          <w:b/>
          <w:bCs/>
          <w:i w:val="0"/>
          <w:iCs w:val="0"/>
          <w:color w:val="auto"/>
          <w:kern w:val="0"/>
          <w:sz w:val="24"/>
          <w:szCs w:val="24"/>
          <w:highlight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lang w:val="en-US" w:eastAsia="zh-CN" w:bidi="ar-SA"/>
        </w:rPr>
        <w:t>电气专业</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1.按现行规范要求改造或增加火灾报警系统、消防应急电话通讯系统、消防广播系统、消防设备电源监控系统、防火门监控系统、电气火灾监控系统等，增加消防控制室。</w:t>
      </w:r>
    </w:p>
    <w:p>
      <w:pPr>
        <w:rPr>
          <w:rFonts w:hint="eastAsia" w:ascii="黑体" w:hAnsi="宋体" w:cs="黑体"/>
          <w:b/>
          <w:color w:val="auto"/>
          <w:kern w:val="44"/>
          <w:sz w:val="44"/>
          <w:szCs w:val="44"/>
          <w:highlight w:val="none"/>
        </w:rPr>
      </w:pPr>
    </w:p>
    <w:p>
      <w:pPr>
        <w:rPr>
          <w:rFonts w:hint="eastAsia"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w:t>
      </w:r>
      <w:r>
        <w:rPr>
          <w:rFonts w:hint="eastAsia" w:ascii="黑体" w:hAnsi="宋体" w:cs="黑体"/>
          <w:b/>
          <w:color w:val="auto"/>
          <w:kern w:val="44"/>
          <w:sz w:val="44"/>
          <w:szCs w:val="44"/>
          <w:highlight w:val="none"/>
          <w:lang w:val="en-US" w:eastAsia="zh-CN"/>
        </w:rPr>
        <w:t>3</w:t>
      </w:r>
      <w:r>
        <w:rPr>
          <w:rFonts w:hint="eastAsia" w:ascii="黑体" w:hAnsi="宋体" w:cs="黑体"/>
          <w:b/>
          <w:color w:val="auto"/>
          <w:kern w:val="44"/>
          <w:sz w:val="44"/>
          <w:szCs w:val="44"/>
          <w:highlight w:val="none"/>
        </w:rPr>
        <w:t>章  投标格式文件</w:t>
      </w:r>
      <w:bookmarkEnd w:id="6"/>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广州南沙</w:t>
      </w:r>
      <w:r>
        <w:rPr>
          <w:rFonts w:hint="eastAsia" w:ascii="宋体" w:hAnsi="宋体" w:eastAsia="宋体" w:cs="Times New Roman"/>
          <w:b w:val="0"/>
          <w:bCs w:val="0"/>
          <w:color w:val="auto"/>
          <w:spacing w:val="20"/>
          <w:sz w:val="24"/>
          <w:szCs w:val="24"/>
          <w:highlight w:val="none"/>
          <w:lang w:eastAsia="zh-CN"/>
        </w:rPr>
        <w:t>港口开发</w:t>
      </w:r>
      <w:r>
        <w:rPr>
          <w:rFonts w:hint="eastAsia" w:ascii="宋体" w:hAnsi="宋体" w:eastAsia="宋体" w:cs="Times New Roman"/>
          <w:b w:val="0"/>
          <w:bCs w:val="0"/>
          <w:color w:val="auto"/>
          <w:spacing w:val="20"/>
          <w:sz w:val="24"/>
          <w:szCs w:val="24"/>
          <w:highlight w:val="none"/>
        </w:rPr>
        <w:t>有限公司</w:t>
      </w:r>
      <w:r>
        <w:rPr>
          <w:rFonts w:hint="eastAsia" w:ascii="宋体" w:hAnsi="宋体" w:eastAsia="宋体" w:cs="Times New Roman"/>
          <w:b w:val="0"/>
          <w:bCs w:val="0"/>
          <w:color w:val="auto"/>
          <w:spacing w:val="20"/>
          <w:sz w:val="24"/>
          <w:szCs w:val="24"/>
          <w:highlight w:val="none"/>
          <w:lang w:eastAsia="zh-CN"/>
        </w:rPr>
        <w:t>、</w:t>
      </w:r>
      <w:r>
        <w:rPr>
          <w:rFonts w:hint="eastAsia" w:ascii="宋体" w:hAnsi="宋体" w:eastAsia="宋体" w:cs="Times New Roman"/>
          <w:b w:val="0"/>
          <w:bCs w:val="0"/>
          <w:color w:val="auto"/>
          <w:spacing w:val="20"/>
          <w:sz w:val="24"/>
          <w:szCs w:val="24"/>
          <w:highlight w:val="none"/>
        </w:rPr>
        <w:t>广州南沙建设维护管理有限公司：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lang w:eastAsia="zh-CN"/>
        </w:rPr>
        <w:t>港口大厦</w:t>
      </w:r>
      <w:r>
        <w:rPr>
          <w:rFonts w:hint="eastAsia" w:ascii="宋体" w:hAnsi="宋体" w:eastAsia="宋体" w:cs="Times New Roman"/>
          <w:b w:val="0"/>
          <w:bCs w:val="0"/>
          <w:color w:val="auto"/>
          <w:spacing w:val="20"/>
          <w:sz w:val="24"/>
          <w:szCs w:val="24"/>
          <w:highlight w:val="none"/>
          <w:lang w:val="en-US" w:eastAsia="zh-CN"/>
        </w:rPr>
        <w:t>室内</w:t>
      </w:r>
      <w:r>
        <w:rPr>
          <w:rFonts w:hint="eastAsia" w:ascii="宋体" w:hAnsi="宋体" w:eastAsia="宋体" w:cs="Times New Roman"/>
          <w:b w:val="0"/>
          <w:bCs w:val="0"/>
          <w:color w:val="auto"/>
          <w:spacing w:val="20"/>
          <w:sz w:val="24"/>
          <w:szCs w:val="24"/>
          <w:highlight w:val="none"/>
          <w:lang w:eastAsia="zh-CN"/>
        </w:rPr>
        <w:t>装修及消防改造项目设计</w:t>
      </w:r>
      <w:r>
        <w:rPr>
          <w:rFonts w:hint="eastAsia" w:ascii="宋体" w:hAnsi="宋体" w:eastAsia="宋体" w:cs="Times New Roman"/>
          <w:b w:val="0"/>
          <w:bCs w:val="0"/>
          <w:color w:val="auto"/>
          <w:spacing w:val="20"/>
          <w:sz w:val="24"/>
          <w:szCs w:val="24"/>
          <w:highlight w:val="none"/>
          <w:lang w:val="en-US" w:eastAsia="zh-CN"/>
        </w:rPr>
        <w:t>服务</w:t>
      </w:r>
      <w:r>
        <w:rPr>
          <w:rFonts w:hint="eastAsia" w:ascii="宋体" w:hAnsi="宋体" w:eastAsia="宋体" w:cs="Times New Roman"/>
          <w:b w:val="0"/>
          <w:bCs w:val="0"/>
          <w:color w:val="auto"/>
          <w:spacing w:val="20"/>
          <w:sz w:val="24"/>
          <w:szCs w:val="24"/>
          <w:highlight w:val="none"/>
        </w:rPr>
        <w:t>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w:t>
      </w:r>
      <w:r>
        <w:rPr>
          <w:rFonts w:hint="eastAsia" w:ascii="宋体" w:hAnsi="宋体" w:eastAsia="宋体" w:cs="Times New Roman"/>
          <w:b w:val="0"/>
          <w:bCs w:val="0"/>
          <w:color w:val="auto"/>
          <w:spacing w:val="20"/>
          <w:sz w:val="24"/>
          <w:szCs w:val="24"/>
          <w:highlight w:val="none"/>
          <w:lang w:eastAsia="zh-CN"/>
        </w:rPr>
        <w:t>的</w:t>
      </w:r>
      <w:r>
        <w:rPr>
          <w:rFonts w:hint="eastAsia" w:ascii="宋体" w:hAnsi="宋体" w:eastAsia="宋体" w:cs="Times New Roman"/>
          <w:b w:val="0"/>
          <w:bCs w:val="0"/>
          <w:color w:val="auto"/>
          <w:spacing w:val="20"/>
          <w:sz w:val="24"/>
          <w:szCs w:val="24"/>
          <w:highlight w:val="none"/>
        </w:rPr>
        <w:t>招标文件中的项目介绍、投标人须知、合同条件以及本次招标答疑或澄清文件后，我公司愿意以投标报价表中承诺报价，完成贵方</w:t>
      </w:r>
      <w:r>
        <w:rPr>
          <w:rFonts w:hint="eastAsia" w:ascii="宋体" w:hAnsi="宋体" w:eastAsia="宋体" w:cs="Times New Roman"/>
          <w:b w:val="0"/>
          <w:bCs w:val="0"/>
          <w:color w:val="auto"/>
          <w:spacing w:val="20"/>
          <w:sz w:val="24"/>
          <w:szCs w:val="24"/>
          <w:highlight w:val="none"/>
          <w:lang w:eastAsia="zh-CN"/>
        </w:rPr>
        <w:t>港口大厦</w:t>
      </w:r>
      <w:r>
        <w:rPr>
          <w:rFonts w:hint="eastAsia" w:ascii="宋体" w:hAnsi="宋体" w:eastAsia="宋体" w:cs="Times New Roman"/>
          <w:b w:val="0"/>
          <w:bCs w:val="0"/>
          <w:color w:val="auto"/>
          <w:spacing w:val="20"/>
          <w:sz w:val="24"/>
          <w:szCs w:val="24"/>
          <w:highlight w:val="none"/>
          <w:lang w:val="en-US" w:eastAsia="zh-CN"/>
        </w:rPr>
        <w:t>室内</w:t>
      </w:r>
      <w:r>
        <w:rPr>
          <w:rFonts w:hint="eastAsia" w:ascii="宋体" w:hAnsi="宋体" w:eastAsia="宋体" w:cs="Times New Roman"/>
          <w:b w:val="0"/>
          <w:bCs w:val="0"/>
          <w:color w:val="auto"/>
          <w:spacing w:val="20"/>
          <w:sz w:val="24"/>
          <w:szCs w:val="24"/>
          <w:highlight w:val="none"/>
          <w:lang w:eastAsia="zh-CN"/>
        </w:rPr>
        <w:t>装修及消防改造项目设计</w:t>
      </w:r>
      <w:r>
        <w:rPr>
          <w:rFonts w:hint="eastAsia" w:ascii="宋体" w:hAnsi="宋体" w:eastAsia="宋体" w:cs="Times New Roman"/>
          <w:b w:val="0"/>
          <w:bCs w:val="0"/>
          <w:color w:val="auto"/>
          <w:spacing w:val="20"/>
          <w:sz w:val="24"/>
          <w:szCs w:val="24"/>
          <w:highlight w:val="none"/>
        </w:rPr>
        <w:t>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%，并按合同条件的要求，承担并完成设计服务任务。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4、在正式签订设计咨询服务协议书之前，本投标书连同贵方的中标通知书应成为约束贵、我双方的合同文件。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b w:val="0"/>
          <w:bCs w:val="0"/>
          <w:color w:val="auto"/>
          <w:spacing w:val="20"/>
          <w:sz w:val="24"/>
          <w:szCs w:val="24"/>
          <w:highlight w:val="none"/>
          <w:u w:val="single"/>
        </w:rPr>
        <w:t>广州</w:t>
      </w:r>
      <w:r>
        <w:rPr>
          <w:rFonts w:hint="eastAsia" w:ascii="宋体" w:hAnsi="宋体" w:eastAsia="宋体" w:cs="宋体"/>
          <w:color w:val="auto"/>
          <w:sz w:val="24"/>
          <w:highlight w:val="none"/>
          <w:u w:val="single"/>
        </w:rPr>
        <w:t>南沙</w:t>
      </w:r>
      <w:r>
        <w:rPr>
          <w:rFonts w:hint="eastAsia" w:ascii="宋体" w:hAnsi="宋体" w:eastAsia="宋体" w:cs="Times New Roman"/>
          <w:b w:val="0"/>
          <w:bCs w:val="0"/>
          <w:color w:val="auto"/>
          <w:spacing w:val="20"/>
          <w:sz w:val="24"/>
          <w:szCs w:val="24"/>
          <w:highlight w:val="none"/>
          <w:u w:val="single"/>
          <w:lang w:eastAsia="zh-CN"/>
        </w:rPr>
        <w:t>港口开发</w:t>
      </w:r>
      <w:r>
        <w:rPr>
          <w:rFonts w:hint="eastAsia" w:ascii="宋体" w:hAnsi="宋体" w:eastAsia="宋体" w:cs="Times New Roman"/>
          <w:b w:val="0"/>
          <w:bCs w:val="0"/>
          <w:color w:val="auto"/>
          <w:spacing w:val="20"/>
          <w:sz w:val="24"/>
          <w:szCs w:val="24"/>
          <w:highlight w:val="none"/>
          <w:u w:val="single"/>
        </w:rPr>
        <w:t>有限公司</w:t>
      </w:r>
      <w:r>
        <w:rPr>
          <w:rFonts w:hint="eastAsia" w:ascii="宋体" w:hAnsi="宋体" w:eastAsia="宋体" w:cs="Times New Roman"/>
          <w:b w:val="0"/>
          <w:bCs w:val="0"/>
          <w:color w:val="auto"/>
          <w:spacing w:val="20"/>
          <w:sz w:val="24"/>
          <w:szCs w:val="24"/>
          <w:highlight w:val="none"/>
          <w:u w:val="single"/>
          <w:lang w:eastAsia="zh-CN"/>
        </w:rPr>
        <w:t>、</w:t>
      </w:r>
      <w:r>
        <w:rPr>
          <w:rFonts w:hint="eastAsia" w:ascii="宋体" w:hAnsi="宋体" w:eastAsia="宋体" w:cs="Times New Roman"/>
          <w:b w:val="0"/>
          <w:bCs w:val="0"/>
          <w:color w:val="auto"/>
          <w:spacing w:val="20"/>
          <w:sz w:val="24"/>
          <w:szCs w:val="24"/>
          <w:highlight w:val="none"/>
          <w:u w:val="single"/>
        </w:rPr>
        <w:t>广州南沙建设维护管理有限公司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1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7" w:name="_Toc216145749"/>
      <w:bookmarkEnd w:id="7"/>
      <w:bookmarkStart w:id="8" w:name="_Toc223342668"/>
      <w:bookmarkEnd w:id="8"/>
      <w:r>
        <w:rPr>
          <w:rFonts w:hint="eastAsia" w:ascii="宋体" w:hAnsi="宋体" w:eastAsia="宋体" w:cs="黑体"/>
          <w:color w:val="auto"/>
          <w:sz w:val="28"/>
          <w:szCs w:val="28"/>
          <w:highlight w:val="none"/>
        </w:rPr>
        <w:t>格式三：</w:t>
      </w:r>
    </w:p>
    <w:p>
      <w:pPr>
        <w:pStyle w:val="19"/>
        <w:widowControl/>
        <w:ind w:firstLine="0" w:firstLineChars="0"/>
        <w:jc w:val="center"/>
        <w:outlineLvl w:val="2"/>
        <w:rPr>
          <w:color w:val="auto"/>
          <w:kern w:val="44"/>
          <w:highlight w:val="none"/>
        </w:rPr>
      </w:pPr>
      <w:bookmarkStart w:id="9" w:name="_Toc172416501"/>
      <w:bookmarkEnd w:id="9"/>
      <w:r>
        <w:rPr>
          <w:rFonts w:hint="eastAsia" w:ascii="宋体" w:hAnsi="宋体" w:cs="宋体"/>
          <w:b/>
          <w:color w:val="auto"/>
          <w:sz w:val="30"/>
          <w:szCs w:val="30"/>
          <w:highlight w:val="none"/>
        </w:rPr>
        <w:t>法定代表人证明书</w:t>
      </w:r>
    </w:p>
    <w:p>
      <w:pPr>
        <w:pStyle w:val="19"/>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9"/>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19"/>
        <w:widowControl/>
        <w:ind w:firstLine="618"/>
        <w:rPr>
          <w:b/>
          <w:color w:val="auto"/>
          <w:sz w:val="30"/>
          <w:szCs w:val="30"/>
          <w:highlight w:val="none"/>
        </w:rPr>
      </w:pPr>
      <w:r>
        <w:rPr>
          <w:b/>
          <w:color w:val="auto"/>
          <w:sz w:val="30"/>
          <w:szCs w:val="30"/>
          <w:highlight w:val="none"/>
        </w:rPr>
        <w:t xml:space="preserve"> </w:t>
      </w:r>
    </w:p>
    <w:p>
      <w:pPr>
        <w:pStyle w:val="19"/>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19"/>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9"/>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17"/>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0" w:name="_Toc216145759"/>
      <w:bookmarkEnd w:id="10"/>
      <w:bookmarkStart w:id="11"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1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1"/>
      <w:r>
        <w:rPr>
          <w:rFonts w:hint="eastAsia" w:ascii="宋体" w:hAnsi="宋体" w:eastAsia="宋体" w:cs="宋体"/>
          <w:color w:val="auto"/>
          <w:sz w:val="28"/>
          <w:szCs w:val="28"/>
          <w:highlight w:val="none"/>
        </w:rPr>
        <w:t xml:space="preserve"> </w:t>
      </w:r>
    </w:p>
    <w:p>
      <w:pPr>
        <w:pStyle w:val="19"/>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广州南沙港口开发有限公司、广州南沙建设维护管理</w:t>
      </w:r>
      <w:r>
        <w:rPr>
          <w:rFonts w:hint="eastAsia" w:ascii="宋体" w:hAnsi="宋体" w:eastAsia="宋体" w:cs="宋体"/>
          <w:color w:val="auto"/>
          <w:sz w:val="24"/>
          <w:highlight w:val="none"/>
          <w:u w:val="single"/>
        </w:rPr>
        <w:t>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w:t>
      </w:r>
      <w:r>
        <w:rPr>
          <w:rFonts w:hint="eastAsia" w:ascii="宋体" w:hAnsi="宋体" w:eastAsia="宋体" w:cs="Times New Roman"/>
          <w:b w:val="0"/>
          <w:bCs w:val="0"/>
          <w:color w:val="auto"/>
          <w:spacing w:val="20"/>
          <w:sz w:val="24"/>
          <w:szCs w:val="24"/>
          <w:highlight w:val="none"/>
          <w:u w:val="single"/>
          <w:lang w:eastAsia="zh-CN"/>
        </w:rPr>
        <w:t>港口大厦</w:t>
      </w:r>
      <w:r>
        <w:rPr>
          <w:rFonts w:hint="eastAsia" w:ascii="宋体" w:hAnsi="宋体" w:eastAsia="宋体" w:cs="Times New Roman"/>
          <w:b w:val="0"/>
          <w:bCs w:val="0"/>
          <w:color w:val="auto"/>
          <w:spacing w:val="20"/>
          <w:sz w:val="24"/>
          <w:szCs w:val="24"/>
          <w:highlight w:val="none"/>
          <w:u w:val="single"/>
          <w:lang w:val="en-US" w:eastAsia="zh-CN"/>
        </w:rPr>
        <w:t>室内</w:t>
      </w:r>
      <w:r>
        <w:rPr>
          <w:rFonts w:hint="eastAsia" w:ascii="宋体" w:hAnsi="宋体" w:eastAsia="宋体" w:cs="Times New Roman"/>
          <w:b w:val="0"/>
          <w:bCs w:val="0"/>
          <w:color w:val="auto"/>
          <w:spacing w:val="20"/>
          <w:sz w:val="24"/>
          <w:szCs w:val="24"/>
          <w:highlight w:val="none"/>
          <w:u w:val="single"/>
          <w:lang w:eastAsia="zh-CN"/>
        </w:rPr>
        <w:t>装修及消防改造项目设计服务</w:t>
      </w:r>
    </w:p>
    <w:p>
      <w:pPr>
        <w:snapToGrid w:val="0"/>
        <w:spacing w:after="12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after="12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我方如果中标，承诺</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人员的配备不得低于招标人要求（不包括项目负责人）；建筑2名、给排水2名、电气2名、结构2名、暖通1名，各专业人员根据</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进度完成设计任务</w:t>
      </w:r>
      <w:r>
        <w:rPr>
          <w:rFonts w:hint="eastAsia" w:ascii="宋体" w:hAnsi="宋体" w:eastAsia="宋体" w:cs="宋体"/>
          <w:color w:val="auto"/>
          <w:sz w:val="24"/>
          <w:szCs w:val="24"/>
          <w:highlight w:val="none"/>
          <w:lang w:eastAsia="zh-CN"/>
        </w:rPr>
        <w:t>及施工配合服务</w:t>
      </w:r>
      <w:r>
        <w:rPr>
          <w:rFonts w:hint="eastAsia" w:ascii="宋体" w:hAnsi="宋体" w:eastAsia="宋体" w:cs="宋体"/>
          <w:color w:val="auto"/>
          <w:sz w:val="24"/>
          <w:szCs w:val="24"/>
          <w:highlight w:val="none"/>
        </w:rPr>
        <w:t>。</w:t>
      </w:r>
    </w:p>
    <w:p>
      <w:pPr>
        <w:snapToGrid w:val="0"/>
        <w:spacing w:after="120"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2" w:name="_Toc197235848"/>
      <w:bookmarkEnd w:id="12"/>
      <w:bookmarkStart w:id="13" w:name="_Toc196037097"/>
      <w:bookmarkEnd w:id="13"/>
      <w:bookmarkStart w:id="14" w:name="_Toc199647675"/>
      <w:bookmarkEnd w:id="14"/>
      <w:bookmarkStart w:id="15" w:name="_Toc326909213"/>
      <w:bookmarkEnd w:id="15"/>
      <w:bookmarkStart w:id="16" w:name="_Toc196036941"/>
      <w:bookmarkEnd w:id="16"/>
      <w:bookmarkStart w:id="17" w:name="_Toc415833503"/>
      <w:bookmarkEnd w:id="17"/>
      <w:bookmarkStart w:id="18" w:name="_Toc415728297"/>
      <w:bookmarkEnd w:id="18"/>
      <w:bookmarkStart w:id="19" w:name="_Toc41822703"/>
      <w:bookmarkEnd w:id="19"/>
      <w:bookmarkStart w:id="20" w:name="_Toc196130110"/>
      <w:bookmarkEnd w:id="20"/>
      <w:bookmarkStart w:id="21" w:name="_Toc459403394"/>
      <w:bookmarkEnd w:id="21"/>
      <w:bookmarkStart w:id="22" w:name="_Toc196130013"/>
      <w:bookmarkEnd w:id="22"/>
      <w:bookmarkStart w:id="23" w:name="_Toc462911098"/>
      <w:r>
        <w:rPr>
          <w:rFonts w:hint="eastAsia" w:ascii="宋体" w:hAnsi="宋体" w:eastAsia="宋体" w:cs="黑体"/>
          <w:b/>
          <w:color w:val="auto"/>
          <w:spacing w:val="4"/>
          <w:kern w:val="0"/>
          <w:sz w:val="28"/>
          <w:szCs w:val="28"/>
          <w:highlight w:val="none"/>
        </w:rPr>
        <w:t>格式五</w:t>
      </w:r>
      <w:bookmarkEnd w:id="23"/>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4" w:name="_Toc41822704"/>
      <w:bookmarkEnd w:id="24"/>
      <w:r>
        <w:rPr>
          <w:rFonts w:hint="eastAsia" w:ascii="仿宋" w:hAnsi="仿宋" w:eastAsia="仿宋" w:cs="仿宋"/>
          <w:b/>
          <w:bCs/>
          <w:color w:val="auto"/>
          <w:sz w:val="36"/>
          <w:szCs w:val="36"/>
          <w:highlight w:val="none"/>
        </w:rPr>
        <w:t>投标人综合概况</w:t>
      </w:r>
    </w:p>
    <w:tbl>
      <w:tblPr>
        <w:tblStyle w:val="15"/>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Layout w:type="fixed"/>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投标单位完成本项目所独有的有利条件及相关设计的专业特长：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hint="eastAsia" w:ascii="宋体" w:hAnsi="宋体" w:eastAsia="宋体" w:cs="黑体"/>
          <w:b/>
          <w:color w:val="auto"/>
          <w:spacing w:val="4"/>
          <w:kern w:val="0"/>
          <w:sz w:val="28"/>
          <w:szCs w:val="28"/>
          <w:highlight w:val="none"/>
        </w:rPr>
      </w:pPr>
      <w:bookmarkStart w:id="25" w:name="_Toc415833504"/>
      <w:bookmarkEnd w:id="25"/>
      <w:bookmarkStart w:id="26" w:name="_Toc197235849"/>
      <w:bookmarkEnd w:id="26"/>
      <w:bookmarkStart w:id="27" w:name="_Toc459403395"/>
      <w:bookmarkEnd w:id="27"/>
      <w:bookmarkStart w:id="28" w:name="_Toc199647676"/>
      <w:bookmarkEnd w:id="28"/>
      <w:bookmarkStart w:id="29" w:name="_Toc196130111"/>
      <w:bookmarkEnd w:id="29"/>
      <w:bookmarkStart w:id="30" w:name="_Toc326909214"/>
      <w:bookmarkEnd w:id="30"/>
      <w:bookmarkStart w:id="31" w:name="_Toc196130014"/>
      <w:bookmarkEnd w:id="31"/>
      <w:bookmarkStart w:id="32" w:name="_Toc196037098"/>
      <w:bookmarkEnd w:id="32"/>
      <w:bookmarkStart w:id="33" w:name="_Toc196036942"/>
      <w:bookmarkEnd w:id="33"/>
      <w:bookmarkStart w:id="34" w:name="_Toc415728298"/>
      <w:bookmarkEnd w:id="34"/>
      <w:bookmarkStart w:id="35" w:name="_Toc462911099"/>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bookmarkEnd w:id="35"/>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2015年</w:t>
      </w:r>
      <w:r>
        <w:rPr>
          <w:rFonts w:hint="eastAsia" w:ascii="仿宋" w:hAnsi="仿宋" w:eastAsia="仿宋" w:cs="仿宋"/>
          <w:color w:val="auto"/>
          <w:kern w:val="24"/>
          <w:sz w:val="24"/>
          <w:highlight w:val="none"/>
          <w:lang w:val="en-US" w:eastAsia="zh-CN"/>
        </w:rPr>
        <w:t>1</w:t>
      </w:r>
      <w:r>
        <w:rPr>
          <w:rFonts w:hint="eastAsia" w:ascii="仿宋" w:hAnsi="仿宋" w:eastAsia="仿宋" w:cs="仿宋"/>
          <w:color w:val="auto"/>
          <w:kern w:val="24"/>
          <w:sz w:val="24"/>
          <w:highlight w:val="none"/>
        </w:rPr>
        <w:t>月</w:t>
      </w:r>
      <w:r>
        <w:rPr>
          <w:rFonts w:hint="eastAsia" w:ascii="仿宋" w:hAnsi="仿宋" w:eastAsia="仿宋" w:cs="仿宋"/>
          <w:color w:val="auto"/>
          <w:kern w:val="24"/>
          <w:sz w:val="24"/>
          <w:highlight w:val="none"/>
          <w:lang w:val="en-US" w:eastAsia="zh-CN"/>
        </w:rPr>
        <w:t>1日</w:t>
      </w:r>
      <w:r>
        <w:rPr>
          <w:rFonts w:hint="eastAsia" w:ascii="仿宋" w:hAnsi="仿宋" w:eastAsia="仿宋" w:cs="仿宋"/>
          <w:color w:val="auto"/>
          <w:kern w:val="24"/>
          <w:sz w:val="24"/>
          <w:highlight w:val="none"/>
        </w:rPr>
        <w:t>至今企业承担的同类项目</w:t>
      </w:r>
    </w:p>
    <w:p>
      <w:pPr>
        <w:spacing w:before="85" w:beforeLines="30" w:line="360" w:lineRule="auto"/>
        <w:jc w:val="center"/>
        <w:outlineLvl w:val="2"/>
        <w:rPr>
          <w:rFonts w:ascii="仿宋" w:hAnsi="仿宋" w:eastAsia="仿宋" w:cs="仿宋"/>
          <w:color w:val="auto"/>
          <w:kern w:val="24"/>
          <w:sz w:val="28"/>
          <w:szCs w:val="28"/>
          <w:highlight w:val="none"/>
        </w:rPr>
      </w:pPr>
      <w:bookmarkStart w:id="36" w:name="_Toc196036943"/>
      <w:bookmarkEnd w:id="36"/>
      <w:bookmarkStart w:id="37" w:name="_Toc196130015"/>
      <w:bookmarkEnd w:id="37"/>
      <w:bookmarkStart w:id="38" w:name="_Toc199647677"/>
      <w:bookmarkEnd w:id="38"/>
      <w:bookmarkStart w:id="39" w:name="_Toc196130112"/>
      <w:bookmarkEnd w:id="39"/>
      <w:bookmarkStart w:id="40" w:name="_Toc41822705"/>
      <w:bookmarkEnd w:id="40"/>
      <w:bookmarkStart w:id="41" w:name="_Toc197235850"/>
      <w:bookmarkEnd w:id="41"/>
      <w:bookmarkStart w:id="42" w:name="_Toc196037099"/>
      <w:bookmarkEnd w:id="42"/>
      <w:bookmarkStart w:id="43" w:name="_Toc326909215"/>
      <w:r>
        <w:rPr>
          <w:rFonts w:hint="eastAsia" w:ascii="仿宋" w:hAnsi="仿宋" w:eastAsia="仿宋" w:cs="仿宋"/>
          <w:b/>
          <w:bCs/>
          <w:color w:val="auto"/>
          <w:kern w:val="24"/>
          <w:sz w:val="36"/>
          <w:szCs w:val="36"/>
          <w:highlight w:val="none"/>
        </w:rPr>
        <w:t>业绩一览表</w:t>
      </w:r>
      <w:bookmarkEnd w:id="43"/>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7926" w:type="dxa"/>
        <w:jc w:val="center"/>
        <w:tblInd w:w="0" w:type="dxa"/>
        <w:tblLayout w:type="fixed"/>
        <w:tblCellMar>
          <w:top w:w="0" w:type="dxa"/>
          <w:left w:w="108" w:type="dxa"/>
          <w:bottom w:w="0" w:type="dxa"/>
          <w:right w:w="108" w:type="dxa"/>
        </w:tblCellMar>
      </w:tblPr>
      <w:tblGrid>
        <w:gridCol w:w="724"/>
        <w:gridCol w:w="2002"/>
        <w:gridCol w:w="2567"/>
        <w:gridCol w:w="1303"/>
        <w:gridCol w:w="1330"/>
      </w:tblGrid>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w:t>
      </w:r>
      <w:r>
        <w:rPr>
          <w:rFonts w:hint="eastAsia" w:ascii="仿宋" w:hAnsi="仿宋" w:eastAsia="仿宋" w:cs="仿宋"/>
          <w:color w:val="auto"/>
          <w:szCs w:val="21"/>
          <w:highlight w:val="none"/>
          <w:lang w:eastAsia="zh-CN"/>
        </w:rPr>
        <w:t>项目</w:t>
      </w:r>
      <w:r>
        <w:rPr>
          <w:rFonts w:hint="eastAsia" w:ascii="仿宋" w:hAnsi="仿宋" w:eastAsia="仿宋" w:cs="仿宋"/>
          <w:color w:val="auto"/>
          <w:szCs w:val="21"/>
          <w:highlight w:val="none"/>
        </w:rPr>
        <w:t>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8768" w:type="dxa"/>
        <w:jc w:val="center"/>
        <w:tblInd w:w="0" w:type="dxa"/>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注：1、“拟承担工作”栏，应注明主要设计咨询人员（须注明项目负责人、各专业负责人）等。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19"/>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5"/>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投标总报价（元）</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其中室内装修改造设计费（元）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lang w:val="zh-CN"/>
              </w:rPr>
            </w:pPr>
            <w:r>
              <w:rPr>
                <w:rFonts w:hint="eastAsia" w:ascii="宋体" w:hAnsi="宋体" w:cs="宋体"/>
                <w:bCs/>
                <w:color w:val="auto"/>
                <w:szCs w:val="21"/>
                <w:highlight w:val="none"/>
                <w:lang w:val="zh-CN"/>
              </w:rPr>
              <w:t>元，下浮率</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 xml:space="preserve"> %</w:t>
            </w:r>
          </w:p>
          <w:p>
            <w:pPr>
              <w:autoSpaceDE w:val="0"/>
              <w:autoSpaceDN w:val="0"/>
              <w:adjustRightInd w:val="0"/>
              <w:snapToGrid w:val="0"/>
              <w:spacing w:line="360" w:lineRule="auto"/>
              <w:rPr>
                <w:rFonts w:ascii="宋体" w:hAnsi="宋体" w:cs="宋体"/>
                <w:bCs/>
                <w:color w:val="auto"/>
                <w:szCs w:val="21"/>
                <w:highlight w:val="none"/>
                <w:u w:val="single"/>
                <w:lang w:val="zh-CN"/>
              </w:rPr>
            </w:pPr>
            <w:r>
              <w:rPr>
                <w:rFonts w:hint="eastAsia" w:ascii="宋体" w:hAnsi="宋体" w:cs="宋体"/>
                <w:bCs/>
                <w:color w:val="auto"/>
                <w:szCs w:val="21"/>
                <w:highlight w:val="none"/>
                <w:lang w:val="zh-CN"/>
              </w:rPr>
              <w:t>注：装修改造设计费报价=装修</w:t>
            </w:r>
            <w:r>
              <w:rPr>
                <w:rFonts w:hint="eastAsia" w:ascii="宋体" w:hAnsi="宋体" w:cs="宋体"/>
                <w:bCs/>
                <w:color w:val="auto"/>
                <w:szCs w:val="21"/>
                <w:highlight w:val="none"/>
                <w:lang w:val="en-US" w:eastAsia="zh-CN"/>
              </w:rPr>
              <w:t>改造</w:t>
            </w:r>
            <w:r>
              <w:rPr>
                <w:rFonts w:hint="eastAsia" w:ascii="宋体" w:hAnsi="宋体" w:cs="宋体"/>
                <w:bCs/>
                <w:color w:val="auto"/>
                <w:szCs w:val="21"/>
                <w:highlight w:val="none"/>
                <w:lang w:val="zh-CN"/>
              </w:rPr>
              <w:t>设计费最高投标限价×（1-下浮率），保留2位小数。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其中消防改造设计费（元）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lang w:val="zh-CN"/>
              </w:rPr>
            </w:pPr>
            <w:r>
              <w:rPr>
                <w:rFonts w:hint="eastAsia" w:ascii="宋体" w:hAnsi="宋体" w:cs="宋体"/>
                <w:bCs/>
                <w:color w:val="auto"/>
                <w:szCs w:val="21"/>
                <w:highlight w:val="none"/>
                <w:lang w:val="zh-CN"/>
              </w:rPr>
              <w:t>元，下浮率</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w:t>
            </w:r>
          </w:p>
          <w:p>
            <w:pPr>
              <w:autoSpaceDE w:val="0"/>
              <w:autoSpaceDN w:val="0"/>
              <w:adjustRightInd w:val="0"/>
              <w:snapToGrid w:val="0"/>
              <w:spacing w:line="360" w:lineRule="auto"/>
              <w:rPr>
                <w:rFonts w:ascii="宋体" w:hAnsi="宋体" w:cs="宋体"/>
                <w:bCs/>
                <w:color w:val="auto"/>
                <w:szCs w:val="21"/>
                <w:highlight w:val="none"/>
                <w:lang w:val="zh-CN"/>
              </w:rPr>
            </w:pPr>
            <w:r>
              <w:rPr>
                <w:rFonts w:hint="eastAsia" w:ascii="宋体" w:hAnsi="宋体" w:cs="宋体"/>
                <w:bCs/>
                <w:color w:val="auto"/>
                <w:szCs w:val="21"/>
                <w:highlight w:val="none"/>
                <w:lang w:val="zh-CN"/>
              </w:rPr>
              <w:t>注：消防改造设计费报价=消防改造设计费最高投标限价×（1-下浮率），保留2位小数。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2"/>
        <w:spacing w:line="360" w:lineRule="auto"/>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注：（1）投标总报价的大写金额和小写金额不一致的，以大写金额为准，投标报价精确到小数点后两位。</w:t>
      </w:r>
    </w:p>
    <w:p>
      <w:pPr>
        <w:numPr>
          <w:ilvl w:val="0"/>
          <w:numId w:val="4"/>
        </w:num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设计费为相应最高投标限价×（1-下浮率）。</w:t>
      </w:r>
    </w:p>
    <w:p>
      <w:pPr>
        <w:numPr>
          <w:ilvl w:val="0"/>
          <w:numId w:val="0"/>
        </w:numPr>
        <w:spacing w:line="360" w:lineRule="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（3）投标报价均不能超过总招标控制价、消防改造设计费限价及室内装修改造设计费限价。</w:t>
      </w:r>
    </w:p>
    <w:p>
      <w:pPr>
        <w:numPr>
          <w:ilvl w:val="0"/>
          <w:numId w:val="0"/>
        </w:num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1</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2</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设计技术文件</w:t>
      </w:r>
    </w:p>
    <w:p>
      <w:pPr>
        <w:autoSpaceDE w:val="0"/>
        <w:autoSpaceDN w:val="0"/>
        <w:adjustRightInd w:val="0"/>
        <w:spacing w:line="480" w:lineRule="auto"/>
        <w:rPr>
          <w:rFonts w:eastAsia="黑体"/>
          <w:color w:val="auto"/>
          <w:sz w:val="28"/>
          <w:szCs w:val="28"/>
          <w:highlight w:val="none"/>
        </w:rPr>
      </w:pPr>
    </w:p>
    <w:p>
      <w:pPr>
        <w:pStyle w:val="2"/>
        <w:rPr>
          <w:color w:val="auto"/>
          <w:highlight w:val="none"/>
        </w:rPr>
      </w:pPr>
      <w:r>
        <w:rPr>
          <w:color w:val="auto"/>
          <w:highlight w:val="none"/>
        </w:rPr>
        <w:br w:type="page"/>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hint="eastAsia" w:ascii="黑体" w:hAnsi="宋体" w:cs="黑体"/>
          <w:b/>
          <w:color w:val="auto"/>
          <w:kern w:val="44"/>
          <w:sz w:val="44"/>
          <w:szCs w:val="44"/>
          <w:highlight w:val="none"/>
          <w:lang w:eastAsia="zh-CN"/>
        </w:rPr>
      </w:pPr>
      <w:bookmarkStart w:id="44" w:name="_Toc374128477"/>
      <w:bookmarkEnd w:id="44"/>
      <w:bookmarkStart w:id="45" w:name="_Toc30913"/>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lang w:eastAsia="zh-CN"/>
        </w:rPr>
        <w:t>第</w:t>
      </w:r>
      <w:r>
        <w:rPr>
          <w:rFonts w:hint="eastAsia" w:ascii="黑体" w:hAnsi="宋体" w:cs="黑体"/>
          <w:b/>
          <w:color w:val="auto"/>
          <w:kern w:val="44"/>
          <w:sz w:val="44"/>
          <w:szCs w:val="44"/>
          <w:highlight w:val="none"/>
          <w:lang w:val="en-US" w:eastAsia="zh-CN"/>
        </w:rPr>
        <w:t>4</w:t>
      </w:r>
      <w:r>
        <w:rPr>
          <w:rFonts w:hint="eastAsia" w:ascii="黑体" w:hAnsi="宋体" w:cs="黑体"/>
          <w:b/>
          <w:color w:val="auto"/>
          <w:kern w:val="44"/>
          <w:sz w:val="44"/>
          <w:szCs w:val="44"/>
          <w:highlight w:val="none"/>
          <w:lang w:eastAsia="zh-CN"/>
        </w:rPr>
        <w:t>章</w:t>
      </w:r>
      <w:r>
        <w:rPr>
          <w:rFonts w:hint="eastAsia" w:ascii="黑体" w:hAnsi="宋体" w:cs="黑体"/>
          <w:b/>
          <w:color w:val="auto"/>
          <w:kern w:val="44"/>
          <w:sz w:val="44"/>
          <w:szCs w:val="44"/>
          <w:highlight w:val="none"/>
        </w:rPr>
        <w:t xml:space="preserve"> 评标办法</w:t>
      </w:r>
      <w:bookmarkEnd w:id="45"/>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1.1本项目采取邀请招标选择设计单位，为保证招标“公开、公平、公正”，根据国家有关工程建设招标投标的法律、法规和方针、政策，制定本评标细则，实行评标的规范化、标准化、科学化。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本评标办法仅适用本次设计招标。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2"/>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2"/>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2"/>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w:t>
      </w:r>
      <w:r>
        <w:rPr>
          <w:rFonts w:hint="eastAsia" w:ascii="仿宋" w:hAnsi="仿宋" w:eastAsia="仿宋" w:cs="仿宋"/>
          <w:color w:val="auto"/>
          <w:sz w:val="28"/>
          <w:szCs w:val="28"/>
          <w:highlight w:val="none"/>
          <w:lang w:eastAsia="zh-CN"/>
        </w:rPr>
        <w:t>推举</w:t>
      </w:r>
      <w:r>
        <w:rPr>
          <w:rFonts w:ascii="仿宋" w:hAnsi="仿宋" w:eastAsia="仿宋" w:cs="仿宋"/>
          <w:color w:val="auto"/>
          <w:sz w:val="28"/>
          <w:szCs w:val="28"/>
          <w:highlight w:val="none"/>
        </w:rPr>
        <w:t>产生1名</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，主持评审工作，</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与其他成员有同等表决权。</w:t>
      </w:r>
    </w:p>
    <w:p>
      <w:pPr>
        <w:pStyle w:val="2"/>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表》中任一种情形的，为有效标书，否则其投标文件将被否决。若本项目通过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，并对通过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表》对各投标文件进行评审，只有通过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的投标文件方可进入下一阶段的评审。如果有</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不通过提议，则评标委员会成员共同表决，按照少数服从多数的原则决定是否通过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 评标委员会专家计算各投标人的综合得分.</w:t>
      </w:r>
      <w:bookmarkStart w:id="50" w:name="_GoBack"/>
      <w:bookmarkEnd w:id="50"/>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c</w:t>
      </w:r>
      <w:r>
        <w:rPr>
          <w:rFonts w:hint="eastAsia" w:ascii="仿宋" w:hAnsi="仿宋" w:eastAsia="仿宋" w:cs="仿宋"/>
          <w:color w:val="auto"/>
          <w:sz w:val="28"/>
          <w:szCs w:val="28"/>
          <w:highlight w:val="none"/>
        </w:rPr>
        <w:t>)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2"/>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2"/>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2"/>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7.2  投标文件的</w:t>
      </w:r>
      <w:r>
        <w:rPr>
          <w:rFonts w:hint="eastAsia" w:ascii="仿宋" w:hAnsi="仿宋" w:eastAsia="仿宋" w:cs="仿宋"/>
          <w:b/>
          <w:color w:val="auto"/>
          <w:sz w:val="28"/>
          <w:szCs w:val="28"/>
          <w:highlight w:val="none"/>
          <w:lang w:eastAsia="zh-CN"/>
        </w:rPr>
        <w:t>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表”进行评审。投标文件</w:t>
      </w:r>
      <w:r>
        <w:rPr>
          <w:rFonts w:hint="eastAsia" w:ascii="仿宋" w:hAnsi="仿宋" w:eastAsia="仿宋" w:cs="仿宋"/>
          <w:color w:val="auto"/>
          <w:sz w:val="28"/>
          <w:szCs w:val="28"/>
          <w:highlight w:val="none"/>
          <w:lang w:eastAsia="zh-CN"/>
        </w:rPr>
        <w:t>全部</w:t>
      </w:r>
      <w:r>
        <w:rPr>
          <w:rFonts w:hint="eastAsia" w:ascii="仿宋" w:hAnsi="仿宋" w:eastAsia="仿宋" w:cs="仿宋"/>
          <w:color w:val="auto"/>
          <w:sz w:val="28"/>
          <w:szCs w:val="28"/>
          <w:highlight w:val="none"/>
        </w:rPr>
        <w:t>列于附件1《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表》中情形的，为通过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得分较高的投标人排名优先；如果总得分、</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得分均相同的投标文件，则由评标委员会采用摇珠方式，确定中标候选人顺序。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7.7招标人将参照以下原则进行本项目中标人的替换：</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若中标人在实际工作中服务质量存在问题，未能表现出符合要求的设计水平，经招标人研究确定，可解除与中标人的合同关系，并按照中标候选人顺序依次选取新的中标人。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pStyle w:val="2"/>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snapToGrid w:val="0"/>
        <w:spacing w:line="360" w:lineRule="auto"/>
        <w:rPr>
          <w:rFonts w:ascii="仿宋" w:hAnsi="仿宋" w:eastAsia="仿宋" w:cs="仿宋"/>
          <w:color w:val="auto"/>
          <w:sz w:val="2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bookmarkStart w:id="46" w:name="_Toc26593"/>
      <w:r>
        <w:rPr>
          <w:rFonts w:hint="eastAsia" w:ascii="黑体" w:hAnsi="宋体" w:cs="黑体"/>
          <w:b/>
          <w:color w:val="auto"/>
          <w:kern w:val="44"/>
          <w:sz w:val="44"/>
          <w:szCs w:val="44"/>
          <w:highlight w:val="none"/>
          <w:lang w:eastAsia="zh-CN"/>
        </w:rPr>
        <w:t>第</w:t>
      </w:r>
      <w:r>
        <w:rPr>
          <w:rFonts w:hint="eastAsia" w:ascii="黑体" w:hAnsi="宋体" w:cs="黑体"/>
          <w:b/>
          <w:color w:val="auto"/>
          <w:kern w:val="44"/>
          <w:sz w:val="44"/>
          <w:szCs w:val="44"/>
          <w:highlight w:val="none"/>
          <w:lang w:val="en-US" w:eastAsia="zh-CN"/>
        </w:rPr>
        <w:t>5</w:t>
      </w:r>
      <w:r>
        <w:rPr>
          <w:rFonts w:hint="eastAsia" w:ascii="黑体" w:hAnsi="宋体" w:cs="黑体"/>
          <w:b/>
          <w:color w:val="auto"/>
          <w:kern w:val="44"/>
          <w:sz w:val="44"/>
          <w:szCs w:val="44"/>
          <w:highlight w:val="none"/>
          <w:lang w:eastAsia="zh-CN"/>
        </w:rPr>
        <w:t>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46"/>
    </w:p>
    <w:p>
      <w:pPr>
        <w:pStyle w:val="16"/>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 xml:space="preserve">附件1 </w:t>
      </w:r>
      <w:r>
        <w:rPr>
          <w:rFonts w:hint="eastAsia" w:ascii="仿宋" w:hAnsi="仿宋" w:eastAsia="仿宋" w:cs="仿宋"/>
          <w:b/>
          <w:color w:val="auto"/>
          <w:sz w:val="28"/>
          <w:szCs w:val="28"/>
          <w:highlight w:val="none"/>
          <w:u w:val="single"/>
          <w:lang w:eastAsia="zh-CN"/>
        </w:rPr>
        <w:t>符合性审查</w:t>
      </w:r>
      <w:r>
        <w:rPr>
          <w:rFonts w:ascii="仿宋" w:hAnsi="仿宋" w:eastAsia="仿宋" w:cs="仿宋"/>
          <w:b/>
          <w:color w:val="auto"/>
          <w:sz w:val="28"/>
          <w:szCs w:val="28"/>
          <w:highlight w:val="none"/>
          <w:u w:val="single"/>
        </w:rPr>
        <w:t>表</w:t>
      </w:r>
    </w:p>
    <w:p>
      <w:pPr>
        <w:pStyle w:val="16"/>
        <w:keepNext w:val="0"/>
        <w:keepLines w:val="0"/>
        <w:pageBreakBefore w:val="0"/>
        <w:widowControl/>
        <w:kinsoku/>
        <w:wordWrap/>
        <w:overflowPunct/>
        <w:topLinePunct w:val="0"/>
        <w:autoSpaceDE/>
        <w:autoSpaceDN/>
        <w:bidi w:val="0"/>
        <w:adjustRightInd/>
        <w:snapToGrid/>
        <w:ind w:firstLine="562"/>
        <w:textAlignment w:val="auto"/>
        <w:outlineLvl w:val="9"/>
        <w:rPr>
          <w:rFonts w:ascii="仿宋" w:hAnsi="仿宋" w:eastAsia="仿宋" w:cs="仿宋"/>
          <w:b/>
          <w:color w:val="auto"/>
          <w:sz w:val="28"/>
          <w:szCs w:val="28"/>
          <w:highlight w:val="none"/>
          <w:u w:val="single"/>
        </w:rPr>
      </w:pPr>
      <w:bookmarkStart w:id="47" w:name="OLE_LINK3"/>
      <w:bookmarkEnd w:id="47"/>
      <w:r>
        <w:rPr>
          <w:rFonts w:ascii="仿宋" w:hAnsi="仿宋" w:eastAsia="仿宋" w:cs="仿宋"/>
          <w:b/>
          <w:color w:val="auto"/>
          <w:sz w:val="28"/>
          <w:szCs w:val="28"/>
          <w:highlight w:val="none"/>
          <w:u w:val="single"/>
        </w:rPr>
        <w:t>附件2 综合评分表</w:t>
      </w:r>
    </w:p>
    <w:p>
      <w:pPr>
        <w:pStyle w:val="16"/>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3 投标申请人声明</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8" w:name="_Toc12170"/>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w:t>
      </w:r>
      <w:bookmarkEnd w:id="48"/>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eastAsia="zh-CN"/>
        </w:rPr>
        <w:t>符合性审查</w:t>
      </w:r>
      <w:r>
        <w:rPr>
          <w:rFonts w:hint="eastAsia" w:ascii="仿宋" w:hAnsi="仿宋" w:eastAsia="仿宋" w:cs="仿宋"/>
          <w:b/>
          <w:bCs/>
          <w:color w:val="auto"/>
          <w:sz w:val="36"/>
          <w:szCs w:val="36"/>
          <w:highlight w:val="none"/>
        </w:rPr>
        <w:t>表</w:t>
      </w:r>
    </w:p>
    <w:tbl>
      <w:tblPr>
        <w:tblStyle w:val="15"/>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eastAsia="zh-CN"/>
              </w:rPr>
              <w:t>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lang w:eastAsia="zh-CN"/>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lang w:eastAsia="zh-CN"/>
              </w:rPr>
              <w:t>投标报价均</w:t>
            </w:r>
            <w:r>
              <w:rPr>
                <w:rFonts w:hint="eastAsia" w:ascii="仿宋" w:hAnsi="仿宋" w:eastAsia="仿宋" w:cs="仿宋"/>
                <w:color w:val="auto"/>
                <w:szCs w:val="21"/>
                <w:highlight w:val="none"/>
              </w:rPr>
              <w:t>不超过</w:t>
            </w:r>
            <w:r>
              <w:rPr>
                <w:rFonts w:hint="eastAsia" w:ascii="仿宋" w:hAnsi="仿宋" w:eastAsia="仿宋" w:cs="仿宋"/>
                <w:color w:val="auto"/>
                <w:szCs w:val="21"/>
                <w:highlight w:val="none"/>
                <w:lang w:eastAsia="zh-CN"/>
              </w:rPr>
              <w:t>总招标控制价、</w:t>
            </w:r>
            <w:r>
              <w:rPr>
                <w:rFonts w:hint="eastAsia" w:ascii="仿宋" w:hAnsi="仿宋" w:eastAsia="仿宋" w:cs="仿宋"/>
                <w:color w:val="auto"/>
                <w:szCs w:val="21"/>
                <w:highlight w:val="none"/>
                <w:lang w:val="en-US" w:eastAsia="zh-CN"/>
              </w:rPr>
              <w:t>消防改造设计费限价及室内装修改造设计费限价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bookmarkStart w:id="49" w:name="_Toc18783"/>
    </w:p>
    <w:bookmarkEnd w:id="49"/>
    <w:p>
      <w:pPr>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p>
    <w:tbl>
      <w:tblPr>
        <w:tblStyle w:val="15"/>
        <w:tblW w:w="13241" w:type="dxa"/>
        <w:jc w:val="center"/>
        <w:tblInd w:w="0" w:type="dxa"/>
        <w:tblLayout w:type="fixed"/>
        <w:tblCellMar>
          <w:top w:w="0" w:type="dxa"/>
          <w:left w:w="108" w:type="dxa"/>
          <w:bottom w:w="0" w:type="dxa"/>
          <w:right w:w="108" w:type="dxa"/>
        </w:tblCellMar>
      </w:tblPr>
      <w:tblGrid>
        <w:gridCol w:w="643"/>
        <w:gridCol w:w="1406"/>
        <w:gridCol w:w="709"/>
        <w:gridCol w:w="9797"/>
        <w:gridCol w:w="686"/>
      </w:tblGrid>
      <w:tr>
        <w:tblPrEx>
          <w:tblLayout w:type="fixed"/>
          <w:tblCellMar>
            <w:top w:w="0" w:type="dxa"/>
            <w:left w:w="108" w:type="dxa"/>
            <w:bottom w:w="0" w:type="dxa"/>
            <w:right w:w="108" w:type="dxa"/>
          </w:tblCellMar>
        </w:tblPrEx>
        <w:trPr>
          <w:cantSplit/>
          <w:trHeight w:val="450"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类别</w:t>
            </w:r>
          </w:p>
        </w:tc>
        <w:tc>
          <w:tcPr>
            <w:tcW w:w="709"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分项</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分值</w:t>
            </w:r>
          </w:p>
        </w:tc>
        <w:tc>
          <w:tcPr>
            <w:tcW w:w="979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评 分 说 明</w:t>
            </w:r>
          </w:p>
        </w:tc>
        <w:tc>
          <w:tcPr>
            <w:tcW w:w="68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得分</w:t>
            </w:r>
          </w:p>
        </w:tc>
      </w:tr>
      <w:tr>
        <w:tblPrEx>
          <w:tblLayout w:type="fixed"/>
          <w:tblCellMar>
            <w:top w:w="0" w:type="dxa"/>
            <w:left w:w="108" w:type="dxa"/>
            <w:bottom w:w="0" w:type="dxa"/>
            <w:right w:w="108" w:type="dxa"/>
          </w:tblCellMar>
        </w:tblPrEx>
        <w:trPr>
          <w:cantSplit/>
          <w:trHeight w:val="3822" w:hRule="atLeast"/>
          <w:jc w:val="center"/>
        </w:trPr>
        <w:tc>
          <w:tcPr>
            <w:tcW w:w="643" w:type="dxa"/>
            <w:vMerge w:val="restart"/>
            <w:tcBorders>
              <w:top w:val="nil"/>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商务部分</w:t>
            </w:r>
          </w:p>
        </w:tc>
        <w:tc>
          <w:tcPr>
            <w:tcW w:w="1406" w:type="dxa"/>
            <w:tcBorders>
              <w:top w:val="single" w:color="auto" w:sz="4" w:space="0"/>
              <w:left w:val="nil"/>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企业资信评价</w:t>
            </w:r>
          </w:p>
        </w:tc>
        <w:tc>
          <w:tcPr>
            <w:tcW w:w="709" w:type="dxa"/>
            <w:tcBorders>
              <w:top w:val="single" w:color="auto" w:sz="4" w:space="0"/>
              <w:left w:val="nil"/>
              <w:right w:val="single" w:color="auto" w:sz="4" w:space="0"/>
            </w:tcBorders>
            <w:shd w:val="clear" w:color="auto" w:fill="auto"/>
            <w:vAlign w:val="center"/>
          </w:tcPr>
          <w:p>
            <w:pPr>
              <w:spacing w:line="220" w:lineRule="exact"/>
              <w:ind w:left="-2" w:leftChars="-1"/>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2</w:t>
            </w:r>
            <w:r>
              <w:rPr>
                <w:rFonts w:hint="eastAsia" w:ascii="新宋体" w:hAnsi="新宋体" w:eastAsia="新宋体" w:cs="新宋体"/>
                <w:color w:val="auto"/>
                <w:szCs w:val="21"/>
                <w:highlight w:val="none"/>
                <w:lang w:val="en-US" w:eastAsia="zh-CN"/>
              </w:rPr>
              <w:t>0</w:t>
            </w:r>
          </w:p>
        </w:tc>
        <w:tc>
          <w:tcPr>
            <w:tcW w:w="9797" w:type="dxa"/>
            <w:tcBorders>
              <w:top w:val="single" w:color="auto" w:sz="4" w:space="0"/>
              <w:left w:val="nil"/>
              <w:right w:val="single" w:color="auto" w:sz="4" w:space="0"/>
            </w:tcBorders>
            <w:shd w:val="clear" w:color="auto" w:fill="auto"/>
            <w:vAlign w:val="center"/>
          </w:tcPr>
          <w:p>
            <w:pPr>
              <w:rPr>
                <w:rFonts w:ascii="新宋体" w:hAnsi="新宋体" w:eastAsia="新宋体" w:cs="新宋体"/>
                <w:color w:val="auto"/>
                <w:highlight w:val="none"/>
              </w:rPr>
            </w:pPr>
            <w:r>
              <w:rPr>
                <w:rFonts w:hint="eastAsia" w:ascii="新宋体" w:hAnsi="新宋体" w:eastAsia="新宋体" w:cs="新宋体"/>
                <w:color w:val="auto"/>
                <w:highlight w:val="none"/>
              </w:rPr>
              <w:t>（1）投标人自2019年度（含2019年）往前有连续获得“守合同重信用”或“重合同守信用”称号15年（不含15年）以上的，得5分；投标人自2019年度（含2019年）往前有连续获得“守合同重信用”或“重合同守信用”称号10年（含10年）以上的，15年（含）以下的，得3分；投标人自2019年度（含2019年）往前有连续获得“守合同重信用”或“重合同守信用”称号10年（不含10年）以下的，得1分；不满足以上条件的，得0分。</w:t>
            </w:r>
          </w:p>
          <w:p>
            <w:pPr>
              <w:rPr>
                <w:rFonts w:ascii="新宋体" w:hAnsi="新宋体" w:eastAsia="新宋体" w:cs="新宋体"/>
                <w:color w:val="auto"/>
                <w:highlight w:val="none"/>
              </w:rPr>
            </w:pPr>
            <w:r>
              <w:rPr>
                <w:rFonts w:hint="eastAsia" w:ascii="新宋体" w:hAnsi="新宋体" w:eastAsia="新宋体" w:cs="新宋体"/>
                <w:color w:val="auto"/>
                <w:highlight w:val="none"/>
              </w:rPr>
              <w:t>注：“守合同重信用企业”或“重合同守信用”称号：以工商（市场）监管部门颁发的或由工商（市场）监管部门主管的行业协会颁发的为准。</w:t>
            </w:r>
          </w:p>
          <w:p>
            <w:pPr>
              <w:rPr>
                <w:rFonts w:ascii="新宋体" w:hAnsi="新宋体" w:eastAsia="新宋体" w:cs="新宋体"/>
                <w:color w:val="auto"/>
                <w:highlight w:val="none"/>
              </w:rPr>
            </w:pPr>
            <w:r>
              <w:rPr>
                <w:rFonts w:hint="eastAsia" w:ascii="新宋体" w:hAnsi="新宋体" w:eastAsia="新宋体" w:cs="新宋体"/>
                <w:color w:val="auto"/>
                <w:highlight w:val="none"/>
              </w:rPr>
              <w:t>（2）2015年1月1日至今，连续五年获得银行评定的企业信用等级为AAA级的，得5分，连续五年获得AA级或以上的，得3分，连续五年获得A级或以上的，得1分。</w:t>
            </w:r>
          </w:p>
          <w:p>
            <w:pPr>
              <w:rPr>
                <w:rFonts w:ascii="新宋体" w:hAnsi="新宋体" w:eastAsia="新宋体" w:cs="新宋体"/>
                <w:color w:val="auto"/>
                <w:highlight w:val="none"/>
              </w:rPr>
            </w:pPr>
            <w:r>
              <w:rPr>
                <w:rFonts w:hint="eastAsia" w:ascii="新宋体" w:hAnsi="新宋体" w:eastAsia="新宋体" w:cs="新宋体"/>
                <w:color w:val="auto"/>
                <w:highlight w:val="none"/>
              </w:rPr>
              <w:t>（3）同时具备环境管理体系认证证书、职业健康安全管理体系认证证书、质量管理体系认证证书，且在有效期内的，得5分，无得0分。</w:t>
            </w:r>
          </w:p>
          <w:p>
            <w:pPr>
              <w:pStyle w:val="6"/>
              <w:rPr>
                <w:rFonts w:ascii="宋体" w:hAnsi="宋体"/>
                <w:color w:val="auto"/>
                <w:szCs w:val="21"/>
                <w:highlight w:val="none"/>
                <w:lang w:val="zh-CN"/>
              </w:rPr>
            </w:pPr>
            <w:r>
              <w:rPr>
                <w:rFonts w:hint="eastAsia" w:ascii="宋体" w:hAnsi="宋体"/>
                <w:color w:val="auto"/>
                <w:szCs w:val="21"/>
                <w:highlight w:val="none"/>
                <w:lang w:val="zh-CN"/>
              </w:rPr>
              <w:t>（4）具有中国勘察设计协会颁发的“全国建筑设计行业诚信单位”证书的，</w:t>
            </w:r>
            <w:r>
              <w:rPr>
                <w:rFonts w:hint="eastAsia" w:ascii="宋体" w:hAnsi="宋体"/>
                <w:color w:val="auto"/>
                <w:szCs w:val="21"/>
                <w:highlight w:val="none"/>
              </w:rPr>
              <w:t>且在有效期内的，</w:t>
            </w:r>
            <w:r>
              <w:rPr>
                <w:rFonts w:hint="eastAsia" w:ascii="宋体" w:hAnsi="宋体"/>
                <w:color w:val="auto"/>
                <w:szCs w:val="21"/>
                <w:highlight w:val="none"/>
                <w:lang w:val="zh-CN"/>
              </w:rPr>
              <w:t>得</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分，无得0分。</w:t>
            </w:r>
          </w:p>
          <w:p>
            <w:pPr>
              <w:pStyle w:val="2"/>
              <w:rPr>
                <w:rFonts w:hint="default"/>
                <w:color w:val="auto"/>
                <w:highlight w:val="none"/>
              </w:rPr>
            </w:pPr>
            <w:r>
              <w:rPr>
                <w:rFonts w:hAnsi="宋体"/>
                <w:color w:val="auto"/>
                <w:highlight w:val="none"/>
                <w:lang w:val="zh-CN"/>
              </w:rPr>
              <w:t>（5）投标人获得“高新技术企业”称号，</w:t>
            </w:r>
            <w:r>
              <w:rPr>
                <w:rFonts w:hAnsi="宋体"/>
                <w:color w:val="auto"/>
                <w:highlight w:val="none"/>
              </w:rPr>
              <w:t>且在有效期内的，</w:t>
            </w:r>
            <w:r>
              <w:rPr>
                <w:rFonts w:hAnsi="宋体"/>
                <w:color w:val="auto"/>
                <w:highlight w:val="none"/>
                <w:lang w:val="zh-CN"/>
              </w:rPr>
              <w:t>得</w:t>
            </w:r>
            <w:r>
              <w:rPr>
                <w:rFonts w:hint="eastAsia" w:hAnsi="宋体"/>
                <w:color w:val="auto"/>
                <w:highlight w:val="none"/>
                <w:lang w:val="en-US" w:eastAsia="zh-CN"/>
              </w:rPr>
              <w:t>2</w:t>
            </w:r>
            <w:r>
              <w:rPr>
                <w:rFonts w:hAnsi="宋体"/>
                <w:color w:val="auto"/>
                <w:highlight w:val="none"/>
                <w:lang w:val="zh-CN"/>
              </w:rPr>
              <w:t>分，无得0分。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686"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企业业绩</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获奖</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val="en-US" w:eastAsia="zh-CN"/>
              </w:rPr>
              <w:t>5</w:t>
            </w:r>
          </w:p>
        </w:tc>
        <w:tc>
          <w:tcPr>
            <w:tcW w:w="979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auto"/>
                <w:szCs w:val="21"/>
                <w:highlight w:val="none"/>
              </w:rPr>
            </w:pPr>
            <w:r>
              <w:rPr>
                <w:rFonts w:ascii="宋体" w:hAnsi="宋体"/>
                <w:color w:val="auto"/>
                <w:szCs w:val="21"/>
                <w:highlight w:val="none"/>
                <w:lang w:val="zh-CN"/>
              </w:rPr>
              <w:t>2015</w:t>
            </w:r>
            <w:r>
              <w:rPr>
                <w:rFonts w:hint="eastAsia" w:ascii="宋体" w:hAnsi="宋体"/>
                <w:color w:val="auto"/>
                <w:szCs w:val="21"/>
                <w:highlight w:val="none"/>
                <w:lang w:val="zh-CN"/>
              </w:rPr>
              <w:t>年</w:t>
            </w:r>
            <w:r>
              <w:rPr>
                <w:rFonts w:ascii="宋体" w:hAnsi="宋体"/>
                <w:color w:val="auto"/>
                <w:szCs w:val="21"/>
                <w:highlight w:val="none"/>
                <w:lang w:val="zh-CN"/>
              </w:rPr>
              <w:t>1</w:t>
            </w:r>
            <w:r>
              <w:rPr>
                <w:rFonts w:hint="eastAsia" w:ascii="宋体" w:hAnsi="宋体"/>
                <w:color w:val="auto"/>
                <w:szCs w:val="21"/>
                <w:highlight w:val="none"/>
                <w:lang w:val="zh-CN"/>
              </w:rPr>
              <w:t>月</w:t>
            </w:r>
            <w:r>
              <w:rPr>
                <w:rFonts w:ascii="宋体" w:hAnsi="宋体"/>
                <w:color w:val="auto"/>
                <w:szCs w:val="21"/>
                <w:highlight w:val="none"/>
                <w:lang w:val="zh-CN"/>
              </w:rPr>
              <w:t>1</w:t>
            </w:r>
            <w:r>
              <w:rPr>
                <w:rFonts w:hint="eastAsia" w:ascii="宋体" w:hAnsi="宋体"/>
                <w:color w:val="auto"/>
                <w:szCs w:val="21"/>
                <w:highlight w:val="none"/>
                <w:lang w:val="zh-CN"/>
              </w:rPr>
              <w:t>日至今，投标人</w:t>
            </w:r>
            <w:r>
              <w:rPr>
                <w:rFonts w:hint="eastAsia" w:ascii="宋体" w:hAnsi="宋体" w:cs="宋体"/>
                <w:color w:val="auto"/>
                <w:szCs w:val="21"/>
                <w:highlight w:val="none"/>
              </w:rPr>
              <w:t>承接的公共建筑工程</w:t>
            </w:r>
            <w:r>
              <w:rPr>
                <w:rFonts w:ascii="宋体" w:hAnsi="宋体"/>
                <w:color w:val="auto"/>
                <w:szCs w:val="21"/>
                <w:highlight w:val="none"/>
                <w:lang w:val="zh-CN"/>
              </w:rPr>
              <w:t>获</w:t>
            </w:r>
            <w:r>
              <w:rPr>
                <w:rFonts w:hint="eastAsia" w:ascii="宋体" w:hAnsi="宋体"/>
                <w:color w:val="auto"/>
                <w:szCs w:val="21"/>
                <w:highlight w:val="none"/>
                <w:lang w:val="zh-CN"/>
              </w:rPr>
              <w:t>国家级奖项每项</w:t>
            </w:r>
            <w:r>
              <w:rPr>
                <w:rFonts w:ascii="宋体" w:hAnsi="宋体"/>
                <w:color w:val="auto"/>
                <w:szCs w:val="21"/>
                <w:highlight w:val="none"/>
                <w:lang w:val="zh-CN"/>
              </w:rPr>
              <w:t>得</w:t>
            </w:r>
            <w:r>
              <w:rPr>
                <w:rFonts w:hint="eastAsia" w:ascii="宋体" w:hAnsi="宋体"/>
                <w:color w:val="auto"/>
                <w:szCs w:val="21"/>
                <w:highlight w:val="none"/>
                <w:lang w:val="en-US" w:eastAsia="zh-CN"/>
              </w:rPr>
              <w:t>1</w:t>
            </w:r>
            <w:r>
              <w:rPr>
                <w:rFonts w:ascii="宋体" w:hAnsi="宋体"/>
                <w:color w:val="auto"/>
                <w:szCs w:val="21"/>
                <w:highlight w:val="none"/>
                <w:lang w:val="zh-CN"/>
              </w:rPr>
              <w:t>分</w:t>
            </w:r>
            <w:r>
              <w:rPr>
                <w:rFonts w:hint="eastAsia" w:ascii="宋体" w:hAnsi="宋体"/>
                <w:color w:val="auto"/>
                <w:szCs w:val="21"/>
                <w:highlight w:val="none"/>
                <w:lang w:val="zh-CN"/>
              </w:rPr>
              <w:t>；获省</w:t>
            </w:r>
            <w:r>
              <w:rPr>
                <w:rFonts w:ascii="宋体" w:hAnsi="宋体"/>
                <w:color w:val="auto"/>
                <w:szCs w:val="21"/>
                <w:highlight w:val="none"/>
                <w:lang w:val="zh-CN"/>
              </w:rPr>
              <w:t>级奖</w:t>
            </w:r>
            <w:r>
              <w:rPr>
                <w:rFonts w:hint="eastAsia" w:ascii="宋体" w:hAnsi="宋体"/>
                <w:color w:val="auto"/>
                <w:szCs w:val="21"/>
                <w:highlight w:val="none"/>
                <w:lang w:val="zh-CN"/>
              </w:rPr>
              <w:t>项，每项</w:t>
            </w:r>
            <w:r>
              <w:rPr>
                <w:rFonts w:ascii="宋体" w:hAnsi="宋体"/>
                <w:color w:val="auto"/>
                <w:szCs w:val="21"/>
                <w:highlight w:val="none"/>
                <w:lang w:val="zh-CN"/>
              </w:rPr>
              <w:t>得</w:t>
            </w:r>
            <w:r>
              <w:rPr>
                <w:rFonts w:hint="eastAsia" w:ascii="宋体" w:hAnsi="宋体"/>
                <w:color w:val="auto"/>
                <w:szCs w:val="21"/>
                <w:highlight w:val="none"/>
                <w:lang w:val="en-US" w:eastAsia="zh-CN"/>
              </w:rPr>
              <w:t>0.5</w:t>
            </w:r>
            <w:r>
              <w:rPr>
                <w:rFonts w:ascii="宋体" w:hAnsi="宋体"/>
                <w:color w:val="auto"/>
                <w:szCs w:val="21"/>
                <w:highlight w:val="none"/>
                <w:lang w:val="zh-CN"/>
              </w:rPr>
              <w:t>分</w:t>
            </w:r>
            <w:r>
              <w:rPr>
                <w:rFonts w:hint="eastAsia" w:ascii="宋体" w:hAnsi="宋体"/>
                <w:color w:val="auto"/>
                <w:szCs w:val="21"/>
                <w:highlight w:val="none"/>
                <w:lang w:val="zh-CN"/>
              </w:rPr>
              <w:t>；以上奖项合计最多得</w:t>
            </w:r>
            <w:r>
              <w:rPr>
                <w:rFonts w:hint="eastAsia" w:ascii="宋体" w:hAnsi="宋体"/>
                <w:color w:val="auto"/>
                <w:szCs w:val="21"/>
                <w:highlight w:val="none"/>
                <w:lang w:val="en-US" w:eastAsia="zh-CN"/>
              </w:rPr>
              <w:t>5</w:t>
            </w:r>
            <w:r>
              <w:rPr>
                <w:rFonts w:hint="eastAsia" w:ascii="宋体" w:hAnsi="宋体"/>
                <w:color w:val="auto"/>
                <w:szCs w:val="21"/>
                <w:highlight w:val="none"/>
                <w:lang w:val="zh-CN"/>
              </w:rPr>
              <w:t>分</w:t>
            </w:r>
            <w:r>
              <w:rPr>
                <w:rFonts w:ascii="宋体" w:hAnsi="宋体"/>
                <w:color w:val="auto"/>
                <w:szCs w:val="21"/>
                <w:highlight w:val="none"/>
                <w:lang w:val="zh-CN"/>
              </w:rPr>
              <w:t>。</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686"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企业资质</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w:t>
            </w:r>
          </w:p>
        </w:tc>
        <w:tc>
          <w:tcPr>
            <w:tcW w:w="9797" w:type="dxa"/>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zh-CN"/>
              </w:rPr>
              <w:t>投标人具备</w:t>
            </w:r>
            <w:r>
              <w:rPr>
                <w:rFonts w:hint="eastAsia" w:ascii="宋体" w:hAnsi="宋体" w:cs="宋体"/>
                <w:color w:val="auto"/>
                <w:highlight w:val="none"/>
              </w:rPr>
              <w:t>建筑行业（建筑工程）</w:t>
            </w:r>
            <w:r>
              <w:rPr>
                <w:rFonts w:hint="eastAsia" w:ascii="宋体" w:hAnsi="宋体" w:cs="宋体"/>
                <w:color w:val="auto"/>
                <w:highlight w:val="none"/>
                <w:lang w:eastAsia="zh-CN"/>
              </w:rPr>
              <w:t>甲级</w:t>
            </w:r>
            <w:r>
              <w:rPr>
                <w:rFonts w:hint="eastAsia" w:ascii="宋体" w:hAnsi="宋体" w:cs="宋体"/>
                <w:color w:val="auto"/>
                <w:highlight w:val="none"/>
              </w:rPr>
              <w:t>设计资质</w:t>
            </w:r>
            <w:r>
              <w:rPr>
                <w:rFonts w:hint="eastAsia" w:ascii="宋体" w:hAnsi="宋体" w:cs="宋体"/>
                <w:color w:val="auto"/>
                <w:highlight w:val="none"/>
                <w:lang w:eastAsia="zh-CN"/>
              </w:rPr>
              <w:t>的，得</w:t>
            </w:r>
            <w:r>
              <w:rPr>
                <w:rFonts w:hint="eastAsia" w:ascii="宋体" w:hAnsi="宋体" w:cs="宋体"/>
                <w:color w:val="auto"/>
                <w:highlight w:val="none"/>
                <w:lang w:val="en-US" w:eastAsia="zh-CN"/>
              </w:rPr>
              <w:t>5分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927"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人员配备及技术水平</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15</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6"/>
              <w:rPr>
                <w:rFonts w:ascii="宋体" w:hAnsi="宋体"/>
                <w:color w:val="auto"/>
                <w:szCs w:val="21"/>
                <w:highlight w:val="none"/>
              </w:rPr>
            </w:pPr>
            <w:r>
              <w:rPr>
                <w:rFonts w:hint="eastAsia" w:ascii="宋体" w:hAnsi="宋体"/>
                <w:color w:val="auto"/>
                <w:szCs w:val="21"/>
                <w:highlight w:val="none"/>
              </w:rPr>
              <w:t>（1）项目负责人具备一级注册建筑师资格和高级职称得2分，否则不得分；2015年1月1日至今项目负责人参与的公共建筑工程设计获得过国家级奖项的，得1分，否则不得分。</w:t>
            </w:r>
          </w:p>
          <w:p>
            <w:pPr>
              <w:pStyle w:val="6"/>
              <w:rPr>
                <w:rFonts w:ascii="宋体" w:hAnsi="宋体"/>
                <w:color w:val="auto"/>
                <w:szCs w:val="21"/>
                <w:highlight w:val="none"/>
              </w:rPr>
            </w:pPr>
            <w:r>
              <w:rPr>
                <w:rFonts w:hint="eastAsia" w:ascii="宋体" w:hAnsi="宋体"/>
                <w:color w:val="auto"/>
                <w:szCs w:val="21"/>
                <w:highlight w:val="none"/>
              </w:rPr>
              <w:t>（2）建筑专业负责人具备一级注册建筑师资格和高级职称得2分，否则不得分。</w:t>
            </w:r>
          </w:p>
          <w:p>
            <w:pPr>
              <w:pStyle w:val="6"/>
              <w:rPr>
                <w:rFonts w:ascii="宋体" w:hAnsi="宋体"/>
                <w:color w:val="auto"/>
                <w:szCs w:val="21"/>
                <w:highlight w:val="none"/>
              </w:rPr>
            </w:pPr>
            <w:r>
              <w:rPr>
                <w:rFonts w:hint="eastAsia" w:ascii="宋体" w:hAnsi="宋体"/>
                <w:color w:val="auto"/>
                <w:szCs w:val="21"/>
                <w:highlight w:val="none"/>
              </w:rPr>
              <w:t>（3）结构专业负责人具备一级注册结构工程师资格和高级职称得2分，否则不得分。</w:t>
            </w:r>
          </w:p>
          <w:p>
            <w:pPr>
              <w:pStyle w:val="6"/>
              <w:rPr>
                <w:rFonts w:ascii="宋体" w:hAnsi="宋体"/>
                <w:color w:val="auto"/>
                <w:szCs w:val="21"/>
                <w:highlight w:val="none"/>
              </w:rPr>
            </w:pPr>
            <w:r>
              <w:rPr>
                <w:rFonts w:hint="eastAsia" w:ascii="宋体" w:hAnsi="宋体"/>
                <w:color w:val="auto"/>
                <w:szCs w:val="21"/>
                <w:highlight w:val="none"/>
              </w:rPr>
              <w:t>（4）给排水专业负责人具备注册公用设备工程师（给水排水）资格和高级职称得2分，否则不得分。</w:t>
            </w:r>
          </w:p>
          <w:p>
            <w:pPr>
              <w:pStyle w:val="6"/>
              <w:rPr>
                <w:rFonts w:ascii="宋体" w:hAnsi="宋体"/>
                <w:color w:val="auto"/>
                <w:szCs w:val="21"/>
                <w:highlight w:val="none"/>
              </w:rPr>
            </w:pPr>
            <w:r>
              <w:rPr>
                <w:rFonts w:hint="eastAsia" w:ascii="宋体" w:hAnsi="宋体"/>
                <w:color w:val="auto"/>
                <w:szCs w:val="21"/>
                <w:highlight w:val="none"/>
              </w:rPr>
              <w:t>（5）电气专业负责人具备注册电气工程师（供配电）资格和高级职称得2分，否则不得分。</w:t>
            </w:r>
          </w:p>
          <w:p>
            <w:pPr>
              <w:pStyle w:val="6"/>
              <w:rPr>
                <w:rFonts w:ascii="宋体" w:hAnsi="宋体"/>
                <w:color w:val="auto"/>
                <w:szCs w:val="21"/>
                <w:highlight w:val="none"/>
              </w:rPr>
            </w:pPr>
            <w:r>
              <w:rPr>
                <w:rFonts w:hint="eastAsia" w:ascii="宋体" w:hAnsi="宋体"/>
                <w:color w:val="auto"/>
                <w:szCs w:val="21"/>
                <w:highlight w:val="none"/>
              </w:rPr>
              <w:t>（6）暖通专业负责人具备注册公用设备工程师（暖通空调）资格和高级职称得2分，否则不得分。</w:t>
            </w:r>
          </w:p>
          <w:p>
            <w:pPr>
              <w:rPr>
                <w:rFonts w:asciiTheme="minorEastAsia" w:hAnsiTheme="minorEastAsia"/>
                <w:color w:val="auto"/>
                <w:szCs w:val="21"/>
                <w:highlight w:val="none"/>
              </w:rPr>
            </w:pPr>
            <w:r>
              <w:rPr>
                <w:rFonts w:hint="eastAsia" w:ascii="宋体" w:hAnsi="宋体"/>
                <w:color w:val="auto"/>
                <w:szCs w:val="21"/>
                <w:highlight w:val="none"/>
              </w:rPr>
              <w:t>（7）装修专业负责人具备高级职称得2分，否则不得分。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809" w:hRule="atLeast"/>
          <w:jc w:val="center"/>
        </w:trPr>
        <w:tc>
          <w:tcPr>
            <w:tcW w:w="643" w:type="dxa"/>
            <w:vMerge w:val="restart"/>
            <w:tcBorders>
              <w:top w:val="single" w:color="auto" w:sz="4" w:space="0"/>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技术部分</w:t>
            </w: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装修设计方案</w:t>
            </w:r>
          </w:p>
        </w:tc>
        <w:tc>
          <w:tcPr>
            <w:tcW w:w="709"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Cs w:val="21"/>
                <w:highlight w:val="none"/>
              </w:rPr>
            </w:pPr>
            <w:r>
              <w:rPr>
                <w:rFonts w:hint="eastAsia" w:ascii="仿宋" w:hAnsi="仿宋" w:eastAsia="仿宋" w:cs="宋体"/>
                <w:color w:val="auto"/>
                <w:szCs w:val="21"/>
                <w:highlight w:val="none"/>
              </w:rPr>
              <w:t>15</w:t>
            </w:r>
          </w:p>
        </w:tc>
        <w:tc>
          <w:tcPr>
            <w:tcW w:w="9797"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auto"/>
                <w:sz w:val="18"/>
                <w:szCs w:val="18"/>
                <w:highlight w:val="none"/>
              </w:rPr>
            </w:pPr>
            <w:r>
              <w:rPr>
                <w:rFonts w:hint="eastAsia" w:ascii="宋体" w:hAnsi="宋体"/>
                <w:color w:val="auto"/>
                <w:highlight w:val="none"/>
              </w:rPr>
              <w:t>对装修改造需求理解到位，符合使用单位的特点，功能布局合理，得11-15分；对装修改造需求理解基本到位，功能布局基本合理，得6-10分；对装修改造需求理解不到位，功能布局难满足使用需求，得0-5分。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620"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消防设计方案</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Cs w:val="21"/>
                <w:highlight w:val="none"/>
              </w:rPr>
            </w:pPr>
            <w:r>
              <w:rPr>
                <w:rFonts w:hint="eastAsia" w:ascii="仿宋" w:hAnsi="仿宋" w:eastAsia="仿宋" w:cs="宋体"/>
                <w:color w:val="auto"/>
                <w:szCs w:val="21"/>
                <w:highlight w:val="none"/>
              </w:rPr>
              <w:t>15</w:t>
            </w:r>
          </w:p>
        </w:tc>
        <w:tc>
          <w:tcPr>
            <w:tcW w:w="9797" w:type="dxa"/>
            <w:tcBorders>
              <w:top w:val="single" w:color="auto" w:sz="4" w:space="0"/>
              <w:left w:val="nil"/>
              <w:bottom w:val="single" w:color="auto" w:sz="4" w:space="0"/>
              <w:right w:val="single" w:color="auto" w:sz="4" w:space="0"/>
            </w:tcBorders>
            <w:shd w:val="clear" w:color="auto" w:fill="auto"/>
          </w:tcPr>
          <w:p>
            <w:pPr>
              <w:jc w:val="left"/>
              <w:rPr>
                <w:rFonts w:ascii="仿宋" w:hAnsi="仿宋" w:eastAsia="仿宋" w:cs="宋体"/>
                <w:color w:val="auto"/>
                <w:sz w:val="18"/>
                <w:szCs w:val="18"/>
                <w:highlight w:val="none"/>
              </w:rPr>
            </w:pPr>
            <w:r>
              <w:rPr>
                <w:rFonts w:hint="eastAsia" w:ascii="宋体" w:hAnsi="宋体"/>
                <w:color w:val="auto"/>
                <w:highlight w:val="none"/>
              </w:rPr>
              <w:t>对现状消防问题理解清晰，改造方案思路明确、合理适用，符合项目的实际情况，得11-15分；对现状消防问题基本理解，改造方案基本合理适用，基本符合项目的实际情况，得6-10分；对现状消防问题理解不清晰，改造方案不明确或存在较多不合理内容，得0-5分。</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1064" w:hRule="atLeast"/>
          <w:jc w:val="center"/>
        </w:trPr>
        <w:tc>
          <w:tcPr>
            <w:tcW w:w="643" w:type="dxa"/>
            <w:tcBorders>
              <w:top w:val="nil"/>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经济部分</w:t>
            </w: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服务</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报价</w:t>
            </w:r>
          </w:p>
        </w:tc>
        <w:tc>
          <w:tcPr>
            <w:tcW w:w="709"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hint="default" w:ascii="仿宋" w:hAnsi="仿宋" w:eastAsia="仿宋" w:cs="宋体"/>
                <w:color w:val="auto"/>
                <w:szCs w:val="21"/>
                <w:highlight w:val="none"/>
                <w:lang w:val="en-US"/>
              </w:rPr>
            </w:pPr>
            <w:r>
              <w:rPr>
                <w:rFonts w:hint="eastAsia" w:ascii="仿宋" w:hAnsi="仿宋" w:eastAsia="仿宋" w:cs="宋体"/>
                <w:color w:val="auto"/>
                <w:szCs w:val="21"/>
                <w:highlight w:val="none"/>
                <w:lang w:val="en-US" w:eastAsia="zh-CN"/>
              </w:rPr>
              <w:t>25</w:t>
            </w:r>
          </w:p>
        </w:tc>
        <w:tc>
          <w:tcPr>
            <w:tcW w:w="9797"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仿宋" w:hAnsi="仿宋" w:eastAsia="仿宋" w:cs="宋体"/>
                <w:color w:val="auto"/>
                <w:sz w:val="18"/>
                <w:szCs w:val="18"/>
                <w:highlight w:val="none"/>
              </w:rPr>
            </w:pPr>
            <w:r>
              <w:rPr>
                <w:rFonts w:hint="eastAsia" w:ascii="新宋体" w:hAnsi="新宋体" w:eastAsia="新宋体" w:cs="新宋体"/>
                <w:color w:val="auto"/>
                <w:szCs w:val="21"/>
                <w:highlight w:val="none"/>
              </w:rPr>
              <w:t>经济标报价部分以投标单位的有效</w:t>
            </w:r>
            <w:r>
              <w:rPr>
                <w:rFonts w:hint="eastAsia" w:ascii="新宋体" w:hAnsi="新宋体" w:eastAsia="新宋体" w:cs="新宋体"/>
                <w:color w:val="auto"/>
                <w:szCs w:val="21"/>
                <w:highlight w:val="none"/>
                <w:lang w:eastAsia="zh-CN"/>
              </w:rPr>
              <w:t>报价</w:t>
            </w:r>
            <w:r>
              <w:rPr>
                <w:rFonts w:hint="eastAsia" w:ascii="新宋体" w:hAnsi="新宋体" w:eastAsia="新宋体" w:cs="新宋体"/>
                <w:color w:val="auto"/>
                <w:szCs w:val="21"/>
                <w:highlight w:val="none"/>
              </w:rPr>
              <w:t>的平均数作为基准价，等于基准价为满分</w:t>
            </w:r>
            <w:r>
              <w:rPr>
                <w:rFonts w:hint="eastAsia" w:ascii="新宋体" w:hAnsi="新宋体" w:eastAsia="新宋体" w:cs="新宋体"/>
                <w:color w:val="auto"/>
                <w:szCs w:val="21"/>
                <w:highlight w:val="none"/>
                <w:lang w:val="en-US" w:eastAsia="zh-CN"/>
              </w:rPr>
              <w:t>25</w:t>
            </w:r>
            <w:r>
              <w:rPr>
                <w:rFonts w:hint="eastAsia" w:ascii="新宋体" w:hAnsi="新宋体" w:eastAsia="新宋体" w:cs="新宋体"/>
                <w:color w:val="auto"/>
                <w:szCs w:val="21"/>
                <w:highlight w:val="none"/>
              </w:rPr>
              <w:t>分，高于基准价的1%扣2分，低于基准价的1%扣1分，以此类推。最低得分0分。得分保留两位小数。</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420" w:hRule="atLeast"/>
          <w:jc w:val="center"/>
        </w:trPr>
        <w:tc>
          <w:tcPr>
            <w:tcW w:w="2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100</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360" w:lineRule="exact"/>
              <w:ind w:left="-2" w:leftChars="-1"/>
              <w:rPr>
                <w:rFonts w:ascii="仿宋" w:hAnsi="仿宋" w:eastAsia="仿宋" w:cs="宋体"/>
                <w:color w:val="auto"/>
                <w:sz w:val="18"/>
                <w:szCs w:val="18"/>
                <w:highlight w:val="none"/>
              </w:rPr>
            </w:pP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rPr>
        <w:t>1、企</w:t>
      </w:r>
      <w:r>
        <w:rPr>
          <w:rFonts w:hint="eastAsia" w:hAnsi="宋体" w:cs="宋体"/>
          <w:color w:val="auto"/>
          <w:szCs w:val="18"/>
          <w:highlight w:val="none"/>
        </w:rPr>
        <w:t>业业绩认定证明材料需提供设计合同复印件；业绩认定时间以设计合同签订时间为准。如业绩资料不能证明业绩合同额，须另提供经业主确认的证明资料复印件。</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rPr>
        <w:t>2、国家级奖项指国家协会、国家建设行政主管部门颁发的设计奖项，省级（含副省级）奖指省级（含副省级）协会或省级（含副省级）行政主管部门颁发的设计奖项。</w:t>
      </w:r>
      <w:r>
        <w:rPr>
          <w:rFonts w:hint="eastAsia" w:ascii="宋体" w:hAnsi="宋体"/>
          <w:color w:val="auto"/>
          <w:szCs w:val="21"/>
          <w:highlight w:val="none"/>
          <w:lang w:val="zh-CN"/>
        </w:rPr>
        <w:t>业绩获奖的按最高奖项只计算一次，不重复计算。业绩获奖确认时间以证书发证日期为准。</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rPr>
        <w:t>3</w:t>
      </w:r>
      <w:r>
        <w:rPr>
          <w:rFonts w:hint="eastAsia" w:ascii="宋体" w:hAnsi="宋体" w:cs="宋体"/>
          <w:b w:val="0"/>
          <w:bCs w:val="0"/>
          <w:color w:val="auto"/>
          <w:szCs w:val="18"/>
          <w:highlight w:val="none"/>
        </w:rPr>
        <w:t>、</w:t>
      </w:r>
      <w:r>
        <w:rPr>
          <w:rFonts w:hint="eastAsia" w:ascii="宋体" w:hAnsi="宋体" w:cs="宋体"/>
          <w:b w:val="0"/>
          <w:bCs w:val="0"/>
          <w:color w:val="auto"/>
          <w:szCs w:val="21"/>
          <w:highlight w:val="none"/>
        </w:rPr>
        <w:t>人员配备及技术水平</w:t>
      </w:r>
      <w:r>
        <w:rPr>
          <w:rFonts w:hint="eastAsia" w:ascii="宋体" w:hAnsi="宋体" w:cs="宋体"/>
          <w:b w:val="0"/>
          <w:bCs w:val="0"/>
          <w:color w:val="auto"/>
          <w:spacing w:val="4"/>
          <w:szCs w:val="21"/>
          <w:highlight w:val="none"/>
        </w:rPr>
        <w:t>：</w:t>
      </w:r>
      <w:r>
        <w:rPr>
          <w:rFonts w:ascii="宋体" w:hAnsi="宋体" w:cs="宋体"/>
          <w:b w:val="0"/>
          <w:bCs w:val="0"/>
          <w:color w:val="auto"/>
          <w:szCs w:val="18"/>
          <w:highlight w:val="none"/>
        </w:rPr>
        <w:t>所提供的投</w:t>
      </w:r>
      <w:r>
        <w:rPr>
          <w:rFonts w:ascii="宋体" w:hAnsi="宋体" w:cs="宋体"/>
          <w:color w:val="auto"/>
          <w:szCs w:val="18"/>
          <w:highlight w:val="none"/>
        </w:rPr>
        <w:t>入人员必须为投标单位人员，以提供投标人为其购买的</w:t>
      </w:r>
      <w:r>
        <w:rPr>
          <w:rFonts w:hint="eastAsia" w:ascii="宋体" w:hAnsi="宋体" w:cs="宋体"/>
          <w:color w:val="auto"/>
          <w:szCs w:val="18"/>
          <w:highlight w:val="none"/>
        </w:rPr>
        <w:t>近半年</w:t>
      </w:r>
      <w:r>
        <w:rPr>
          <w:rFonts w:ascii="宋体" w:hAnsi="宋体" w:cs="宋体"/>
          <w:color w:val="auto"/>
          <w:szCs w:val="18"/>
          <w:highlight w:val="none"/>
        </w:rPr>
        <w:t>社保证明为准。</w:t>
      </w:r>
      <w:r>
        <w:rPr>
          <w:rFonts w:hint="eastAsia" w:ascii="宋体" w:hAnsi="宋体" w:cs="宋体"/>
          <w:color w:val="auto"/>
          <w:szCs w:val="18"/>
          <w:highlight w:val="none"/>
        </w:rPr>
        <w:t>项目负责人、各专业负责人注册关系必须在本单位，以上注册及职称均需提供相应证明材料。</w:t>
      </w:r>
    </w:p>
    <w:p>
      <w:pPr>
        <w:snapToGrid w:val="0"/>
        <w:ind w:left="74"/>
        <w:rPr>
          <w:rFonts w:ascii="仿宋" w:hAnsi="仿宋" w:eastAsia="仿宋" w:cs="仿宋"/>
          <w:color w:val="auto"/>
          <w:szCs w:val="21"/>
          <w:highlight w:val="none"/>
        </w:rPr>
      </w:pPr>
      <w:r>
        <w:rPr>
          <w:rFonts w:hint="eastAsia" w:ascii="宋体" w:hAnsi="宋体" w:cs="宋体"/>
          <w:color w:val="auto"/>
          <w:szCs w:val="18"/>
          <w:highlight w:val="none"/>
        </w:rPr>
        <w:t>4、本表中所有要求提供的证明资料复印件均需加盖投标人公章。未提供证明资料或提供的证明材料不齐全、不符合要求的，不得分。</w:t>
      </w:r>
    </w:p>
    <w:p>
      <w:pPr>
        <w:snapToGrid w:val="0"/>
        <w:ind w:left="74"/>
        <w:rPr>
          <w:rFonts w:ascii="仿宋" w:hAnsi="仿宋" w:eastAsia="仿宋" w:cs="仿宋"/>
          <w:color w:val="auto"/>
          <w:szCs w:val="21"/>
          <w:highlight w:val="none"/>
        </w:rPr>
      </w:pPr>
    </w:p>
    <w:p>
      <w:pPr>
        <w:spacing w:line="360" w:lineRule="auto"/>
        <w:jc w:val="left"/>
        <w:rPr>
          <w:rFonts w:hint="eastAsia" w:ascii="宋体" w:hAnsi="宋体" w:eastAsia="宋体" w:cs="宋体"/>
          <w:color w:val="auto"/>
          <w:sz w:val="24"/>
          <w:highlight w:val="none"/>
        </w:rPr>
        <w:sectPr>
          <w:pgSz w:w="15840" w:h="12240" w:orient="landscape"/>
          <w:pgMar w:top="1797" w:right="1440" w:bottom="1797" w:left="1440" w:header="720" w:footer="720" w:gutter="0"/>
          <w:pgBorders>
            <w:top w:val="none" w:sz="0" w:space="0"/>
            <w:left w:val="none" w:sz="0" w:space="0"/>
            <w:bottom w:val="none" w:sz="0" w:space="0"/>
            <w:right w:val="none" w:sz="0" w:space="0"/>
          </w:pgBorders>
          <w:cols w:space="425" w:num="1"/>
          <w:docGrid w:linePitch="312" w:charSpace="0"/>
        </w:sectPr>
      </w:pPr>
    </w:p>
    <w:p>
      <w:pPr>
        <w:adjustRightInd w:val="0"/>
        <w:snapToGrid w:val="0"/>
        <w:spacing w:line="360" w:lineRule="auto"/>
        <w:jc w:val="left"/>
        <w:outlineLvl w:val="0"/>
        <w:rPr>
          <w:rFonts w:hint="default" w:ascii="宋体" w:hAnsi="宋体" w:cs="宋体" w:eastAsiaTheme="minorEastAsia"/>
          <w:b/>
          <w:color w:val="auto"/>
          <w:kern w:val="0"/>
          <w:sz w:val="28"/>
          <w:szCs w:val="28"/>
          <w:highlight w:val="none"/>
          <w:lang w:val="en-US" w:eastAsia="zh-CN"/>
        </w:rPr>
      </w:pPr>
      <w:r>
        <w:rPr>
          <w:rFonts w:hint="eastAsia" w:ascii="宋体" w:hAnsi="宋体" w:cs="宋体"/>
          <w:b/>
          <w:color w:val="auto"/>
          <w:kern w:val="0"/>
          <w:sz w:val="28"/>
          <w:szCs w:val="28"/>
          <w:highlight w:val="none"/>
          <w:lang w:eastAsia="zh-CN"/>
        </w:rPr>
        <w:t>附件</w:t>
      </w:r>
      <w:r>
        <w:rPr>
          <w:rFonts w:hint="eastAsia" w:ascii="宋体" w:hAnsi="宋体" w:cs="宋体"/>
          <w:b/>
          <w:color w:val="auto"/>
          <w:kern w:val="0"/>
          <w:sz w:val="28"/>
          <w:szCs w:val="28"/>
          <w:highlight w:val="none"/>
          <w:lang w:val="en-US" w:eastAsia="zh-CN"/>
        </w:rPr>
        <w:t>3：</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0"/>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s="Times New Roman"/>
          <w:color w:val="auto"/>
          <w:sz w:val="24"/>
          <w:szCs w:val="24"/>
          <w:highlight w:val="none"/>
          <w:u w:val="single"/>
        </w:rPr>
        <w:t xml:space="preserve"> 广州南沙</w:t>
      </w:r>
      <w:r>
        <w:rPr>
          <w:rFonts w:hint="eastAsia" w:ascii="宋体" w:hAnsi="宋体" w:eastAsia="宋体" w:cs="Times New Roman"/>
          <w:color w:val="auto"/>
          <w:sz w:val="24"/>
          <w:szCs w:val="24"/>
          <w:highlight w:val="none"/>
          <w:u w:val="single"/>
          <w:lang w:eastAsia="zh-CN"/>
        </w:rPr>
        <w:t>港口开发</w:t>
      </w:r>
      <w:r>
        <w:rPr>
          <w:rFonts w:hint="eastAsia" w:ascii="宋体" w:hAnsi="宋体" w:eastAsia="宋体" w:cs="Times New Roman"/>
          <w:color w:val="auto"/>
          <w:sz w:val="24"/>
          <w:szCs w:val="24"/>
          <w:highlight w:val="none"/>
          <w:u w:val="single"/>
        </w:rPr>
        <w:t>有限公司</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 xml:space="preserve">广州南沙建设维护管理有限公司 </w:t>
      </w:r>
    </w:p>
    <w:p>
      <w:pPr>
        <w:pStyle w:val="30"/>
        <w:snapToGrid w:val="0"/>
        <w:spacing w:line="336"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lang w:eastAsia="zh-CN"/>
        </w:rPr>
        <w:t>港口大厦</w:t>
      </w:r>
      <w:r>
        <w:rPr>
          <w:rFonts w:hint="eastAsia" w:ascii="宋体" w:hAnsi="宋体" w:eastAsia="宋体" w:cs="Times New Roman"/>
          <w:color w:val="auto"/>
          <w:sz w:val="24"/>
          <w:szCs w:val="24"/>
          <w:highlight w:val="none"/>
          <w:u w:val="single"/>
          <w:lang w:val="en-US" w:eastAsia="zh-CN"/>
        </w:rPr>
        <w:t>室内</w:t>
      </w:r>
      <w:r>
        <w:rPr>
          <w:rFonts w:hint="eastAsia" w:ascii="宋体" w:hAnsi="宋体" w:eastAsia="宋体" w:cs="Times New Roman"/>
          <w:color w:val="auto"/>
          <w:sz w:val="24"/>
          <w:szCs w:val="24"/>
          <w:highlight w:val="none"/>
          <w:u w:val="single"/>
          <w:lang w:eastAsia="zh-CN"/>
        </w:rPr>
        <w:t>装修及消防改造项目设计</w:t>
      </w:r>
      <w:r>
        <w:rPr>
          <w:rFonts w:hint="eastAsia" w:ascii="宋体" w:hAnsi="宋体" w:eastAsia="宋体" w:cs="Times New Roman"/>
          <w:color w:val="auto"/>
          <w:sz w:val="24"/>
          <w:szCs w:val="24"/>
          <w:highlight w:val="none"/>
          <w:u w:val="single"/>
          <w:lang w:val="en-US" w:eastAsia="zh-CN"/>
        </w:rPr>
        <w:t>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四</w:t>
      </w:r>
      <w:r>
        <w:rPr>
          <w:rFonts w:hint="eastAsia" w:ascii="宋体" w:hAnsi="宋体" w:eastAsia="宋体"/>
          <w:color w:val="auto"/>
          <w:sz w:val="24"/>
          <w:szCs w:val="24"/>
          <w:highlight w:val="none"/>
        </w:rPr>
        <w:t>、本公司及其有隶属关系的机构没有参加本项目的设计、前期工作、招标文件编写、监理工作；本公司与承担本招标项目监理业务的单位没有隶属关系或其他利害关系。</w:t>
      </w:r>
    </w:p>
    <w:p>
      <w:pPr>
        <w:pStyle w:val="30"/>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31"/>
        <w:snapToGrid w:val="0"/>
        <w:spacing w:line="336" w:lineRule="auto"/>
        <w:ind w:left="0" w:right="1449"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30"/>
        <w:snapToGrid w:val="0"/>
        <w:spacing w:line="336" w:lineRule="auto"/>
        <w:ind w:right="1449"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30"/>
        <w:snapToGrid w:val="0"/>
        <w:spacing w:line="336" w:lineRule="auto"/>
        <w:ind w:right="172"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rPr>
          <w:color w:val="auto"/>
          <w:highlight w:val="none"/>
        </w:rPr>
      </w:pPr>
    </w:p>
    <w:p>
      <w:pPr>
        <w:pStyle w:val="2"/>
        <w:rPr>
          <w:rFonts w:hint="eastAsia"/>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AA08026F"/>
    <w:multiLevelType w:val="singleLevel"/>
    <w:tmpl w:val="AA08026F"/>
    <w:lvl w:ilvl="0" w:tentative="0">
      <w:start w:val="1"/>
      <w:numFmt w:val="decimal"/>
      <w:lvlText w:val="%1."/>
      <w:lvlJc w:val="left"/>
      <w:pPr>
        <w:tabs>
          <w:tab w:val="left" w:pos="312"/>
        </w:tabs>
      </w:pPr>
    </w:lvl>
  </w:abstractNum>
  <w:abstractNum w:abstractNumId="2">
    <w:nsid w:val="C6FE991F"/>
    <w:multiLevelType w:val="singleLevel"/>
    <w:tmpl w:val="C6FE991F"/>
    <w:lvl w:ilvl="0" w:tentative="0">
      <w:start w:val="2"/>
      <w:numFmt w:val="chineseCounting"/>
      <w:suff w:val="nothing"/>
      <w:lvlText w:val="（%1）"/>
      <w:lvlJc w:val="left"/>
      <w:rPr>
        <w:rFonts w:hint="eastAsia"/>
      </w:rPr>
    </w:lvl>
  </w:abstractNum>
  <w:abstractNum w:abstractNumId="3">
    <w:nsid w:val="FEBC0A96"/>
    <w:multiLevelType w:val="singleLevel"/>
    <w:tmpl w:val="FEBC0A96"/>
    <w:lvl w:ilvl="0" w:tentative="0">
      <w:start w:val="2"/>
      <w:numFmt w:val="decimal"/>
      <w:suff w:val="nothing"/>
      <w:lvlText w:val="（%1）"/>
      <w:lvlJc w:val="left"/>
    </w:lvl>
  </w:abstractNum>
  <w:abstractNum w:abstractNumId="4">
    <w:nsid w:val="61B5240C"/>
    <w:multiLevelType w:val="singleLevel"/>
    <w:tmpl w:val="61B5240C"/>
    <w:lvl w:ilvl="0" w:tentative="0">
      <w:start w:val="1"/>
      <w:numFmt w:val="decimal"/>
      <w:lvlText w:val="%1)"/>
      <w:lvlJc w:val="left"/>
      <w:pPr>
        <w:ind w:left="425" w:hanging="425"/>
      </w:pPr>
      <w:rPr>
        <w:rFonts w:hint="default"/>
      </w:rPr>
    </w:lvl>
  </w:abstractNum>
  <w:abstractNum w:abstractNumId="5">
    <w:nsid w:val="71BD1A65"/>
    <w:multiLevelType w:val="singleLevel"/>
    <w:tmpl w:val="71BD1A65"/>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744F3"/>
    <w:rsid w:val="00085D0C"/>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72550"/>
    <w:rsid w:val="00FF33A0"/>
    <w:rsid w:val="00FF76D9"/>
    <w:rsid w:val="02F7533D"/>
    <w:rsid w:val="03562994"/>
    <w:rsid w:val="03CB6D70"/>
    <w:rsid w:val="04364A4F"/>
    <w:rsid w:val="04E40895"/>
    <w:rsid w:val="051B7598"/>
    <w:rsid w:val="083B43B1"/>
    <w:rsid w:val="09A667E8"/>
    <w:rsid w:val="0B372B92"/>
    <w:rsid w:val="0C855B7E"/>
    <w:rsid w:val="0C87037B"/>
    <w:rsid w:val="0E1B10A8"/>
    <w:rsid w:val="0E80564C"/>
    <w:rsid w:val="0EA03B8A"/>
    <w:rsid w:val="0EAC0C18"/>
    <w:rsid w:val="0EB25F9A"/>
    <w:rsid w:val="0F8D0176"/>
    <w:rsid w:val="12E86716"/>
    <w:rsid w:val="14082F52"/>
    <w:rsid w:val="14085DAD"/>
    <w:rsid w:val="14233C6D"/>
    <w:rsid w:val="14452035"/>
    <w:rsid w:val="145B3800"/>
    <w:rsid w:val="16007AF5"/>
    <w:rsid w:val="17E977C8"/>
    <w:rsid w:val="1873680D"/>
    <w:rsid w:val="18F12637"/>
    <w:rsid w:val="1AB46DAB"/>
    <w:rsid w:val="1B6C2995"/>
    <w:rsid w:val="1BC44893"/>
    <w:rsid w:val="1C05708F"/>
    <w:rsid w:val="1C307374"/>
    <w:rsid w:val="1C9203A6"/>
    <w:rsid w:val="1F1C5732"/>
    <w:rsid w:val="21424D60"/>
    <w:rsid w:val="224A02E7"/>
    <w:rsid w:val="227411DF"/>
    <w:rsid w:val="24856237"/>
    <w:rsid w:val="25053D8A"/>
    <w:rsid w:val="25791876"/>
    <w:rsid w:val="26B94C66"/>
    <w:rsid w:val="26FF6942"/>
    <w:rsid w:val="272B74FA"/>
    <w:rsid w:val="2865301D"/>
    <w:rsid w:val="28C86C87"/>
    <w:rsid w:val="296119D7"/>
    <w:rsid w:val="2A97100B"/>
    <w:rsid w:val="2B401296"/>
    <w:rsid w:val="2D0635AD"/>
    <w:rsid w:val="2DDB1EBF"/>
    <w:rsid w:val="2DF963B5"/>
    <w:rsid w:val="2EC40C57"/>
    <w:rsid w:val="2EE433BF"/>
    <w:rsid w:val="30334755"/>
    <w:rsid w:val="311233CC"/>
    <w:rsid w:val="34935BA4"/>
    <w:rsid w:val="34A264CA"/>
    <w:rsid w:val="37A26BD4"/>
    <w:rsid w:val="39FC703A"/>
    <w:rsid w:val="3B6D4312"/>
    <w:rsid w:val="3CB7521C"/>
    <w:rsid w:val="3CE76215"/>
    <w:rsid w:val="3CFF0303"/>
    <w:rsid w:val="3D7619F9"/>
    <w:rsid w:val="3D96007A"/>
    <w:rsid w:val="3F5F332B"/>
    <w:rsid w:val="3F8502F8"/>
    <w:rsid w:val="3FD704B2"/>
    <w:rsid w:val="405854B3"/>
    <w:rsid w:val="409313F9"/>
    <w:rsid w:val="40CA2819"/>
    <w:rsid w:val="41EC3A6C"/>
    <w:rsid w:val="42A2655E"/>
    <w:rsid w:val="436C5E0D"/>
    <w:rsid w:val="44631084"/>
    <w:rsid w:val="446A549B"/>
    <w:rsid w:val="44800368"/>
    <w:rsid w:val="46871AD6"/>
    <w:rsid w:val="4735560E"/>
    <w:rsid w:val="47413F22"/>
    <w:rsid w:val="481D5A38"/>
    <w:rsid w:val="487975A7"/>
    <w:rsid w:val="48E72086"/>
    <w:rsid w:val="49732ED5"/>
    <w:rsid w:val="4A1079FD"/>
    <w:rsid w:val="4A1D620C"/>
    <w:rsid w:val="4BC136D0"/>
    <w:rsid w:val="4C2E17B4"/>
    <w:rsid w:val="4D904DD7"/>
    <w:rsid w:val="4D9C287D"/>
    <w:rsid w:val="4DC53F66"/>
    <w:rsid w:val="51552F81"/>
    <w:rsid w:val="51AB2104"/>
    <w:rsid w:val="53427976"/>
    <w:rsid w:val="53A63423"/>
    <w:rsid w:val="54386D63"/>
    <w:rsid w:val="54A36172"/>
    <w:rsid w:val="54BC0EE8"/>
    <w:rsid w:val="55D41C4B"/>
    <w:rsid w:val="594F1692"/>
    <w:rsid w:val="59566C52"/>
    <w:rsid w:val="5AAF5CCA"/>
    <w:rsid w:val="5B6E68B8"/>
    <w:rsid w:val="5B8D6C19"/>
    <w:rsid w:val="5BCE61FA"/>
    <w:rsid w:val="5C9B134E"/>
    <w:rsid w:val="5DAA1580"/>
    <w:rsid w:val="5E1A6FB5"/>
    <w:rsid w:val="5E7A3CE2"/>
    <w:rsid w:val="5F355496"/>
    <w:rsid w:val="61A7533B"/>
    <w:rsid w:val="62B2296D"/>
    <w:rsid w:val="636147EE"/>
    <w:rsid w:val="63DB6B9E"/>
    <w:rsid w:val="65B441A4"/>
    <w:rsid w:val="66373494"/>
    <w:rsid w:val="66591B82"/>
    <w:rsid w:val="6898637C"/>
    <w:rsid w:val="68B16D7B"/>
    <w:rsid w:val="68BA7003"/>
    <w:rsid w:val="6C920572"/>
    <w:rsid w:val="6DC31ECB"/>
    <w:rsid w:val="6E656845"/>
    <w:rsid w:val="6F471F5D"/>
    <w:rsid w:val="710F157A"/>
    <w:rsid w:val="718C3480"/>
    <w:rsid w:val="72F3401B"/>
    <w:rsid w:val="731416B4"/>
    <w:rsid w:val="73712518"/>
    <w:rsid w:val="738E7AB2"/>
    <w:rsid w:val="74624F7D"/>
    <w:rsid w:val="7546516B"/>
    <w:rsid w:val="75AF555B"/>
    <w:rsid w:val="76F3488A"/>
    <w:rsid w:val="77281C38"/>
    <w:rsid w:val="781828A1"/>
    <w:rsid w:val="78780B98"/>
    <w:rsid w:val="788E06C1"/>
    <w:rsid w:val="78D76423"/>
    <w:rsid w:val="79E02BD8"/>
    <w:rsid w:val="7A3458D0"/>
    <w:rsid w:val="7A4B048B"/>
    <w:rsid w:val="7A96669D"/>
    <w:rsid w:val="7B672810"/>
    <w:rsid w:val="7B681B66"/>
    <w:rsid w:val="7C6B2EC5"/>
    <w:rsid w:val="7E300909"/>
    <w:rsid w:val="7EC84C80"/>
    <w:rsid w:val="7EF55FF4"/>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7"/>
    <w:qFormat/>
    <w:uiPriority w:val="0"/>
    <w:rPr>
      <w:rFonts w:hint="eastAsia" w:ascii="宋体" w:hAnsi="Courier New" w:eastAsia="宋体" w:cs="Times New Roman"/>
      <w:szCs w:val="21"/>
    </w:rPr>
  </w:style>
  <w:style w:type="paragraph" w:styleId="5">
    <w:name w:val="Body Text First Indent"/>
    <w:basedOn w:val="6"/>
    <w:link w:val="28"/>
    <w:qFormat/>
    <w:uiPriority w:val="0"/>
    <w:pPr>
      <w:spacing w:beforeAutospacing="1" w:after="120"/>
      <w:ind w:firstLine="420"/>
    </w:pPr>
    <w:rPr>
      <w:rFonts w:ascii="Times New Roman" w:hAnsi="Times New Roman" w:eastAsia="宋体" w:cs="Times New Roman"/>
      <w:szCs w:val="21"/>
    </w:rPr>
  </w:style>
  <w:style w:type="paragraph" w:styleId="6">
    <w:name w:val="Body Text"/>
    <w:basedOn w:val="1"/>
    <w:qFormat/>
    <w:uiPriority w:val="0"/>
  </w:style>
  <w:style w:type="paragraph" w:styleId="7">
    <w:name w:val="Balloon Text"/>
    <w:basedOn w:val="1"/>
    <w:link w:val="25"/>
    <w:qFormat/>
    <w:uiPriority w:val="0"/>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宋体" w:cs="Times New Roman"/>
      <w:szCs w:val="21"/>
    </w:rPr>
  </w:style>
  <w:style w:type="character" w:styleId="12">
    <w:name w:val="page number"/>
    <w:basedOn w:val="11"/>
    <w:qFormat/>
    <w:uiPriority w:val="0"/>
  </w:style>
  <w:style w:type="character" w:styleId="13">
    <w:name w:val="FollowedHyperlink"/>
    <w:basedOn w:val="11"/>
    <w:qFormat/>
    <w:uiPriority w:val="0"/>
    <w:rPr>
      <w:color w:val="0000FF"/>
      <w:u w:val="single"/>
    </w:rPr>
  </w:style>
  <w:style w:type="character" w:styleId="14">
    <w:name w:val="Hyperlink"/>
    <w:basedOn w:val="11"/>
    <w:qFormat/>
    <w:uiPriority w:val="0"/>
    <w:rPr>
      <w:color w:val="0000FF"/>
      <w:u w:val="single"/>
    </w:rPr>
  </w:style>
  <w:style w:type="paragraph" w:customStyle="1" w:styleId="16">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17">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18">
    <w:name w:val="列出段落1"/>
    <w:basedOn w:val="1"/>
    <w:qFormat/>
    <w:uiPriority w:val="0"/>
    <w:pPr>
      <w:ind w:firstLine="420" w:firstLineChars="200"/>
    </w:pPr>
    <w:rPr>
      <w:rFonts w:ascii="Calibri" w:hAnsi="Calibri" w:eastAsia="宋体" w:cs="Times New Roman"/>
      <w:szCs w:val="21"/>
    </w:rPr>
  </w:style>
  <w:style w:type="paragraph" w:customStyle="1" w:styleId="19">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0">
    <w:name w:val="10"/>
    <w:basedOn w:val="11"/>
    <w:qFormat/>
    <w:uiPriority w:val="0"/>
    <w:rPr>
      <w:rFonts w:hint="default" w:ascii="Times New Roman" w:hAnsi="Times New Roman" w:cs="Times New Roman"/>
    </w:rPr>
  </w:style>
  <w:style w:type="character" w:customStyle="1" w:styleId="21">
    <w:name w:val="15"/>
    <w:basedOn w:val="11"/>
    <w:qFormat/>
    <w:uiPriority w:val="0"/>
    <w:rPr>
      <w:rFonts w:hint="default" w:ascii="Times New Roman" w:hAnsi="Times New Roman" w:cs="Times New Roman"/>
    </w:rPr>
  </w:style>
  <w:style w:type="character" w:customStyle="1" w:styleId="22">
    <w:name w:val="16"/>
    <w:basedOn w:val="11"/>
    <w:qFormat/>
    <w:uiPriority w:val="0"/>
    <w:rPr>
      <w:rFonts w:hint="default" w:ascii="Times New Roman" w:hAnsi="Times New Roman" w:cs="Times New Roman"/>
      <w:color w:val="0000FF"/>
      <w:u w:val="single"/>
    </w:rPr>
  </w:style>
  <w:style w:type="character" w:customStyle="1" w:styleId="23">
    <w:name w:val="页眉 Char"/>
    <w:basedOn w:val="11"/>
    <w:link w:val="9"/>
    <w:qFormat/>
    <w:uiPriority w:val="0"/>
    <w:rPr>
      <w:rFonts w:asciiTheme="minorHAnsi" w:hAnsiTheme="minorHAnsi" w:eastAsiaTheme="minorEastAsia" w:cstheme="minorBidi"/>
      <w:kern w:val="2"/>
      <w:sz w:val="18"/>
      <w:szCs w:val="18"/>
    </w:rPr>
  </w:style>
  <w:style w:type="character" w:customStyle="1" w:styleId="24">
    <w:name w:val="页脚 Char"/>
    <w:basedOn w:val="11"/>
    <w:link w:val="8"/>
    <w:qFormat/>
    <w:uiPriority w:val="0"/>
    <w:rPr>
      <w:rFonts w:asciiTheme="minorHAnsi" w:hAnsiTheme="minorHAnsi" w:eastAsiaTheme="minorEastAsia" w:cstheme="minorBidi"/>
      <w:kern w:val="2"/>
      <w:sz w:val="18"/>
      <w:szCs w:val="18"/>
    </w:rPr>
  </w:style>
  <w:style w:type="character" w:customStyle="1" w:styleId="25">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纯文本 Char"/>
    <w:link w:val="2"/>
    <w:qFormat/>
    <w:uiPriority w:val="0"/>
    <w:rPr>
      <w:rFonts w:ascii="宋体" w:hAnsi="Courier New"/>
      <w:kern w:val="2"/>
      <w:sz w:val="21"/>
      <w:szCs w:val="21"/>
    </w:rPr>
  </w:style>
  <w:style w:type="character" w:customStyle="1" w:styleId="28">
    <w:name w:val="正文首行缩进 Char"/>
    <w:basedOn w:val="11"/>
    <w:link w:val="5"/>
    <w:qFormat/>
    <w:uiPriority w:val="0"/>
    <w:rPr>
      <w:kern w:val="2"/>
      <w:sz w:val="21"/>
      <w:szCs w:val="21"/>
    </w:rPr>
  </w:style>
  <w:style w:type="paragraph" w:styleId="29">
    <w:name w:val="List Paragraph"/>
    <w:basedOn w:val="1"/>
    <w:unhideWhenUsed/>
    <w:qFormat/>
    <w:uiPriority w:val="99"/>
    <w:pPr>
      <w:ind w:firstLine="420" w:firstLineChars="200"/>
    </w:p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1">
    <w:name w:val="发文落款"/>
    <w:basedOn w:val="30"/>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0Internet%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0Internet%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5</TotalTime>
  <ScaleCrop>false</ScaleCrop>
  <LinksUpToDate>false</LinksUpToDate>
  <CharactersWithSpaces>27494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蒋群英</cp:lastModifiedBy>
  <cp:lastPrinted>2020-07-23T07:52:00Z</cp:lastPrinted>
  <dcterms:modified xsi:type="dcterms:W3CDTF">2020-07-27T06:01:03Z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