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pPr>
    </w:p>
    <w:p>
      <w:pPr>
        <w:pStyle w:val="2"/>
      </w:pPr>
    </w:p>
    <w:p>
      <w:pPr>
        <w:pStyle w:val="2"/>
        <w:rPr>
          <w:rFonts w:hint="eastAsia"/>
        </w:rPr>
      </w:pPr>
    </w:p>
    <w:p>
      <w:pPr>
        <w:pStyle w:val="2"/>
        <w:rPr>
          <w:rFonts w:hint="eastAsia" w:ascii="宋体"/>
          <w:color w:val="auto"/>
        </w:rPr>
      </w:pPr>
    </w:p>
    <w:p>
      <w:pPr>
        <w:spacing w:line="580" w:lineRule="exact"/>
        <w:ind w:firstLine="880" w:firstLineChars="20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广州南沙旅游发展有限公司</w:t>
      </w:r>
    </w:p>
    <w:p>
      <w:pPr>
        <w:spacing w:line="58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2台车辆报废项目</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询价议标</w:t>
      </w:r>
      <w:r>
        <w:rPr>
          <w:rFonts w:hint="eastAsia" w:ascii="黑体" w:eastAsia="黑体"/>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pStyle w:val="2"/>
        <w:rPr>
          <w:rFonts w:hint="eastAsia" w:ascii="黑体" w:eastAsia="黑体"/>
          <w:color w:val="auto"/>
          <w:sz w:val="36"/>
          <w:szCs w:val="36"/>
        </w:rPr>
      </w:pPr>
    </w:p>
    <w:p>
      <w:pPr>
        <w:pStyle w:val="2"/>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8"/>
          <w:szCs w:val="48"/>
          <w:lang w:eastAsia="zh-CN"/>
        </w:rPr>
      </w:pPr>
      <w:r>
        <w:rPr>
          <w:rFonts w:hint="eastAsia" w:ascii="黑体" w:eastAsia="黑体"/>
          <w:color w:val="auto"/>
          <w:sz w:val="44"/>
          <w:szCs w:val="44"/>
          <w:lang w:eastAsia="zh-CN"/>
        </w:rPr>
        <w:t>广州南沙旅游发展有限公司</w:t>
      </w:r>
    </w:p>
    <w:p>
      <w:pPr>
        <w:spacing w:line="580" w:lineRule="exact"/>
        <w:jc w:val="center"/>
        <w:rPr>
          <w:rFonts w:hint="eastAsia" w:ascii="黑体" w:eastAsia="黑体"/>
          <w:color w:val="auto"/>
          <w:sz w:val="44"/>
          <w:szCs w:val="44"/>
          <w:lang w:eastAsia="zh-CN"/>
        </w:rPr>
      </w:pPr>
      <w:r>
        <w:rPr>
          <w:rFonts w:hint="eastAsia" w:ascii="黑体" w:eastAsia="黑体"/>
          <w:color w:val="auto"/>
          <w:sz w:val="44"/>
          <w:szCs w:val="44"/>
          <w:lang w:eastAsia="zh-CN"/>
        </w:rPr>
        <w:t>二〇二〇年七月</w:t>
      </w: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hint="eastAsia"/>
          <w:lang w:val="en-US" w:eastAsia="zh-CN"/>
        </w:rPr>
      </w:pPr>
    </w:p>
    <w:p>
      <w:pPr>
        <w:spacing w:line="58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广州南沙旅游发展有限公司</w:t>
      </w:r>
      <w:r>
        <w:rPr>
          <w:rFonts w:hint="eastAsia" w:ascii="方正小标宋简体" w:hAnsi="方正小标宋简体" w:eastAsia="方正小标宋简体" w:cs="方正小标宋简体"/>
          <w:color w:val="auto"/>
          <w:sz w:val="44"/>
          <w:szCs w:val="44"/>
          <w:lang w:val="en-US" w:eastAsia="zh-CN"/>
        </w:rPr>
        <w:t>2台车辆</w:t>
      </w:r>
    </w:p>
    <w:p>
      <w:pPr>
        <w:spacing w:line="580" w:lineRule="exact"/>
        <w:ind w:firstLine="880" w:firstLineChars="20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eastAsia="zh-CN"/>
        </w:rPr>
        <w:t>报废项目询价议标文件</w:t>
      </w:r>
    </w:p>
    <w:p>
      <w:pPr>
        <w:spacing w:line="580" w:lineRule="exact"/>
        <w:rPr>
          <w:rFonts w:hint="eastAsia" w:ascii="仿宋_GB2312" w:hAnsi="华文仿宋" w:eastAsia="仿宋_GB2312"/>
          <w:color w:val="auto"/>
          <w:sz w:val="32"/>
          <w:szCs w:val="32"/>
        </w:rPr>
      </w:pPr>
    </w:p>
    <w:p>
      <w:pPr>
        <w:spacing w:line="58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人：</w:t>
      </w:r>
      <w:r>
        <w:rPr>
          <w:rFonts w:hint="eastAsia" w:ascii="仿宋_GB2312" w:hAnsi="华文仿宋" w:eastAsia="仿宋_GB2312"/>
          <w:color w:val="auto"/>
          <w:sz w:val="32"/>
          <w:szCs w:val="32"/>
          <w:lang w:eastAsia="zh-CN"/>
        </w:rPr>
        <w:t>广州南沙旅游发展有限公司</w:t>
      </w:r>
    </w:p>
    <w:p>
      <w:pPr>
        <w:spacing w:line="580" w:lineRule="exact"/>
        <w:ind w:firstLine="640" w:firstLineChars="200"/>
        <w:rPr>
          <w:rFonts w:hint="eastAsia" w:ascii="仿宋_GB2312" w:hAnsi="华文仿宋" w:eastAsia="仿宋_GB2312"/>
          <w:color w:val="auto"/>
          <w:sz w:val="32"/>
          <w:szCs w:val="32"/>
          <w:lang w:val="en-US"/>
        </w:rPr>
      </w:pP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项目名称：</w:t>
      </w:r>
      <w:r>
        <w:rPr>
          <w:rFonts w:hint="eastAsia" w:ascii="仿宋_GB2312" w:hAnsi="华文仿宋" w:eastAsia="仿宋_GB2312"/>
          <w:color w:val="auto"/>
          <w:sz w:val="32"/>
          <w:szCs w:val="32"/>
          <w:lang w:eastAsia="zh-CN"/>
        </w:rPr>
        <w:t>广州南沙旅游发展有限公司</w:t>
      </w:r>
      <w:r>
        <w:rPr>
          <w:rFonts w:hint="eastAsia" w:ascii="仿宋_GB2312" w:hAnsi="华文仿宋" w:eastAsia="仿宋_GB2312"/>
          <w:color w:val="auto"/>
          <w:sz w:val="32"/>
          <w:szCs w:val="32"/>
          <w:lang w:val="en-US" w:eastAsia="zh-CN"/>
        </w:rPr>
        <w:t>2台车辆报废项目询价议标文件</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评审办法：</w:t>
      </w:r>
      <w:r>
        <w:rPr>
          <w:rFonts w:hint="eastAsia" w:ascii="仿宋_GB2312" w:hAnsi="华文仿宋" w:eastAsia="仿宋_GB2312"/>
          <w:color w:val="auto"/>
          <w:sz w:val="32"/>
          <w:szCs w:val="32"/>
          <w:lang w:val="en-US" w:eastAsia="zh-CN"/>
        </w:rPr>
        <w:t>最高价中标</w:t>
      </w:r>
      <w:r>
        <w:rPr>
          <w:rFonts w:hint="eastAsia" w:ascii="仿宋_GB2312" w:hAnsi="华文仿宋" w:eastAsia="仿宋_GB2312"/>
          <w:color w:val="auto"/>
          <w:sz w:val="32"/>
          <w:szCs w:val="32"/>
        </w:rPr>
        <w:t>法</w:t>
      </w:r>
    </w:p>
    <w:p>
      <w:pPr>
        <w:spacing w:line="580" w:lineRule="exact"/>
        <w:ind w:firstLine="729" w:firstLineChars="228"/>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投标文件递交截止日期：</w:t>
      </w:r>
      <w:r>
        <w:rPr>
          <w:rFonts w:hint="eastAsia" w:ascii="仿宋_GB2312" w:hAnsi="华文仿宋" w:eastAsia="仿宋_GB2312"/>
          <w:color w:val="auto"/>
          <w:sz w:val="32"/>
          <w:szCs w:val="32"/>
          <w:lang w:val="en-US" w:eastAsia="zh-CN"/>
        </w:rPr>
        <w:t>2020</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8月3</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14</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00</w:t>
      </w:r>
      <w:r>
        <w:rPr>
          <w:rFonts w:hint="eastAsia" w:ascii="仿宋_GB2312" w:hAnsi="华文仿宋" w:eastAsia="仿宋_GB2312"/>
          <w:color w:val="auto"/>
          <w:sz w:val="32"/>
          <w:szCs w:val="32"/>
        </w:rPr>
        <w:t>分</w:t>
      </w:r>
      <w:r>
        <w:rPr>
          <w:rFonts w:hint="eastAsia" w:ascii="仿宋_GB2312" w:hAnsi="华文仿宋" w:eastAsia="仿宋_GB2312"/>
          <w:color w:val="auto"/>
          <w:sz w:val="32"/>
          <w:szCs w:val="32"/>
          <w:lang w:val="en-US" w:eastAsia="zh-CN"/>
        </w:rPr>
        <w:t>前</w:t>
      </w:r>
      <w:r>
        <w:rPr>
          <w:rFonts w:hint="eastAsia" w:ascii="仿宋_GB2312" w:hAnsi="华文仿宋" w:eastAsia="仿宋_GB2312"/>
          <w:color w:val="auto"/>
          <w:sz w:val="32"/>
          <w:szCs w:val="32"/>
        </w:rPr>
        <w:t xml:space="preserve"> </w:t>
      </w:r>
      <w:r>
        <w:rPr>
          <w:rFonts w:hint="eastAsia" w:ascii="仿宋_GB2312" w:hAnsi="华文仿宋" w:eastAsia="仿宋_GB2312"/>
          <w:color w:val="auto"/>
          <w:sz w:val="32"/>
          <w:szCs w:val="32"/>
          <w:lang w:val="en-US" w:eastAsia="zh-CN"/>
        </w:rPr>
        <w:t xml:space="preserve"> </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开标与评审日期：</w:t>
      </w:r>
      <w:r>
        <w:rPr>
          <w:rFonts w:hint="eastAsia" w:ascii="仿宋_GB2312" w:hAnsi="华文仿宋" w:eastAsia="仿宋_GB2312"/>
          <w:color w:val="auto"/>
          <w:sz w:val="32"/>
          <w:szCs w:val="32"/>
          <w:lang w:val="en-US" w:eastAsia="zh-CN"/>
        </w:rPr>
        <w:t>2020</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8 月3</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14</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00</w:t>
      </w:r>
      <w:r>
        <w:rPr>
          <w:rFonts w:hint="eastAsia" w:ascii="仿宋_GB2312" w:hAnsi="华文仿宋" w:eastAsia="仿宋_GB2312"/>
          <w:color w:val="auto"/>
          <w:sz w:val="32"/>
          <w:szCs w:val="32"/>
        </w:rPr>
        <w:t>分</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开标地点：广东省广州市南沙区海滨路171号南沙金融大厦1807室</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投标份数：正本1份，副本</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份</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人及投标文件递交地址：广东省广州市南沙区海滨路171号南沙金融大厦1807室，联系人：</w:t>
      </w:r>
      <w:r>
        <w:rPr>
          <w:rFonts w:hint="eastAsia" w:ascii="仿宋_GB2312" w:hAnsi="华文仿宋" w:eastAsia="仿宋_GB2312"/>
          <w:color w:val="auto"/>
          <w:sz w:val="32"/>
          <w:szCs w:val="32"/>
          <w:lang w:eastAsia="zh-CN"/>
        </w:rPr>
        <w:t>尤</w:t>
      </w:r>
      <w:r>
        <w:rPr>
          <w:rFonts w:hint="eastAsia" w:ascii="仿宋_GB2312" w:hAnsi="华文仿宋" w:eastAsia="仿宋_GB2312"/>
          <w:color w:val="auto"/>
          <w:sz w:val="32"/>
          <w:szCs w:val="32"/>
        </w:rPr>
        <w:t>小姐，电话：020-</w:t>
      </w:r>
      <w:r>
        <w:rPr>
          <w:rFonts w:hint="eastAsia" w:ascii="仿宋_GB2312" w:hAnsi="华文仿宋" w:eastAsia="仿宋_GB2312"/>
          <w:color w:val="auto"/>
          <w:sz w:val="32"/>
          <w:szCs w:val="32"/>
          <w:lang w:val="en-US" w:eastAsia="zh-CN"/>
        </w:rPr>
        <w:t>39913787</w:t>
      </w:r>
    </w:p>
    <w:p>
      <w:pPr>
        <w:pStyle w:val="3"/>
        <w:rPr>
          <w:rFonts w:hint="eastAsia"/>
        </w:rPr>
      </w:pPr>
      <w:bookmarkStart w:id="4" w:name="_GoBack"/>
      <w:bookmarkEnd w:id="4"/>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643" w:firstLineChars="201"/>
        <w:rPr>
          <w:rFonts w:hint="eastAsia" w:ascii="黑体" w:hAnsi="黑体" w:eastAsia="黑体"/>
          <w:color w:val="auto"/>
          <w:sz w:val="32"/>
          <w:szCs w:val="32"/>
        </w:rPr>
      </w:pPr>
      <w:r>
        <w:rPr>
          <w:rFonts w:hint="eastAsia" w:ascii="仿宋_GB2312" w:eastAsia="仿宋_GB2312"/>
          <w:color w:val="000000"/>
          <w:sz w:val="32"/>
          <w:szCs w:val="32"/>
          <w:lang w:val="en-US" w:eastAsia="zh-CN"/>
        </w:rPr>
        <w:t>广州南沙旅游发展有限公司</w:t>
      </w:r>
      <w:r>
        <w:rPr>
          <w:rFonts w:hint="eastAsia" w:ascii="仿宋_GB2312" w:eastAsia="仿宋_GB2312"/>
          <w:color w:val="000000"/>
          <w:sz w:val="32"/>
          <w:szCs w:val="32"/>
        </w:rPr>
        <w:t>现对</w:t>
      </w:r>
      <w:r>
        <w:rPr>
          <w:rFonts w:hint="eastAsia" w:ascii="仿宋_GB2312" w:eastAsia="仿宋_GB2312"/>
          <w:color w:val="000000"/>
          <w:sz w:val="32"/>
          <w:szCs w:val="32"/>
          <w:lang w:val="en-US" w:eastAsia="zh-CN"/>
        </w:rPr>
        <w:t>2台车辆报废</w:t>
      </w:r>
      <w:r>
        <w:rPr>
          <w:rFonts w:hint="eastAsia" w:ascii="仿宋_GB2312" w:hAnsi="华文仿宋" w:eastAsia="仿宋_GB2312"/>
          <w:color w:val="auto"/>
          <w:sz w:val="32"/>
          <w:szCs w:val="32"/>
          <w:lang w:val="en-US" w:eastAsia="zh-CN"/>
        </w:rPr>
        <w:t>项目进行</w:t>
      </w:r>
      <w:r>
        <w:rPr>
          <w:rFonts w:hint="eastAsia" w:ascii="仿宋_GB2312" w:hAnsi="华文仿宋" w:eastAsia="仿宋_GB2312"/>
          <w:color w:val="auto"/>
          <w:sz w:val="32"/>
          <w:szCs w:val="32"/>
          <w:lang w:eastAsia="zh-CN"/>
        </w:rPr>
        <w:t>询价，请贵公司按本询价议标文件的有关内容给予回复。</w:t>
      </w:r>
    </w:p>
    <w:p>
      <w:pPr>
        <w:rPr>
          <w:rFonts w:hint="eastAsia" w:ascii="黑体" w:hAnsi="黑体" w:eastAsia="黑体"/>
          <w:color w:val="auto"/>
          <w:sz w:val="32"/>
          <w:szCs w:val="32"/>
        </w:rPr>
      </w:pPr>
      <w:r>
        <w:rPr>
          <w:rFonts w:hint="eastAsia" w:ascii="黑体" w:hAnsi="黑体" w:eastAsia="黑体"/>
          <w:color w:val="auto"/>
          <w:sz w:val="32"/>
          <w:szCs w:val="32"/>
        </w:rPr>
        <w:br w:type="page"/>
      </w:r>
    </w:p>
    <w:p>
      <w:pPr>
        <w:pageBreakBefore w:val="0"/>
        <w:widowControl w:val="0"/>
        <w:kinsoku/>
        <w:wordWrap/>
        <w:overflowPunct/>
        <w:topLinePunct w:val="0"/>
        <w:bidi w:val="0"/>
        <w:snapToGrid/>
        <w:spacing w:line="500" w:lineRule="exact"/>
        <w:ind w:firstLine="643" w:firstLineChars="201"/>
        <w:textAlignment w:val="auto"/>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zh-CN"/>
        </w:rPr>
      </w:pPr>
      <w:r>
        <w:rPr>
          <w:rFonts w:hint="eastAsia" w:ascii="仿宋_GB2312" w:eastAsia="仿宋_GB2312"/>
          <w:color w:val="000000"/>
          <w:sz w:val="32"/>
          <w:szCs w:val="32"/>
          <w:lang w:val="en-US" w:eastAsia="zh-CN"/>
        </w:rPr>
        <w:t>广州南沙旅游发展有限公司</w:t>
      </w:r>
      <w:r>
        <w:rPr>
          <w:rFonts w:hint="eastAsia" w:ascii="仿宋_GB2312" w:hAnsi="仿宋" w:eastAsia="仿宋_GB2312"/>
          <w:color w:val="auto"/>
          <w:sz w:val="32"/>
          <w:szCs w:val="32"/>
          <w:lang w:val="zh-CN" w:eastAsia="zh-CN"/>
        </w:rPr>
        <w:t>（以下简称</w:t>
      </w:r>
      <w:r>
        <w:rPr>
          <w:rFonts w:hint="eastAsia" w:ascii="仿宋_GB2312" w:hAnsi="仿宋" w:eastAsia="仿宋_GB2312"/>
          <w:color w:val="auto"/>
          <w:sz w:val="32"/>
          <w:szCs w:val="32"/>
          <w:lang w:val="en-US" w:eastAsia="zh-CN"/>
        </w:rPr>
        <w:t>旅游</w:t>
      </w:r>
      <w:r>
        <w:rPr>
          <w:rFonts w:hint="eastAsia" w:ascii="仿宋_GB2312" w:hAnsi="仿宋" w:eastAsia="仿宋_GB2312"/>
          <w:color w:val="auto"/>
          <w:sz w:val="32"/>
          <w:szCs w:val="32"/>
          <w:lang w:val="zh-CN" w:eastAsia="zh-CN"/>
        </w:rPr>
        <w:t>公司）</w:t>
      </w:r>
      <w:r>
        <w:rPr>
          <w:rFonts w:hint="eastAsia" w:ascii="仿宋_GB2312" w:hAnsi="仿宋" w:eastAsia="仿宋_GB2312"/>
          <w:color w:val="auto"/>
          <w:sz w:val="32"/>
          <w:szCs w:val="32"/>
          <w:lang w:val="zh-CN"/>
        </w:rPr>
        <w:t>拟</w:t>
      </w:r>
      <w:r>
        <w:rPr>
          <w:rFonts w:hint="eastAsia" w:ascii="仿宋_GB2312" w:hAnsi="仿宋" w:eastAsia="仿宋_GB2312"/>
          <w:color w:val="auto"/>
          <w:sz w:val="32"/>
          <w:szCs w:val="32"/>
          <w:lang w:val="zh-CN" w:eastAsia="zh-CN"/>
        </w:rPr>
        <w:t>将</w:t>
      </w:r>
      <w:r>
        <w:rPr>
          <w:rFonts w:hint="eastAsia" w:ascii="仿宋_GB2312" w:hAnsi="仿宋" w:eastAsia="仿宋_GB2312"/>
          <w:color w:val="auto"/>
          <w:sz w:val="32"/>
          <w:szCs w:val="32"/>
          <w:lang w:val="en-US" w:eastAsia="zh-CN"/>
        </w:rPr>
        <w:t>2台车辆报废（其中广州南沙旅游发展有限公司1台、广州市福源服务有限公司1台），现就</w:t>
      </w:r>
      <w:r>
        <w:rPr>
          <w:rFonts w:hint="eastAsia" w:ascii="仿宋_GB2312" w:hAnsi="仿宋" w:eastAsia="仿宋_GB2312"/>
          <w:color w:val="auto"/>
          <w:sz w:val="32"/>
          <w:szCs w:val="32"/>
          <w:lang w:val="zh-CN"/>
        </w:rPr>
        <w:t>优选</w:t>
      </w:r>
      <w:r>
        <w:rPr>
          <w:rFonts w:hint="eastAsia" w:ascii="仿宋_GB2312" w:hAnsi="仿宋" w:eastAsia="仿宋_GB2312"/>
          <w:color w:val="auto"/>
          <w:sz w:val="32"/>
          <w:szCs w:val="32"/>
          <w:lang w:val="zh-CN" w:eastAsia="zh-CN"/>
        </w:rPr>
        <w:t>车辆回收</w:t>
      </w:r>
      <w:r>
        <w:rPr>
          <w:rFonts w:hint="eastAsia" w:ascii="仿宋_GB2312" w:hAnsi="仿宋" w:eastAsia="仿宋_GB2312"/>
          <w:color w:val="auto"/>
          <w:sz w:val="32"/>
          <w:szCs w:val="32"/>
          <w:lang w:val="zh-CN"/>
        </w:rPr>
        <w:t>商进行</w:t>
      </w:r>
      <w:r>
        <w:rPr>
          <w:rFonts w:hint="eastAsia" w:ascii="仿宋_GB2312" w:hAnsi="仿宋" w:eastAsia="仿宋_GB2312"/>
          <w:color w:val="auto"/>
          <w:sz w:val="32"/>
          <w:szCs w:val="32"/>
          <w:lang w:val="en-US" w:eastAsia="zh-CN"/>
        </w:rPr>
        <w:t>询价</w:t>
      </w:r>
      <w:r>
        <w:rPr>
          <w:rFonts w:hint="eastAsia" w:ascii="仿宋_GB2312" w:hAnsi="仿宋" w:eastAsia="仿宋_GB2312"/>
          <w:color w:val="auto"/>
          <w:sz w:val="32"/>
          <w:szCs w:val="32"/>
          <w:lang w:val="zh-CN" w:eastAsia="zh-CN"/>
        </w:rPr>
        <w:t>。</w:t>
      </w:r>
      <w:r>
        <w:rPr>
          <w:rFonts w:hint="eastAsia" w:ascii="仿宋_GB2312" w:hAnsi="仿宋" w:eastAsia="仿宋_GB2312"/>
          <w:color w:val="auto"/>
          <w:sz w:val="32"/>
          <w:szCs w:val="32"/>
          <w:lang w:val="en-US" w:eastAsia="zh-CN"/>
        </w:rPr>
        <w:t>报价需列出每台车单价及总价。报价含拖车、人员、处理、安全、环保和办理国家相关规定手续所需等一切费用</w:t>
      </w:r>
      <w:r>
        <w:rPr>
          <w:rFonts w:hint="eastAsia" w:ascii="仿宋_GB2312" w:hAnsi="仿宋" w:eastAsia="仿宋_GB2312"/>
          <w:color w:val="auto"/>
          <w:sz w:val="32"/>
          <w:szCs w:val="32"/>
          <w:lang w:val="zh-CN" w:eastAsia="zh-CN"/>
        </w:rPr>
        <w:t>。</w:t>
      </w:r>
      <w:r>
        <w:rPr>
          <w:rFonts w:hint="eastAsia" w:ascii="仿宋_GB2312" w:hAnsi="仿宋" w:eastAsia="仿宋_GB2312"/>
          <w:color w:val="auto"/>
          <w:sz w:val="32"/>
          <w:szCs w:val="32"/>
          <w:lang w:val="zh-CN"/>
        </w:rPr>
        <w:t>在询价之前，投标人须仔细阅读询价文件，如发现有任何疑问、冲突或技术问题，投标人须要求询价人澄清。</w:t>
      </w:r>
    </w:p>
    <w:p>
      <w:pPr>
        <w:pageBreakBefore w:val="0"/>
        <w:widowControl w:val="0"/>
        <w:numPr>
          <w:ilvl w:val="0"/>
          <w:numId w:val="1"/>
        </w:numPr>
        <w:kinsoku/>
        <w:wordWrap/>
        <w:overflowPunct/>
        <w:topLinePunct w:val="0"/>
        <w:autoSpaceDE w:val="0"/>
        <w:autoSpaceDN w:val="0"/>
        <w:bidi w:val="0"/>
        <w:adjustRightInd w:val="0"/>
        <w:snapToGrid/>
        <w:spacing w:line="500" w:lineRule="exact"/>
        <w:ind w:left="1055" w:leftChars="350" w:hanging="320" w:hangingChars="100"/>
        <w:textAlignment w:val="auto"/>
        <w:rPr>
          <w:rFonts w:hint="eastAsia" w:ascii="黑体" w:hAnsi="黑体" w:eastAsia="黑体"/>
          <w:color w:val="auto"/>
          <w:sz w:val="32"/>
          <w:szCs w:val="32"/>
          <w:lang w:val="zh-CN"/>
        </w:rPr>
      </w:pPr>
      <w:r>
        <w:rPr>
          <w:rFonts w:hint="eastAsia" w:ascii="黑体" w:hAnsi="黑体" w:eastAsia="黑体"/>
          <w:color w:val="auto"/>
          <w:sz w:val="32"/>
          <w:szCs w:val="32"/>
          <w:lang w:val="zh-CN"/>
        </w:rPr>
        <w:t xml:space="preserve">询价要求 </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（一）2台车辆一并打包处理。由回收商拖车、填写《机动车注销申请表》等相关材料，按国家规定办理报废手续，送回《注销证明》、《回收证明》并分别开具发票等相关材料。</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（二）合同签订的当日将2台车辆拖走，开具拖车相关证明。</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（三）报价单位严格按国家规定办理相关手续。</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（四）报价单位承担所有财产和人员等相关安全、环境保护等费用。                      </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（五）报价单位于签订合同后次日，一次性将总价款支付给询价单位，询价单位向报价单位开具发票。</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六</w:t>
      </w:r>
      <w:r>
        <w:rPr>
          <w:rFonts w:hint="eastAsia" w:ascii="仿宋_GB2312" w:eastAsia="仿宋_GB2312"/>
          <w:color w:val="000000"/>
          <w:sz w:val="32"/>
          <w:szCs w:val="32"/>
          <w:lang w:eastAsia="zh-CN"/>
        </w:rPr>
        <w:t>）</w:t>
      </w:r>
      <w:r>
        <w:rPr>
          <w:rFonts w:hint="eastAsia" w:ascii="仿宋_GB2312" w:eastAsia="仿宋_GB2312"/>
          <w:color w:val="000000"/>
          <w:sz w:val="32"/>
          <w:szCs w:val="32"/>
        </w:rPr>
        <w:t>投标人</w:t>
      </w:r>
      <w:r>
        <w:rPr>
          <w:rFonts w:hint="eastAsia" w:ascii="仿宋_GB2312" w:eastAsia="仿宋_GB2312"/>
          <w:color w:val="000000"/>
          <w:sz w:val="32"/>
          <w:szCs w:val="32"/>
          <w:lang w:val="en-US" w:eastAsia="zh-CN"/>
        </w:rPr>
        <w:t>应</w:t>
      </w:r>
      <w:r>
        <w:rPr>
          <w:rFonts w:hint="eastAsia" w:ascii="仿宋_GB2312" w:eastAsia="仿宋_GB2312"/>
          <w:color w:val="000000"/>
          <w:sz w:val="32"/>
          <w:szCs w:val="32"/>
        </w:rPr>
        <w:t>在</w:t>
      </w:r>
      <w:r>
        <w:rPr>
          <w:rFonts w:hint="eastAsia" w:ascii="仿宋_GB2312" w:eastAsia="仿宋_GB2312"/>
          <w:color w:val="000000"/>
          <w:sz w:val="32"/>
          <w:szCs w:val="32"/>
          <w:lang w:val="en-US" w:eastAsia="zh-CN"/>
        </w:rPr>
        <w:t>询价议标文件公告</w:t>
      </w:r>
      <w:r>
        <w:rPr>
          <w:rFonts w:hint="eastAsia" w:ascii="仿宋_GB2312" w:eastAsia="仿宋_GB2312"/>
          <w:color w:val="000000"/>
          <w:sz w:val="32"/>
          <w:szCs w:val="32"/>
        </w:rPr>
        <w:t>后</w:t>
      </w:r>
      <w:r>
        <w:rPr>
          <w:rFonts w:hint="eastAsia" w:ascii="仿宋_GB2312" w:eastAsia="仿宋_GB2312"/>
          <w:color w:val="000000"/>
          <w:sz w:val="32"/>
          <w:szCs w:val="32"/>
          <w:lang w:eastAsia="zh-CN"/>
        </w:rPr>
        <w:t>，</w:t>
      </w:r>
      <w:r>
        <w:rPr>
          <w:rFonts w:hint="eastAsia" w:ascii="仿宋_GB2312" w:eastAsia="仿宋_GB2312"/>
          <w:color w:val="000000"/>
          <w:sz w:val="32"/>
          <w:szCs w:val="32"/>
        </w:rPr>
        <w:t>5个工作日内</w:t>
      </w:r>
      <w:r>
        <w:rPr>
          <w:rFonts w:hint="eastAsia" w:ascii="仿宋_GB2312" w:eastAsia="仿宋_GB2312"/>
          <w:color w:val="000000"/>
          <w:sz w:val="32"/>
          <w:szCs w:val="32"/>
          <w:lang w:val="en-US" w:eastAsia="zh-CN"/>
        </w:rPr>
        <w:t>到车辆停放处对2台车辆进行现场勘查。</w:t>
      </w:r>
    </w:p>
    <w:p>
      <w:pPr>
        <w:pStyle w:val="3"/>
        <w:pageBreakBefore w:val="0"/>
        <w:widowControl w:val="0"/>
        <w:kinsoku/>
        <w:wordWrap/>
        <w:overflowPunct/>
        <w:topLinePunct w:val="0"/>
        <w:bidi w:val="0"/>
        <w:snapToGrid/>
        <w:spacing w:before="0" w:after="0" w:line="500" w:lineRule="exact"/>
        <w:ind w:firstLine="640" w:firstLineChars="200"/>
        <w:textAlignment w:val="auto"/>
        <w:rPr>
          <w:rFonts w:hint="default"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现场勘查联系人：</w:t>
      </w:r>
      <w:r>
        <w:rPr>
          <w:rFonts w:hint="eastAsia" w:ascii="仿宋_GB2312" w:eastAsia="仿宋_GB2312" w:cs="Times New Roman"/>
          <w:b w:val="0"/>
          <w:bCs w:val="0"/>
          <w:color w:val="000000"/>
          <w:kern w:val="2"/>
          <w:sz w:val="32"/>
          <w:szCs w:val="32"/>
          <w:lang w:val="en-US" w:eastAsia="zh-CN" w:bidi="ar-SA"/>
        </w:rPr>
        <w:t>尤小姐</w:t>
      </w:r>
      <w:r>
        <w:rPr>
          <w:rFonts w:hint="eastAsia" w:ascii="仿宋_GB2312" w:hAnsi="Times New Roman" w:eastAsia="仿宋_GB2312" w:cs="Times New Roman"/>
          <w:b w:val="0"/>
          <w:bCs w:val="0"/>
          <w:color w:val="000000"/>
          <w:kern w:val="2"/>
          <w:sz w:val="32"/>
          <w:szCs w:val="32"/>
          <w:lang w:val="en-US" w:eastAsia="zh-CN" w:bidi="ar-SA"/>
        </w:rPr>
        <w:t xml:space="preserve">    联系电话：</w:t>
      </w:r>
      <w:r>
        <w:rPr>
          <w:rFonts w:hint="eastAsia" w:ascii="仿宋_GB2312" w:eastAsia="仿宋_GB2312" w:cs="Times New Roman"/>
          <w:b w:val="0"/>
          <w:bCs w:val="0"/>
          <w:color w:val="000000"/>
          <w:kern w:val="2"/>
          <w:sz w:val="32"/>
          <w:szCs w:val="32"/>
          <w:lang w:val="en-US" w:eastAsia="zh-CN" w:bidi="ar-SA"/>
        </w:rPr>
        <w:t>39913787</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s="Times New Roman"/>
          <w:b w:val="0"/>
          <w:bCs w:val="0"/>
          <w:color w:val="auto"/>
          <w:kern w:val="2"/>
          <w:sz w:val="32"/>
          <w:szCs w:val="32"/>
          <w:lang w:val="zh-CN" w:eastAsia="zh-CN" w:bidi="ar-SA"/>
        </w:rPr>
      </w:pPr>
      <w:r>
        <w:rPr>
          <w:rFonts w:hint="eastAsia" w:ascii="仿宋_GB2312" w:hAnsi="仿宋" w:eastAsia="仿宋_GB2312" w:cs="Times New Roman"/>
          <w:b w:val="0"/>
          <w:bCs w:val="0"/>
          <w:color w:val="auto"/>
          <w:kern w:val="2"/>
          <w:sz w:val="32"/>
          <w:szCs w:val="32"/>
          <w:lang w:val="en-US" w:eastAsia="zh-CN" w:bidi="ar-SA"/>
        </w:rPr>
        <w:t>（七）</w:t>
      </w:r>
      <w:r>
        <w:rPr>
          <w:rFonts w:hint="eastAsia" w:ascii="仿宋_GB2312" w:hAnsi="华文仿宋" w:eastAsia="仿宋_GB2312"/>
          <w:color w:val="auto"/>
          <w:sz w:val="32"/>
          <w:szCs w:val="32"/>
          <w:lang w:val="en-US" w:eastAsia="zh-CN"/>
        </w:rPr>
        <w:t>项目限价：不</w:t>
      </w:r>
      <w:r>
        <w:rPr>
          <w:rFonts w:hint="eastAsia" w:ascii="仿宋_GB2312" w:hAnsi="Times New Roman" w:eastAsia="仿宋_GB2312" w:cs="Times New Roman"/>
          <w:b w:val="0"/>
          <w:bCs w:val="0"/>
          <w:color w:val="000000"/>
          <w:kern w:val="2"/>
          <w:sz w:val="32"/>
          <w:szCs w:val="32"/>
          <w:lang w:val="en-US" w:eastAsia="zh-CN" w:bidi="ar-SA"/>
        </w:rPr>
        <w:t>低于4500元</w:t>
      </w:r>
      <w:r>
        <w:rPr>
          <w:rFonts w:hint="eastAsia" w:ascii="仿宋_GB2312" w:hAnsi="华文仿宋" w:eastAsia="仿宋_GB2312"/>
          <w:color w:val="auto"/>
          <w:sz w:val="32"/>
          <w:szCs w:val="32"/>
          <w:lang w:val="en-US" w:eastAsia="zh-CN"/>
        </w:rPr>
        <w:t>（2台车辆合计）。</w:t>
      </w:r>
    </w:p>
    <w:p>
      <w:pPr>
        <w:pageBreakBefore w:val="0"/>
        <w:widowControl w:val="0"/>
        <w:numPr>
          <w:ilvl w:val="0"/>
          <w:numId w:val="1"/>
        </w:numPr>
        <w:kinsoku/>
        <w:wordWrap/>
        <w:overflowPunct/>
        <w:topLinePunct w:val="0"/>
        <w:autoSpaceDE w:val="0"/>
        <w:autoSpaceDN w:val="0"/>
        <w:bidi w:val="0"/>
        <w:adjustRightInd w:val="0"/>
        <w:snapToGrid/>
        <w:spacing w:line="500" w:lineRule="exact"/>
        <w:ind w:left="1055" w:leftChars="350" w:hanging="320" w:hangingChars="100"/>
        <w:textAlignment w:val="auto"/>
        <w:rPr>
          <w:rFonts w:hint="eastAsia" w:ascii="黑体" w:hAnsi="黑体" w:eastAsia="黑体"/>
          <w:color w:val="auto"/>
          <w:sz w:val="32"/>
          <w:szCs w:val="32"/>
          <w:lang w:val="zh-CN" w:eastAsia="zh-CN"/>
        </w:rPr>
      </w:pPr>
      <w:r>
        <w:rPr>
          <w:rFonts w:hint="eastAsia" w:ascii="黑体" w:hAnsi="黑体" w:eastAsia="黑体"/>
          <w:color w:val="auto"/>
          <w:sz w:val="32"/>
          <w:szCs w:val="32"/>
          <w:lang w:val="zh-CN" w:eastAsia="zh-CN"/>
        </w:rPr>
        <w:t>投标人资格要求</w:t>
      </w:r>
      <w:r>
        <w:rPr>
          <w:rFonts w:hint="eastAsia" w:ascii="黑体" w:hAnsi="黑体" w:eastAsia="黑体"/>
          <w:color w:val="auto"/>
          <w:sz w:val="32"/>
          <w:szCs w:val="32"/>
          <w:lang w:val="en-US" w:eastAsia="zh-CN"/>
        </w:rPr>
        <w:t xml:space="preserve"> </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pageBreakBefore w:val="0"/>
        <w:widowControl w:val="0"/>
        <w:kinsoku/>
        <w:wordWrap/>
        <w:overflowPunct/>
        <w:topLinePunct w:val="0"/>
        <w:bidi w:val="0"/>
        <w:snapToGrid/>
        <w:spacing w:line="500" w:lineRule="exact"/>
        <w:ind w:firstLine="640" w:firstLineChars="200"/>
        <w:textAlignment w:val="auto"/>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具备报废汽车回收拆解企业资格；</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lang w:val="zh-CN"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eastAsia="zh-CN"/>
        </w:rPr>
        <w:t>）经营范围涵盖“</w:t>
      </w:r>
      <w:r>
        <w:rPr>
          <w:rFonts w:hint="eastAsia" w:ascii="仿宋_GB2312" w:hAnsi="华文仿宋" w:eastAsia="仿宋_GB2312"/>
          <w:color w:val="auto"/>
          <w:sz w:val="32"/>
          <w:szCs w:val="32"/>
          <w:lang w:val="en-US" w:eastAsia="zh-CN"/>
        </w:rPr>
        <w:t>报废汽车回收、拆解（或拆散）</w:t>
      </w:r>
      <w:r>
        <w:rPr>
          <w:rFonts w:hint="eastAsia" w:ascii="仿宋_GB2312" w:hAnsi="华文仿宋" w:eastAsia="仿宋_GB2312"/>
          <w:color w:val="auto"/>
          <w:sz w:val="32"/>
          <w:szCs w:val="32"/>
          <w:lang w:val="zh-CN" w:eastAsia="zh-CN"/>
        </w:rPr>
        <w:t>”。</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color w:val="auto"/>
          <w:sz w:val="32"/>
          <w:szCs w:val="32"/>
        </w:rPr>
        <w:t>投标评审</w:t>
      </w:r>
    </w:p>
    <w:p>
      <w:pPr>
        <w:pageBreakBefore w:val="0"/>
        <w:widowControl w:val="0"/>
        <w:kinsoku/>
        <w:wordWrap/>
        <w:overflowPunct/>
        <w:topLinePunct w:val="0"/>
        <w:bidi w:val="0"/>
        <w:snapToGrid/>
        <w:spacing w:line="500" w:lineRule="exact"/>
        <w:ind w:firstLine="643" w:firstLineChars="200"/>
        <w:textAlignment w:val="auto"/>
        <w:rPr>
          <w:rFonts w:hint="eastAsia" w:ascii="楷体_GB2312" w:hAnsi="华文仿宋" w:eastAsia="楷体_GB2312"/>
          <w:b/>
          <w:bCs/>
          <w:color w:val="auto"/>
          <w:sz w:val="32"/>
          <w:szCs w:val="32"/>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综合评审</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_GB2312" w:eastAsia="仿宋_GB2312"/>
          <w:color w:val="auto"/>
          <w:sz w:val="32"/>
          <w:szCs w:val="32"/>
        </w:rPr>
        <w:t>评审委员会根据投标人的投标文件内容，</w:t>
      </w:r>
      <w:r>
        <w:rPr>
          <w:rFonts w:hint="eastAsia" w:ascii="仿宋_GB2312" w:hAnsi="仿宋_GB2312" w:eastAsia="仿宋_GB2312"/>
          <w:color w:val="auto"/>
          <w:sz w:val="32"/>
          <w:szCs w:val="32"/>
          <w:lang w:val="en-US" w:eastAsia="zh-CN"/>
        </w:rPr>
        <w:t>以最高价中标法确定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 w:eastAsia="仿宋_GB2312"/>
          <w:color w:val="auto"/>
          <w:sz w:val="32"/>
          <w:szCs w:val="32"/>
          <w:lang w:val="zh-CN"/>
        </w:rPr>
        <w:t>投标人报价</w:t>
      </w:r>
      <w:r>
        <w:rPr>
          <w:rFonts w:hint="eastAsia" w:ascii="仿宋_GB2312" w:hAnsi="仿宋" w:eastAsia="仿宋_GB2312"/>
          <w:color w:val="auto"/>
          <w:sz w:val="32"/>
          <w:szCs w:val="32"/>
          <w:lang w:val="en-US" w:eastAsia="zh-CN"/>
        </w:rPr>
        <w:t>出现两个或两个以上最高价时，则由该相同最高报价的投标人当场进行现场第二次密封报价，第二次报价不得低于第一次报价，</w:t>
      </w:r>
      <w:r>
        <w:rPr>
          <w:rFonts w:hint="eastAsia" w:ascii="仿宋_GB2312" w:hAnsi="仿宋_GB2312" w:eastAsia="仿宋_GB2312"/>
          <w:color w:val="auto"/>
          <w:sz w:val="32"/>
          <w:szCs w:val="32"/>
          <w:lang w:val="en-US" w:eastAsia="zh-CN"/>
        </w:rPr>
        <w:t>以最高价中标法确定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第二次密封报价后仍出现相同</w:t>
      </w:r>
      <w:r>
        <w:rPr>
          <w:rFonts w:hint="eastAsia" w:ascii="仿宋_GB2312" w:hAnsi="仿宋" w:eastAsia="仿宋_GB2312"/>
          <w:color w:val="auto"/>
          <w:sz w:val="32"/>
          <w:szCs w:val="32"/>
          <w:lang w:val="en-US" w:eastAsia="zh-CN"/>
        </w:rPr>
        <w:t>的最高报价者，则按此原则继续进行</w:t>
      </w:r>
      <w:r>
        <w:rPr>
          <w:rFonts w:hint="eastAsia" w:ascii="仿宋_GB2312" w:hAnsi="仿宋_GB2312" w:eastAsia="仿宋_GB2312"/>
          <w:color w:val="auto"/>
          <w:sz w:val="32"/>
          <w:szCs w:val="32"/>
          <w:lang w:val="en-US" w:eastAsia="zh-CN"/>
        </w:rPr>
        <w:t>密封报价</w:t>
      </w:r>
      <w:r>
        <w:rPr>
          <w:rFonts w:hint="eastAsia" w:ascii="仿宋_GB2312" w:hAnsi="仿宋" w:eastAsia="仿宋_GB2312"/>
          <w:color w:val="auto"/>
          <w:sz w:val="32"/>
          <w:szCs w:val="32"/>
          <w:lang w:val="en-US" w:eastAsia="zh-CN"/>
        </w:rPr>
        <w:t>，直至确定出</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p>
    <w:p>
      <w:pPr>
        <w:pageBreakBefore w:val="0"/>
        <w:widowControl w:val="0"/>
        <w:kinsoku/>
        <w:wordWrap/>
        <w:overflowPunct/>
        <w:topLinePunct w:val="0"/>
        <w:bidi w:val="0"/>
        <w:snapToGrid/>
        <w:spacing w:line="500" w:lineRule="exact"/>
        <w:ind w:firstLine="643" w:firstLineChars="200"/>
        <w:textAlignment w:val="auto"/>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询价方将及时向中标人发出中标通</w:t>
      </w:r>
      <w:r>
        <w:rPr>
          <w:rFonts w:hint="eastAsia" w:ascii="仿宋_GB2312" w:hAnsi="仿宋_GB2312" w:eastAsia="仿宋_GB2312"/>
          <w:color w:val="auto"/>
          <w:sz w:val="32"/>
          <w:szCs w:val="32"/>
        </w:rPr>
        <w:t>知书，中标人接到通知书后应在24小时以内予以书面确认。</w:t>
      </w:r>
    </w:p>
    <w:p>
      <w:pPr>
        <w:pageBreakBefore w:val="0"/>
        <w:widowControl w:val="0"/>
        <w:kinsoku/>
        <w:wordWrap/>
        <w:overflowPunct/>
        <w:topLinePunct w:val="0"/>
        <w:bidi w:val="0"/>
        <w:snapToGrid/>
        <w:spacing w:line="500" w:lineRule="exact"/>
        <w:ind w:firstLine="643" w:firstLineChars="200"/>
        <w:textAlignment w:val="auto"/>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合同谈判与签订</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w:t>
      </w:r>
      <w:r>
        <w:rPr>
          <w:rFonts w:hint="eastAsia" w:ascii="仿宋_GB2312" w:hAnsi="华文仿宋" w:eastAsia="仿宋_GB2312"/>
          <w:color w:val="auto"/>
          <w:sz w:val="32"/>
          <w:szCs w:val="32"/>
          <w:lang w:eastAsia="zh-CN"/>
        </w:rPr>
        <w:t>询价</w:t>
      </w:r>
      <w:r>
        <w:rPr>
          <w:rFonts w:hint="eastAsia" w:ascii="仿宋_GB2312" w:hAnsi="华文仿宋" w:eastAsia="仿宋_GB2312"/>
          <w:color w:val="auto"/>
          <w:sz w:val="32"/>
          <w:szCs w:val="32"/>
        </w:rPr>
        <w:t>人商谈有关事宜并签订合同协议书。</w:t>
      </w:r>
    </w:p>
    <w:p>
      <w:pPr>
        <w:pageBreakBefore w:val="0"/>
        <w:widowControl w:val="0"/>
        <w:numPr>
          <w:ilvl w:val="0"/>
          <w:numId w:val="1"/>
        </w:numPr>
        <w:kinsoku/>
        <w:wordWrap/>
        <w:overflowPunct/>
        <w:topLinePunct w:val="0"/>
        <w:autoSpaceDE w:val="0"/>
        <w:autoSpaceDN w:val="0"/>
        <w:bidi w:val="0"/>
        <w:adjustRightInd w:val="0"/>
        <w:snapToGrid/>
        <w:spacing w:line="500" w:lineRule="exact"/>
        <w:ind w:left="1056" w:leftChars="350" w:hanging="321" w:hangingChars="100"/>
        <w:textAlignment w:val="auto"/>
        <w:rPr>
          <w:rFonts w:ascii="黑体" w:hAnsi="黑体" w:eastAsia="黑体"/>
          <w:b/>
          <w:bCs/>
          <w:color w:val="auto"/>
          <w:sz w:val="32"/>
          <w:szCs w:val="32"/>
        </w:rPr>
      </w:pPr>
      <w:r>
        <w:rPr>
          <w:rFonts w:hint="eastAsia" w:ascii="黑体" w:hAnsi="黑体" w:eastAsia="黑体"/>
          <w:b/>
          <w:bCs/>
          <w:color w:val="auto"/>
          <w:sz w:val="32"/>
          <w:szCs w:val="32"/>
          <w:lang w:eastAsia="zh-CN"/>
        </w:rPr>
        <w:t>询价</w:t>
      </w:r>
      <w:r>
        <w:rPr>
          <w:rFonts w:hint="eastAsia" w:ascii="黑体" w:hAnsi="黑体" w:eastAsia="黑体"/>
          <w:b/>
          <w:bCs/>
          <w:color w:val="auto"/>
          <w:sz w:val="32"/>
          <w:szCs w:val="32"/>
        </w:rPr>
        <w:t>人</w:t>
      </w:r>
      <w:r>
        <w:rPr>
          <w:rFonts w:ascii="黑体" w:hAnsi="黑体" w:eastAsia="黑体"/>
          <w:b/>
          <w:bCs/>
          <w:color w:val="auto"/>
          <w:sz w:val="32"/>
          <w:szCs w:val="32"/>
        </w:rPr>
        <w:t>对本次</w:t>
      </w:r>
      <w:r>
        <w:rPr>
          <w:rFonts w:hint="eastAsia" w:ascii="黑体" w:hAnsi="黑体" w:eastAsia="黑体"/>
          <w:b/>
          <w:bCs/>
          <w:color w:val="auto"/>
          <w:sz w:val="32"/>
          <w:szCs w:val="32"/>
          <w:lang w:eastAsia="zh-CN"/>
        </w:rPr>
        <w:t>询价</w:t>
      </w:r>
      <w:r>
        <w:rPr>
          <w:rFonts w:ascii="黑体" w:hAnsi="黑体" w:eastAsia="黑体"/>
          <w:b/>
          <w:bCs/>
          <w:color w:val="auto"/>
          <w:sz w:val="32"/>
          <w:szCs w:val="32"/>
        </w:rPr>
        <w:t>活动及相关的文件资料拥有最终的解释权。</w:t>
      </w:r>
    </w:p>
    <w:p>
      <w:pPr>
        <w:pStyle w:val="3"/>
        <w:keepNext/>
        <w:keepLines/>
        <w:widowControl w:val="0"/>
        <w:numPr>
          <w:ilvl w:val="0"/>
          <w:numId w:val="0"/>
        </w:numPr>
        <w:spacing w:before="340" w:after="330" w:line="578" w:lineRule="auto"/>
        <w:jc w:val="both"/>
        <w:outlineLvl w:val="0"/>
        <w:rPr>
          <w:rFonts w:hint="eastAsia"/>
        </w:rPr>
      </w:pPr>
    </w:p>
    <w:p>
      <w:pPr>
        <w:pageBreakBefore w:val="0"/>
        <w:widowControl w:val="0"/>
        <w:kinsoku/>
        <w:wordWrap/>
        <w:overflowPunct/>
        <w:topLinePunct w:val="0"/>
        <w:bidi w:val="0"/>
        <w:snapToGrid/>
        <w:spacing w:line="500" w:lineRule="exact"/>
        <w:ind w:firstLine="640" w:firstLineChars="200"/>
        <w:jc w:val="right"/>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p>
    <w:p>
      <w:pPr>
        <w:pageBreakBefore w:val="0"/>
        <w:widowControl w:val="0"/>
        <w:kinsoku/>
        <w:wordWrap/>
        <w:overflowPunct/>
        <w:topLinePunct w:val="0"/>
        <w:bidi w:val="0"/>
        <w:snapToGrid/>
        <w:spacing w:line="500" w:lineRule="exact"/>
        <w:ind w:firstLine="640" w:firstLineChars="200"/>
        <w:jc w:val="center"/>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lang w:eastAsia="zh-CN"/>
        </w:rPr>
        <w:t>广州南沙旅游发展有限公司</w:t>
      </w:r>
      <w:r>
        <w:rPr>
          <w:rFonts w:hint="eastAsia" w:ascii="仿宋_GB2312" w:hAnsi="华文仿宋" w:eastAsia="仿宋_GB2312"/>
          <w:color w:val="auto"/>
          <w:sz w:val="32"/>
          <w:szCs w:val="32"/>
          <w:lang w:val="en-US" w:eastAsia="zh-CN"/>
        </w:rPr>
        <w:t xml:space="preserve">                     </w:t>
      </w:r>
    </w:p>
    <w:p>
      <w:pPr>
        <w:pageBreakBefore w:val="0"/>
        <w:widowControl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b/>
          <w:color w:val="auto"/>
          <w:sz w:val="28"/>
          <w:szCs w:val="28"/>
        </w:rPr>
      </w:pPr>
      <w:r>
        <w:rPr>
          <w:rFonts w:hint="eastAsia" w:ascii="仿宋_GB2312" w:hAnsi="华文仿宋" w:eastAsia="仿宋_GB2312"/>
          <w:color w:val="auto"/>
          <w:sz w:val="32"/>
          <w:szCs w:val="32"/>
          <w:lang w:val="en-US" w:eastAsia="zh-CN"/>
        </w:rPr>
        <w:t xml:space="preserve">                            2020年7月27日</w:t>
      </w:r>
    </w:p>
    <w:p>
      <w:pPr>
        <w:rPr>
          <w:rFonts w:hint="eastAsia" w:ascii="仿宋_GB2312" w:hAnsi="仿宋_GB2312" w:eastAsia="仿宋_GB2312" w:cs="仿宋_GB2312"/>
          <w:b/>
          <w:color w:val="auto"/>
          <w:sz w:val="28"/>
          <w:szCs w:val="28"/>
        </w:rPr>
      </w:pPr>
    </w:p>
    <w:p>
      <w:pPr>
        <w:pStyle w:val="3"/>
        <w:rPr>
          <w:rFonts w:hint="eastAsia"/>
        </w:rPr>
        <w:sectPr>
          <w:headerReference r:id="rId3" w:type="default"/>
          <w:footerReference r:id="rId4" w:type="default"/>
          <w:pgSz w:w="11906" w:h="16838"/>
          <w:pgMar w:top="1440" w:right="1706" w:bottom="1440" w:left="1800" w:header="851" w:footer="992" w:gutter="0"/>
          <w:cols w:space="720" w:num="1"/>
          <w:docGrid w:type="lines" w:linePitch="312" w:charSpace="0"/>
        </w:sectPr>
      </w:pPr>
    </w:p>
    <w:p>
      <w:pPr>
        <w:rPr>
          <w:rFonts w:hint="eastAsia"/>
          <w:b/>
          <w:bCs/>
          <w:sz w:val="28"/>
          <w:szCs w:val="28"/>
        </w:rPr>
      </w:pPr>
      <w:r>
        <w:rPr>
          <w:rFonts w:hint="eastAsia"/>
          <w:b/>
          <w:bCs/>
          <w:sz w:val="28"/>
          <w:szCs w:val="28"/>
        </w:rPr>
        <w:t>附件：</w:t>
      </w:r>
    </w:p>
    <w:tbl>
      <w:tblPr>
        <w:tblStyle w:val="10"/>
        <w:tblW w:w="9179" w:type="dxa"/>
        <w:jc w:val="center"/>
        <w:tblLayout w:type="fixed"/>
        <w:tblCellMar>
          <w:top w:w="15" w:type="dxa"/>
          <w:left w:w="15" w:type="dxa"/>
          <w:bottom w:w="15" w:type="dxa"/>
          <w:right w:w="15" w:type="dxa"/>
        </w:tblCellMar>
      </w:tblPr>
      <w:tblGrid>
        <w:gridCol w:w="450"/>
        <w:gridCol w:w="2813"/>
        <w:gridCol w:w="1431"/>
        <w:gridCol w:w="1466"/>
        <w:gridCol w:w="1407"/>
        <w:gridCol w:w="1612"/>
      </w:tblGrid>
      <w:tr>
        <w:tblPrEx>
          <w:tblCellMar>
            <w:top w:w="15" w:type="dxa"/>
            <w:left w:w="15" w:type="dxa"/>
            <w:bottom w:w="15" w:type="dxa"/>
            <w:right w:w="15" w:type="dxa"/>
          </w:tblCellMar>
        </w:tblPrEx>
        <w:trPr>
          <w:trHeight w:val="864" w:hRule="atLeast"/>
          <w:jc w:val="center"/>
        </w:trPr>
        <w:tc>
          <w:tcPr>
            <w:tcW w:w="9179" w:type="dxa"/>
            <w:gridSpan w:val="6"/>
            <w:vAlign w:val="center"/>
          </w:tcPr>
          <w:p>
            <w:pPr>
              <w:widowControl/>
              <w:jc w:val="center"/>
              <w:textAlignment w:val="center"/>
              <w:rPr>
                <w:rFonts w:ascii="宋体" w:hAnsi="宋体" w:cs="宋体"/>
                <w:b/>
                <w:sz w:val="32"/>
                <w:szCs w:val="32"/>
              </w:rPr>
            </w:pPr>
            <w:r>
              <w:rPr>
                <w:rFonts w:hint="eastAsia" w:cs="Times New Roman"/>
                <w:b/>
                <w:sz w:val="32"/>
                <w:szCs w:val="32"/>
              </w:rPr>
              <w:t xml:space="preserve"> </w:t>
            </w:r>
            <w:r>
              <w:rPr>
                <w:rFonts w:hint="eastAsia" w:ascii="宋体" w:hAnsi="宋体" w:cs="宋体"/>
                <w:b/>
                <w:kern w:val="0"/>
                <w:sz w:val="32"/>
                <w:szCs w:val="32"/>
                <w:lang w:bidi="ar"/>
              </w:rPr>
              <w:t>投标文件符合性审查表</w:t>
            </w:r>
          </w:p>
        </w:tc>
      </w:tr>
      <w:tr>
        <w:tblPrEx>
          <w:tblCellMar>
            <w:top w:w="15" w:type="dxa"/>
            <w:left w:w="15" w:type="dxa"/>
            <w:bottom w:w="15" w:type="dxa"/>
            <w:right w:w="15" w:type="dxa"/>
          </w:tblCellMar>
        </w:tblPrEx>
        <w:trPr>
          <w:trHeight w:val="120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lang w:bidi="ar"/>
              </w:rPr>
              <w:t>项目名称：</w:t>
            </w:r>
            <w:r>
              <w:rPr>
                <w:rFonts w:hint="eastAsia" w:ascii="宋体" w:hAnsi="宋体" w:cs="宋体"/>
                <w:b/>
                <w:kern w:val="0"/>
                <w:sz w:val="28"/>
                <w:szCs w:val="28"/>
                <w:lang w:val="en-US" w:eastAsia="zh-CN" w:bidi="ar"/>
              </w:rPr>
              <w:t>广州南沙旅游发展有限公司2台车辆报废项目询价议标</w:t>
            </w:r>
          </w:p>
        </w:tc>
      </w:tr>
      <w:tr>
        <w:tblPrEx>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4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营业执照复印件（加盖公司公章</w:t>
            </w:r>
            <w:r>
              <w:rPr>
                <w:rFonts w:hint="eastAsia" w:ascii="宋体" w:hAnsi="宋体" w:cs="宋体"/>
                <w:kern w:val="0"/>
                <w:szCs w:val="21"/>
                <w:lang w:eastAsia="zh-CN" w:bidi="ar"/>
              </w:rPr>
              <w:t>）</w:t>
            </w:r>
            <w:r>
              <w:rPr>
                <w:rFonts w:hint="eastAsia" w:ascii="宋体" w:hAnsi="宋体" w:cs="宋体"/>
                <w:kern w:val="0"/>
                <w:szCs w:val="21"/>
                <w:lang w:bidi="ar"/>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val="en-US" w:eastAsia="zh-CN" w:bidi="ar"/>
              </w:rPr>
              <w:t>法定代表人证明书、</w:t>
            </w:r>
            <w:r>
              <w:rPr>
                <w:rFonts w:hint="eastAsia" w:ascii="宋体" w:hAnsi="宋体" w:cs="宋体"/>
                <w:kern w:val="0"/>
                <w:szCs w:val="21"/>
                <w:lang w:bidi="ar"/>
              </w:rPr>
              <w:t>法人授权委托书</w:t>
            </w:r>
            <w:r>
              <w:rPr>
                <w:rFonts w:hint="eastAsia" w:ascii="宋体" w:hAnsi="宋体" w:cs="宋体"/>
                <w:kern w:val="0"/>
                <w:szCs w:val="21"/>
                <w:lang w:val="en-US" w:eastAsia="zh-CN" w:bidi="ar"/>
              </w:rPr>
              <w:t>原件</w:t>
            </w:r>
            <w:r>
              <w:rPr>
                <w:rFonts w:hint="eastAsia" w:ascii="宋体" w:hAnsi="宋体" w:cs="宋体"/>
                <w:kern w:val="0"/>
                <w:szCs w:val="21"/>
                <w:lang w:eastAsia="zh-CN" w:bidi="ar"/>
              </w:rPr>
              <w:t>，</w:t>
            </w:r>
            <w:r>
              <w:rPr>
                <w:rFonts w:hint="eastAsia" w:ascii="宋体" w:hAnsi="宋体" w:cs="宋体"/>
                <w:kern w:val="0"/>
                <w:szCs w:val="21"/>
                <w:lang w:bidi="ar"/>
              </w:rPr>
              <w:t>被委托人身份证</w:t>
            </w:r>
            <w:r>
              <w:rPr>
                <w:rFonts w:hint="eastAsia" w:ascii="宋体" w:hAnsi="宋体" w:cs="宋体"/>
                <w:kern w:val="0"/>
                <w:szCs w:val="21"/>
                <w:lang w:eastAsia="zh-CN" w:bidi="ar"/>
              </w:rPr>
              <w:t>、</w:t>
            </w:r>
            <w:r>
              <w:rPr>
                <w:rFonts w:hint="eastAsia" w:ascii="宋体" w:hAnsi="宋体" w:cs="宋体"/>
                <w:kern w:val="0"/>
                <w:szCs w:val="21"/>
                <w:lang w:bidi="ar"/>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5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cs="宋体"/>
                <w:kern w:val="0"/>
                <w:szCs w:val="21"/>
                <w:lang w:val="en-US" w:eastAsia="zh-CN" w:bidi="ar"/>
              </w:rPr>
              <w:t>报废汽车回收拆解企业资格</w:t>
            </w:r>
            <w:r>
              <w:rPr>
                <w:rFonts w:hint="eastAsia" w:ascii="宋体" w:hAnsi="宋体" w:cs="宋体"/>
                <w:kern w:val="0"/>
                <w:szCs w:val="21"/>
                <w:lang w:eastAsia="zh-CN" w:bidi="ar"/>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kern w:val="0"/>
                <w:szCs w:val="21"/>
                <w:lang w:val="en-US" w:eastAsia="zh-CN" w:bidi="ar"/>
              </w:rPr>
            </w:pPr>
            <w:r>
              <w:rPr>
                <w:rFonts w:hint="eastAsia" w:ascii="宋体" w:hAnsi="宋体" w:cs="宋体"/>
                <w:color w:val="000000"/>
                <w:kern w:val="0"/>
                <w:szCs w:val="21"/>
              </w:rPr>
              <w:t>投标人营业执照经营范围必须符合本</w:t>
            </w:r>
            <w:r>
              <w:rPr>
                <w:rFonts w:hint="eastAsia" w:ascii="宋体" w:hAnsi="宋体" w:cs="宋体"/>
                <w:color w:val="000000"/>
                <w:kern w:val="0"/>
                <w:szCs w:val="21"/>
                <w:lang w:val="en-US" w:eastAsia="zh-CN"/>
              </w:rPr>
              <w:t>项目</w:t>
            </w:r>
            <w:r>
              <w:rPr>
                <w:rFonts w:hint="eastAsia" w:ascii="宋体" w:hAnsi="宋体" w:cs="宋体"/>
                <w:color w:val="000000"/>
                <w:kern w:val="0"/>
                <w:szCs w:val="21"/>
              </w:rPr>
              <w:t>需求，可进行</w:t>
            </w:r>
            <w:r>
              <w:rPr>
                <w:rFonts w:hint="eastAsia" w:ascii="宋体" w:hAnsi="宋体" w:cs="宋体"/>
                <w:color w:val="000000"/>
                <w:kern w:val="0"/>
                <w:szCs w:val="21"/>
                <w:lang w:val="en-US" w:eastAsia="zh-CN"/>
              </w:rPr>
              <w:t>报废汽车回收、拆解（或拆散）。</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bidi="ar"/>
              </w:rPr>
            </w:pPr>
            <w:r>
              <w:rPr>
                <w:rFonts w:hint="eastAsia" w:ascii="宋体" w:hAnsi="宋体" w:cs="宋体"/>
                <w:color w:val="000000"/>
                <w:kern w:val="0"/>
                <w:szCs w:val="21"/>
              </w:rPr>
              <w:t>不</w:t>
            </w:r>
            <w:r>
              <w:rPr>
                <w:rFonts w:hint="eastAsia" w:ascii="宋体" w:hAnsi="宋体" w:cs="宋体"/>
                <w:color w:val="000000"/>
                <w:kern w:val="0"/>
                <w:szCs w:val="21"/>
                <w:lang w:val="en-US" w:eastAsia="zh-CN"/>
              </w:rPr>
              <w:t>低于</w:t>
            </w:r>
            <w:r>
              <w:rPr>
                <w:rFonts w:hint="eastAsia" w:ascii="宋体" w:hAnsi="宋体" w:cs="宋体"/>
                <w:color w:val="000000"/>
                <w:kern w:val="0"/>
                <w:szCs w:val="21"/>
              </w:rPr>
              <w:t>限价。</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lang w:eastAsia="zh-CN"/>
              </w:rPr>
            </w:pPr>
            <w:r>
              <w:rPr>
                <w:rFonts w:hint="eastAsia" w:ascii="宋体" w:hAnsi="宋体" w:cs="宋体"/>
                <w:sz w:val="24"/>
                <w:lang w:val="en-US" w:eastAsia="zh-CN"/>
              </w:rPr>
              <w:t>7</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评审结论。</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textAlignment w:val="center"/>
        <w:rPr>
          <w:rFonts w:hint="eastAsia"/>
          <w:b/>
          <w:color w:val="000000"/>
          <w:sz w:val="32"/>
          <w:szCs w:val="32"/>
        </w:rPr>
      </w:pPr>
    </w:p>
    <w:p>
      <w:pPr>
        <w:jc w:val="both"/>
        <w:rPr>
          <w:rFonts w:hint="eastAsia"/>
          <w:b/>
          <w:bCs/>
          <w:color w:val="000000"/>
          <w:sz w:val="28"/>
          <w:szCs w:val="28"/>
          <w:lang w:val="en-US" w:eastAsia="zh-CN"/>
        </w:rPr>
      </w:pPr>
      <w:r>
        <w:rPr>
          <w:rFonts w:hint="eastAsia"/>
          <w:b/>
          <w:bCs/>
          <w:color w:val="000000"/>
          <w:sz w:val="28"/>
          <w:szCs w:val="28"/>
          <w:lang w:val="en-US" w:eastAsia="zh-CN"/>
        </w:rPr>
        <w:t xml:space="preserve">注：1、每一项目符合的打“○”，不符合的打“×”；             </w:t>
      </w:r>
    </w:p>
    <w:p>
      <w:pPr>
        <w:ind w:firstLine="562" w:firstLineChars="200"/>
        <w:jc w:val="both"/>
        <w:rPr>
          <w:rFonts w:hint="eastAsia" w:ascii="黑体" w:hAnsi="黑体" w:eastAsia="黑体" w:cs="黑体"/>
          <w:color w:val="000000"/>
          <w:sz w:val="28"/>
          <w:szCs w:val="28"/>
        </w:rPr>
      </w:pPr>
      <w:r>
        <w:rPr>
          <w:rFonts w:hint="eastAsia"/>
          <w:b/>
          <w:bCs/>
          <w:color w:val="000000"/>
          <w:sz w:val="28"/>
          <w:szCs w:val="28"/>
          <w:lang w:val="en-US" w:eastAsia="zh-CN"/>
        </w:rPr>
        <w:t>2、表中全部条件满足为通过。</w:t>
      </w:r>
    </w:p>
    <w:p>
      <w:pPr>
        <w:jc w:val="left"/>
        <w:rPr>
          <w:rFonts w:hint="eastAsia" w:ascii="黑体" w:hAnsi="黑体" w:eastAsia="黑体" w:cs="黑体"/>
          <w:color w:val="000000"/>
          <w:sz w:val="28"/>
          <w:szCs w:val="28"/>
        </w:rPr>
      </w:pPr>
    </w:p>
    <w:p>
      <w:pPr>
        <w:rPr>
          <w:rFonts w:hint="eastAsia"/>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sz w:val="28"/>
          <w:szCs w:val="28"/>
        </w:rPr>
        <w:t xml:space="preserve">评委签名：    </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 xml:space="preserve">日期：     年   月   日 </w:t>
      </w:r>
    </w:p>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w:t>
      </w:r>
      <w:r>
        <w:rPr>
          <w:rFonts w:hint="eastAsia" w:ascii="仿宋_GB2312" w:hAnsi="仿宋_GB2312" w:eastAsia="仿宋_GB2312" w:cs="仿宋_GB2312"/>
          <w:b/>
          <w:color w:val="auto"/>
          <w:sz w:val="28"/>
          <w:szCs w:val="28"/>
          <w:lang w:eastAsia="zh-CN"/>
        </w:rPr>
        <w:t>组成部分和</w:t>
      </w:r>
      <w:r>
        <w:rPr>
          <w:rFonts w:hint="eastAsia" w:ascii="仿宋_GB2312" w:hAnsi="仿宋_GB2312" w:eastAsia="仿宋_GB2312" w:cs="仿宋_GB2312"/>
          <w:b/>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可自定</w:t>
      </w:r>
      <w:r>
        <w:rPr>
          <w:rFonts w:hint="eastAsia" w:ascii="仿宋_GB2312" w:hAnsi="仿宋_GB2312" w:eastAsia="仿宋_GB2312" w:cs="仿宋_GB2312"/>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r>
        <w:rPr>
          <w:rFonts w:hint="eastAsia" w:ascii="仿宋_GB2312" w:hAnsi="仿宋_GB2312" w:eastAsia="仿宋_GB2312" w:cs="仿宋_GB2312"/>
          <w:color w:val="auto"/>
          <w:sz w:val="28"/>
          <w:szCs w:val="28"/>
          <w:lang w:eastAsia="zh-CN"/>
        </w:rPr>
        <w:t>可自</w:t>
      </w:r>
      <w:r>
        <w:rPr>
          <w:rFonts w:hint="eastAsia" w:ascii="仿宋_GB2312" w:hAnsi="仿宋_GB2312" w:eastAsia="仿宋_GB2312" w:cs="仿宋_GB2312"/>
          <w:color w:val="auto"/>
          <w:sz w:val="28"/>
          <w:szCs w:val="28"/>
        </w:rPr>
        <w:t>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报价表</w:t>
      </w:r>
      <w:r>
        <w:rPr>
          <w:rFonts w:hint="eastAsia" w:ascii="仿宋_GB2312" w:hAnsi="仿宋_GB2312" w:eastAsia="仿宋_GB2312" w:cs="仿宋_GB2312"/>
          <w:color w:val="auto"/>
          <w:sz w:val="28"/>
          <w:szCs w:val="28"/>
        </w:rPr>
        <w:t>（指定格式）</w:t>
      </w:r>
    </w:p>
    <w:p>
      <w:pPr>
        <w:spacing w:line="360" w:lineRule="auto"/>
        <w:ind w:firstLine="638" w:firstLineChars="228"/>
        <w:rPr>
          <w:rFonts w:hint="eastAsia"/>
          <w:color w:val="auto"/>
        </w:rPr>
      </w:pPr>
      <w:r>
        <w:rPr>
          <w:rFonts w:hint="eastAsia" w:ascii="仿宋_GB2312" w:hAnsi="仿宋_GB2312" w:eastAsia="仿宋_GB2312" w:cs="仿宋_GB2312"/>
          <w:color w:val="auto"/>
          <w:sz w:val="28"/>
          <w:szCs w:val="28"/>
        </w:rPr>
        <w:t>六、资格证明文件（</w:t>
      </w:r>
      <w:r>
        <w:rPr>
          <w:rFonts w:hint="eastAsia" w:ascii="仿宋_GB2312" w:hAnsi="仿宋_GB2312" w:eastAsia="仿宋_GB2312" w:cs="仿宋_GB2312"/>
          <w:color w:val="auto"/>
          <w:sz w:val="28"/>
          <w:szCs w:val="28"/>
          <w:lang w:eastAsia="zh-CN"/>
        </w:rPr>
        <w:t>营业执照、各类证书等，</w:t>
      </w:r>
      <w:r>
        <w:rPr>
          <w:rFonts w:hint="eastAsia" w:ascii="仿宋_GB2312" w:hAnsi="仿宋_GB2312" w:eastAsia="仿宋_GB2312" w:cs="仿宋_GB2312"/>
          <w:color w:val="auto"/>
          <w:sz w:val="28"/>
          <w:szCs w:val="28"/>
        </w:rPr>
        <w:t>投标人自备）</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2"/>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广州南沙旅游发展有限公司2台车辆报废项目</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二〇一</w:t>
      </w:r>
      <w:r>
        <w:rPr>
          <w:rFonts w:hint="eastAsia" w:ascii="宋体" w:hAnsi="宋体"/>
          <w:b/>
          <w:color w:val="auto"/>
          <w:kern w:val="0"/>
          <w:sz w:val="32"/>
          <w:szCs w:val="22"/>
          <w:lang w:eastAsia="zh-CN"/>
        </w:rPr>
        <w:t>九年</w:t>
      </w:r>
      <w:r>
        <w:rPr>
          <w:rFonts w:hint="eastAsia" w:ascii="宋体" w:hAnsi="宋体"/>
          <w:b/>
          <w:color w:val="auto"/>
          <w:kern w:val="0"/>
          <w:sz w:val="32"/>
          <w:szCs w:val="22"/>
          <w:lang w:val="en-US" w:eastAsia="zh-CN"/>
        </w:rPr>
        <w:t>十月</w:t>
      </w:r>
    </w:p>
    <w:p>
      <w:pPr>
        <w:spacing w:line="360" w:lineRule="auto"/>
        <w:rPr>
          <w:rFonts w:hint="eastAsia"/>
          <w:color w:val="auto"/>
          <w:sz w:val="24"/>
        </w:rPr>
      </w:pPr>
      <w:r>
        <w:rPr>
          <w:b/>
          <w:color w:val="auto"/>
          <w:sz w:val="44"/>
          <w:szCs w:val="44"/>
        </w:rPr>
        <w:br w:type="page"/>
      </w:r>
      <w:r>
        <w:rPr>
          <w:rFonts w:hint="eastAsia"/>
          <w:color w:val="auto"/>
          <w:sz w:val="28"/>
          <w:szCs w:val="28"/>
        </w:rPr>
        <w:t>二、投标书（</w:t>
      </w:r>
      <w:r>
        <w:rPr>
          <w:rFonts w:hint="eastAsia"/>
          <w:color w:val="auto"/>
          <w:sz w:val="28"/>
          <w:szCs w:val="28"/>
          <w:lang w:eastAsia="zh-CN"/>
        </w:rPr>
        <w:t>指定</w:t>
      </w:r>
      <w:r>
        <w:rPr>
          <w:rFonts w:hint="eastAsia"/>
          <w:color w:val="auto"/>
          <w:sz w:val="28"/>
          <w:szCs w:val="28"/>
        </w:rPr>
        <w:t>格式）</w:t>
      </w:r>
    </w:p>
    <w:p>
      <w:pPr>
        <w:spacing w:line="360" w:lineRule="auto"/>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广州南沙旅游发展有限公司2台车辆报废项目</w:t>
      </w:r>
    </w:p>
    <w:p>
      <w:pPr>
        <w:spacing w:line="500" w:lineRule="exact"/>
        <w:jc w:val="center"/>
        <w:outlineLvl w:val="0"/>
        <w:rPr>
          <w:rFonts w:hint="eastAsia" w:ascii="宋体" w:hAnsi="宋体"/>
          <w:b/>
          <w:bCs/>
          <w:color w:val="auto"/>
          <w:sz w:val="36"/>
          <w:szCs w:val="36"/>
        </w:rPr>
      </w:pPr>
      <w:bookmarkStart w:id="0" w:name="_Toc79399453"/>
      <w:bookmarkStart w:id="1" w:name="_Toc79822206"/>
      <w:bookmarkStart w:id="2" w:name="_Toc79834503"/>
      <w:r>
        <w:rPr>
          <w:rFonts w:hint="eastAsia" w:ascii="宋体" w:hAnsi="宋体"/>
          <w:b/>
          <w:bCs/>
          <w:color w:val="auto"/>
          <w:sz w:val="36"/>
          <w:szCs w:val="36"/>
        </w:rPr>
        <w:t>投  标  书</w:t>
      </w:r>
      <w:bookmarkEnd w:id="0"/>
      <w:bookmarkEnd w:id="1"/>
      <w:bookmarkEnd w:id="2"/>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pPr>
        <w:spacing w:line="360" w:lineRule="auto"/>
        <w:ind w:firstLine="480"/>
        <w:rPr>
          <w:rFonts w:hint="eastAsia" w:ascii="宋体" w:hAnsi="宋体"/>
          <w:color w:val="auto"/>
          <w:sz w:val="24"/>
        </w:rPr>
      </w:pPr>
    </w:p>
    <w:p>
      <w:pPr>
        <w:spacing w:line="360" w:lineRule="auto"/>
        <w:ind w:firstLine="510"/>
        <w:rPr>
          <w:rFonts w:hint="eastAsia" w:ascii="宋体" w:eastAsia="宋体"/>
          <w:color w:val="0000FF"/>
          <w:sz w:val="24"/>
          <w:lang w:eastAsia="zh-CN"/>
        </w:rPr>
      </w:pPr>
      <w:r>
        <w:rPr>
          <w:rFonts w:hint="eastAsia" w:ascii="宋体"/>
          <w:color w:val="auto"/>
          <w:sz w:val="24"/>
        </w:rPr>
        <w:t>1.我</w:t>
      </w:r>
      <w:r>
        <w:rPr>
          <w:rFonts w:hint="eastAsia" w:ascii="宋体"/>
          <w:color w:val="auto"/>
          <w:sz w:val="24"/>
          <w:lang w:eastAsia="zh-CN"/>
        </w:rPr>
        <w:t>方</w:t>
      </w:r>
      <w:r>
        <w:rPr>
          <w:rFonts w:hint="eastAsia" w:ascii="宋体"/>
          <w:color w:val="auto"/>
          <w:sz w:val="24"/>
        </w:rPr>
        <w:t>收到贵方</w:t>
      </w:r>
      <w:r>
        <w:rPr>
          <w:rFonts w:hint="eastAsia" w:ascii="宋体"/>
          <w:color w:val="auto"/>
          <w:sz w:val="24"/>
          <w:u w:val="single"/>
        </w:rPr>
        <w:t xml:space="preserve">                              </w:t>
      </w:r>
      <w:r>
        <w:rPr>
          <w:rFonts w:hint="eastAsia" w:ascii="宋体"/>
          <w:color w:val="auto"/>
          <w:sz w:val="24"/>
        </w:rPr>
        <w:t xml:space="preserve"> 的</w:t>
      </w:r>
      <w:r>
        <w:rPr>
          <w:rFonts w:hint="eastAsia" w:ascii="宋体"/>
          <w:color w:val="auto"/>
          <w:sz w:val="24"/>
          <w:lang w:val="en-US" w:eastAsia="zh-CN"/>
        </w:rPr>
        <w:t>询价议标</w:t>
      </w:r>
      <w:r>
        <w:rPr>
          <w:rFonts w:hint="eastAsia" w:ascii="宋体"/>
          <w:color w:val="auto"/>
          <w:sz w:val="24"/>
        </w:rPr>
        <w:t>文件。经研究，</w:t>
      </w:r>
      <w:r>
        <w:rPr>
          <w:rFonts w:hint="eastAsia" w:ascii="宋体"/>
          <w:color w:val="auto"/>
          <w:sz w:val="24"/>
          <w:lang w:eastAsia="zh-CN"/>
        </w:rPr>
        <w:t>我方自</w:t>
      </w:r>
      <w:r>
        <w:rPr>
          <w:rFonts w:hint="eastAsia" w:ascii="宋体"/>
          <w:color w:val="auto"/>
          <w:sz w:val="24"/>
        </w:rPr>
        <w:t>愿</w:t>
      </w:r>
      <w:r>
        <w:rPr>
          <w:rFonts w:hint="eastAsia" w:ascii="宋体"/>
          <w:color w:val="auto"/>
          <w:sz w:val="24"/>
          <w:lang w:eastAsia="zh-CN"/>
        </w:rPr>
        <w:t>参加</w:t>
      </w:r>
      <w:r>
        <w:rPr>
          <w:rFonts w:hint="eastAsia" w:ascii="宋体"/>
          <w:color w:val="auto"/>
          <w:sz w:val="24"/>
        </w:rPr>
        <w:t>报价</w:t>
      </w:r>
      <w:r>
        <w:rPr>
          <w:rFonts w:hint="eastAsia" w:ascii="宋体"/>
          <w:color w:val="auto"/>
          <w:sz w:val="24"/>
          <w:lang w:eastAsia="zh-CN"/>
        </w:rPr>
        <w:t>。</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lang w:val="en-US" w:eastAsia="zh-CN"/>
        </w:rPr>
        <w:t>询价议标</w:t>
      </w:r>
      <w:r>
        <w:rPr>
          <w:rFonts w:hint="eastAsia" w:ascii="宋体"/>
          <w:color w:val="auto"/>
          <w:sz w:val="24"/>
        </w:rPr>
        <w:t>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w:t>
      </w:r>
      <w:r>
        <w:rPr>
          <w:rFonts w:hint="eastAsia" w:ascii="宋体"/>
          <w:color w:val="auto"/>
          <w:sz w:val="24"/>
          <w:lang w:val="en-US" w:eastAsia="zh-CN"/>
        </w:rPr>
        <w:t>询价议标</w:t>
      </w:r>
      <w:r>
        <w:rPr>
          <w:rFonts w:hint="eastAsia" w:ascii="宋体"/>
          <w:color w:val="auto"/>
          <w:sz w:val="24"/>
        </w:rPr>
        <w:t>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w:t>
      </w:r>
      <w:r>
        <w:rPr>
          <w:rFonts w:hint="eastAsia" w:ascii="宋体" w:hAnsi="宋体"/>
          <w:color w:val="auto"/>
          <w:sz w:val="24"/>
          <w:lang w:val="en-US" w:eastAsia="zh-CN"/>
        </w:rPr>
        <w:t>高</w:t>
      </w:r>
      <w:r>
        <w:rPr>
          <w:rFonts w:hint="eastAsia" w:ascii="宋体" w:hAnsi="宋体"/>
          <w:color w:val="auto"/>
          <w:sz w:val="24"/>
        </w:rPr>
        <w:t>标价的投标。</w:t>
      </w:r>
      <w:r>
        <w:rPr>
          <w:rFonts w:hint="eastAsia"/>
          <w:color w:val="auto"/>
          <w:sz w:val="24"/>
        </w:rPr>
        <w:t>同时也理解，你单位不负担我们的任何投标费用。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0"/>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（可自定格式）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（可自定格式）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eastAsia="zh-CN"/>
        </w:rPr>
        <w:t>报价表</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2台报废车辆</w:t>
      </w:r>
      <w:r>
        <w:rPr>
          <w:rFonts w:hint="eastAsia" w:ascii="仿宋" w:hAnsi="仿宋" w:eastAsia="仿宋" w:cs="仿宋"/>
          <w:b w:val="0"/>
          <w:bCs w:val="0"/>
          <w:kern w:val="0"/>
          <w:sz w:val="32"/>
          <w:szCs w:val="32"/>
          <w:lang w:eastAsia="zh-CN"/>
        </w:rPr>
        <w:t>报价</w:t>
      </w:r>
      <w:r>
        <w:rPr>
          <w:rFonts w:hint="eastAsia" w:ascii="仿宋" w:hAnsi="仿宋" w:eastAsia="仿宋" w:cs="仿宋"/>
          <w:b w:val="0"/>
          <w:bCs w:val="0"/>
          <w:kern w:val="0"/>
          <w:sz w:val="32"/>
          <w:szCs w:val="32"/>
        </w:rPr>
        <w:t>表</w:t>
      </w:r>
    </w:p>
    <w:tbl>
      <w:tblPr>
        <w:tblStyle w:val="11"/>
        <w:tblpPr w:leftFromText="180" w:rightFromText="180" w:vertAnchor="page" w:horzAnchor="page" w:tblpX="1199" w:tblpY="288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472"/>
        <w:gridCol w:w="1432"/>
        <w:gridCol w:w="3640"/>
        <w:gridCol w:w="13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147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车牌号码</w:t>
            </w:r>
          </w:p>
        </w:tc>
        <w:tc>
          <w:tcPr>
            <w:tcW w:w="143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车辆品牌</w:t>
            </w:r>
          </w:p>
        </w:tc>
        <w:tc>
          <w:tcPr>
            <w:tcW w:w="3640"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所属公司</w:t>
            </w:r>
          </w:p>
        </w:tc>
        <w:tc>
          <w:tcPr>
            <w:tcW w:w="130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回收单价（元/台）</w:t>
            </w:r>
          </w:p>
        </w:tc>
        <w:tc>
          <w:tcPr>
            <w:tcW w:w="1134"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w:t>
            </w:r>
          </w:p>
        </w:tc>
        <w:tc>
          <w:tcPr>
            <w:tcW w:w="1472"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rPr>
              <w:t>粤A</w:t>
            </w:r>
            <w:r>
              <w:rPr>
                <w:rFonts w:hint="eastAsia" w:ascii="宋体" w:hAnsi="宋体" w:cs="宋体"/>
                <w:sz w:val="24"/>
                <w:lang w:val="en-US" w:eastAsia="zh-CN"/>
              </w:rPr>
              <w:t xml:space="preserve"> Z159S</w:t>
            </w:r>
          </w:p>
        </w:tc>
        <w:tc>
          <w:tcPr>
            <w:tcW w:w="1432"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东风</w:t>
            </w:r>
          </w:p>
        </w:tc>
        <w:tc>
          <w:tcPr>
            <w:tcW w:w="3640"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广州南沙旅游发展有限公司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2</w:t>
            </w:r>
          </w:p>
        </w:tc>
        <w:tc>
          <w:tcPr>
            <w:tcW w:w="1472"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rPr>
              <w:t>粤A</w:t>
            </w:r>
            <w:r>
              <w:rPr>
                <w:rFonts w:hint="eastAsia" w:ascii="宋体" w:hAnsi="宋体" w:cs="宋体"/>
                <w:sz w:val="24"/>
                <w:lang w:val="en-US" w:eastAsia="zh-CN"/>
              </w:rPr>
              <w:t xml:space="preserve"> 688E3</w:t>
            </w:r>
          </w:p>
        </w:tc>
        <w:tc>
          <w:tcPr>
            <w:tcW w:w="1432"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东风</w:t>
            </w:r>
          </w:p>
        </w:tc>
        <w:tc>
          <w:tcPr>
            <w:tcW w:w="3640"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广州市福源服务有限公司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3" w:type="dxa"/>
            <w:gridSpan w:val="4"/>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合计</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9" w:type="dxa"/>
            <w:gridSpan w:val="6"/>
            <w:vAlign w:val="center"/>
          </w:tcPr>
          <w:p>
            <w:pPr>
              <w:jc w:val="left"/>
              <w:rPr>
                <w:rFonts w:ascii="宋体" w:hAnsi="宋体" w:eastAsia="宋体" w:cs="宋体"/>
                <w:sz w:val="24"/>
              </w:rPr>
            </w:pPr>
            <w:r>
              <w:rPr>
                <w:rFonts w:hint="eastAsia" w:ascii="仿宋_GB2312" w:hAnsi="仿宋_GB2312" w:eastAsia="仿宋_GB2312" w:cs="仿宋_GB2312"/>
                <w:sz w:val="28"/>
                <w:szCs w:val="28"/>
                <w:lang w:val="en-US" w:eastAsia="zh-CN"/>
              </w:rPr>
              <w:t>注：价格含车辆拖运、各项报废手续办理、开具发票等报废相关的全部事务内容。</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p>
    <w:p>
      <w:pPr>
        <w:numPr>
          <w:ilvl w:val="0"/>
          <w:numId w:val="0"/>
        </w:numPr>
        <w:spacing w:line="440" w:lineRule="exact"/>
        <w:rPr>
          <w:rFonts w:hint="eastAsia" w:ascii="仿宋" w:hAnsi="仿宋" w:eastAsia="仿宋" w:cs="仿宋"/>
          <w:color w:val="auto"/>
          <w:sz w:val="28"/>
          <w:szCs w:val="28"/>
          <w:lang w:val="en-US" w:eastAsia="zh-CN"/>
        </w:rPr>
      </w:pPr>
    </w:p>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注：本项目结合自身实力和市场因素进行报价。</w:t>
      </w:r>
    </w:p>
    <w:p>
      <w:pPr>
        <w:spacing w:line="360" w:lineRule="auto"/>
        <w:jc w:val="left"/>
        <w:rPr>
          <w:rFonts w:hint="eastAsia"/>
          <w:b/>
          <w:color w:val="auto"/>
          <w:sz w:val="28"/>
          <w:szCs w:val="28"/>
        </w:rPr>
      </w:pPr>
    </w:p>
    <w:p>
      <w:pPr>
        <w:pStyle w:val="3"/>
        <w:rPr>
          <w:rFonts w:hint="eastAsia"/>
        </w:rPr>
      </w:pPr>
    </w:p>
    <w:p>
      <w:pPr>
        <w:spacing w:line="360" w:lineRule="auto"/>
        <w:ind w:firstLine="4480" w:firstLineChars="16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报价单位：</w:t>
      </w:r>
      <w:r>
        <w:rPr>
          <w:rFonts w:hint="eastAsia" w:ascii="仿宋" w:hAnsi="仿宋" w:eastAsia="仿宋" w:cs="仿宋"/>
          <w:b w:val="0"/>
          <w:bCs/>
          <w:color w:val="auto"/>
          <w:sz w:val="28"/>
          <w:szCs w:val="28"/>
          <w:lang w:val="en-US" w:eastAsia="zh-CN"/>
        </w:rPr>
        <w:t xml:space="preserve">                                        </w:t>
      </w:r>
    </w:p>
    <w:p>
      <w:pPr>
        <w:spacing w:line="360" w:lineRule="auto"/>
        <w:ind w:firstLine="4480" w:firstLineChars="1600"/>
        <w:jc w:val="left"/>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日期：</w:t>
      </w:r>
      <w:bookmarkStart w:id="3" w:name="_Toc79834520"/>
    </w:p>
    <w:p>
      <w:pPr>
        <w:pStyle w:val="3"/>
        <w:rPr>
          <w:rFonts w:hint="eastAsia" w:ascii="仿宋" w:hAnsi="仿宋" w:eastAsia="仿宋" w:cs="仿宋"/>
          <w:b w:val="0"/>
          <w:bCs/>
          <w:color w:val="auto"/>
          <w:sz w:val="28"/>
          <w:szCs w:val="28"/>
          <w:lang w:eastAsia="zh-CN"/>
        </w:rPr>
      </w:pPr>
    </w:p>
    <w:p>
      <w:pPr>
        <w:rPr>
          <w:rFonts w:hint="eastAsia" w:ascii="仿宋" w:hAnsi="仿宋" w:eastAsia="仿宋" w:cs="仿宋"/>
          <w:b w:val="0"/>
          <w:bCs/>
          <w:color w:val="auto"/>
          <w:sz w:val="28"/>
          <w:szCs w:val="28"/>
          <w:lang w:eastAsia="zh-CN"/>
        </w:rPr>
      </w:pPr>
    </w:p>
    <w:p>
      <w:pPr>
        <w:pStyle w:val="3"/>
        <w:rPr>
          <w:rFonts w:hint="eastAsia" w:ascii="仿宋" w:hAnsi="仿宋" w:eastAsia="仿宋" w:cs="仿宋"/>
          <w:b w:val="0"/>
          <w:bCs/>
          <w:color w:val="auto"/>
          <w:sz w:val="28"/>
          <w:szCs w:val="28"/>
          <w:lang w:eastAsia="zh-CN"/>
        </w:rPr>
      </w:pPr>
    </w:p>
    <w:p>
      <w:pPr>
        <w:rPr>
          <w:rFonts w:hint="eastAsia" w:ascii="仿宋" w:hAnsi="仿宋" w:eastAsia="仿宋" w:cs="仿宋"/>
          <w:b w:val="0"/>
          <w:bCs/>
          <w:color w:val="auto"/>
          <w:sz w:val="28"/>
          <w:szCs w:val="28"/>
          <w:lang w:eastAsia="zh-CN"/>
        </w:rPr>
      </w:pPr>
    </w:p>
    <w:p>
      <w:pPr>
        <w:pStyle w:val="3"/>
        <w:rPr>
          <w:rFonts w:hint="eastAsia"/>
          <w:lang w:eastAsia="zh-CN"/>
        </w:rPr>
      </w:pPr>
    </w:p>
    <w:p>
      <w:pPr>
        <w:spacing w:line="360" w:lineRule="auto"/>
        <w:rPr>
          <w:rFonts w:hint="eastAsia" w:ascii="宋体" w:hAnsi="宋体"/>
          <w:color w:val="auto"/>
          <w:sz w:val="28"/>
          <w:szCs w:val="28"/>
        </w:rPr>
      </w:pPr>
      <w:r>
        <w:rPr>
          <w:rFonts w:hint="eastAsia" w:ascii="宋体" w:hAnsi="宋体"/>
          <w:color w:val="auto"/>
          <w:sz w:val="28"/>
          <w:szCs w:val="28"/>
          <w:lang w:eastAsia="zh-CN"/>
        </w:rPr>
        <w:t>六</w:t>
      </w:r>
      <w:r>
        <w:rPr>
          <w:rFonts w:hint="eastAsia" w:ascii="宋体" w:hAnsi="宋体"/>
          <w:color w:val="auto"/>
          <w:sz w:val="28"/>
          <w:szCs w:val="28"/>
        </w:rPr>
        <w:t>、资格证明文件（营业执照、</w:t>
      </w:r>
      <w:r>
        <w:rPr>
          <w:rFonts w:hint="eastAsia" w:ascii="宋体" w:hAnsi="宋体"/>
          <w:color w:val="auto"/>
          <w:sz w:val="28"/>
          <w:szCs w:val="28"/>
          <w:lang w:eastAsia="zh-CN"/>
        </w:rPr>
        <w:t>各类</w:t>
      </w:r>
      <w:r>
        <w:rPr>
          <w:rFonts w:hint="eastAsia" w:ascii="宋体" w:hAnsi="宋体"/>
          <w:color w:val="auto"/>
          <w:sz w:val="28"/>
          <w:szCs w:val="28"/>
        </w:rPr>
        <w:t>证书等，投标人自备）</w:t>
      </w: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bookmarkEnd w:id="3"/>
    <w:p>
      <w:pPr>
        <w:spacing w:line="360" w:lineRule="auto"/>
        <w:rPr>
          <w:rFonts w:hint="eastAsia"/>
          <w:sz w:val="28"/>
          <w:szCs w:val="28"/>
        </w:rPr>
      </w:pPr>
    </w:p>
    <w:p>
      <w:pPr>
        <w:pStyle w:val="2"/>
        <w:rPr>
          <w:rFonts w:hint="eastAsia"/>
          <w:sz w:val="28"/>
          <w:szCs w:val="28"/>
        </w:rPr>
      </w:pPr>
    </w:p>
    <w:p>
      <w:pPr>
        <w:widowControl/>
        <w:spacing w:line="560" w:lineRule="exact"/>
        <w:ind w:firstLine="0" w:firstLineChars="0"/>
        <w:jc w:val="both"/>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七、合同版本</w:t>
      </w:r>
    </w:p>
    <w:p>
      <w:pPr>
        <w:widowControl/>
        <w:spacing w:line="560" w:lineRule="exact"/>
        <w:ind w:firstLine="0" w:firstLineChars="0"/>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广州南沙旅游发展有限公司2台车辆报废报废项目合同</w:t>
      </w: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甲方：广州南沙旅游发展有限公司、广州市福源服务有限公司</w:t>
      </w:r>
    </w:p>
    <w:p>
      <w:pPr>
        <w:pStyle w:val="2"/>
        <w:rPr>
          <w:rFonts w:hint="eastAsia"/>
          <w:lang w:eastAsia="zh-CN"/>
        </w:rPr>
      </w:pPr>
    </w:p>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w:t>
      </w:r>
    </w:p>
    <w:p>
      <w:pPr>
        <w:spacing w:line="560" w:lineRule="exact"/>
        <w:rPr>
          <w:rFonts w:hint="eastAsia" w:ascii="仿宋_GB2312" w:hAnsi="仿宋_GB2312" w:eastAsia="仿宋_GB2312" w:cs="仿宋_GB2312"/>
          <w:sz w:val="28"/>
          <w:szCs w:val="28"/>
          <w:lang w:eastAsia="zh-CN"/>
        </w:rPr>
      </w:pPr>
    </w:p>
    <w:p>
      <w:p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根据《中华人民共和国合同法》，甲乙双方本着平等、自愿的原则，就甲方的“广州南沙旅游发展有限公司2台车辆报废报废项目的询价”、乙方的报价文件，经双方友好协商达成以下车辆报废服务合同：</w:t>
      </w:r>
    </w:p>
    <w:p>
      <w:pPr>
        <w:numPr>
          <w:ilvl w:val="0"/>
          <w:numId w:val="2"/>
        </w:numPr>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合同范围和地点：2台东风汽车（粤A688E3、粤AZ159S）报废及其停车场。</w:t>
      </w:r>
    </w:p>
    <w:p>
      <w:pPr>
        <w:numPr>
          <w:ilvl w:val="0"/>
          <w:numId w:val="2"/>
        </w:numPr>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合同期限：2020年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日至2020年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pPr>
        <w:numPr>
          <w:ilvl w:val="0"/>
          <w:numId w:val="2"/>
        </w:numPr>
        <w:spacing w:line="560" w:lineRule="exact"/>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合同价格：总价为人民币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元（人民币 ）</w:t>
      </w:r>
      <w:r>
        <w:rPr>
          <w:rFonts w:hint="eastAsia" w:ascii="仿宋_GB2312" w:hAnsi="仿宋_GB2312" w:eastAsia="仿宋_GB2312" w:cs="仿宋_GB2312"/>
          <w:sz w:val="28"/>
          <w:szCs w:val="28"/>
          <w:lang w:val="en-US" w:eastAsia="zh-CN"/>
        </w:rPr>
        <w:t>；价格含拖车、人员、处理、安全、环保和办理国家相关规定手续所需等一切费用</w:t>
      </w:r>
      <w:r>
        <w:rPr>
          <w:rFonts w:hint="eastAsia" w:ascii="仿宋_GB2312" w:hAnsi="仿宋_GB2312" w:eastAsia="仿宋_GB2312" w:cs="仿宋_GB2312"/>
          <w:sz w:val="28"/>
          <w:szCs w:val="28"/>
          <w:lang w:eastAsia="zh-CN"/>
        </w:rPr>
        <w:t>。国家对报废车辆企业提供的相关报废补贴由交通公司受益，按政策规定由回收商协助或负责办理相关手续。</w:t>
      </w:r>
    </w:p>
    <w:p>
      <w:pPr>
        <w:numPr>
          <w:ilvl w:val="0"/>
          <w:numId w:val="2"/>
        </w:numPr>
        <w:spacing w:line="560" w:lineRule="exact"/>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微软雅黑" w:hAnsi="微软雅黑" w:eastAsia="微软雅黑" w:cs="微软雅黑"/>
          <w:i w:val="0"/>
          <w:caps w:val="0"/>
          <w:color w:val="000000"/>
          <w:spacing w:val="0"/>
          <w:sz w:val="27"/>
          <w:szCs w:val="27"/>
        </w:rPr>
      </w:pPr>
      <w:r>
        <w:rPr>
          <w:rFonts w:hint="eastAsia" w:ascii="仿宋_GB2312" w:hAnsi="仿宋_GB2312" w:eastAsia="仿宋_GB2312" w:cs="仿宋_GB2312"/>
          <w:sz w:val="28"/>
          <w:szCs w:val="28"/>
          <w:lang w:val="en-US" w:eastAsia="zh-CN"/>
        </w:rPr>
        <w:t>4台海格公交车一并打包处理。由回收商拖车、填写《机动车注销申请表》等相关材料，按国家规定办理报废手续，送回《注销证明》、《回收证明》、开具发票等相关材料。</w:t>
      </w:r>
    </w:p>
    <w:p>
      <w:pPr>
        <w:numPr>
          <w:ilvl w:val="0"/>
          <w:numId w:val="2"/>
        </w:numPr>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项目承诺要求：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合同签订的当日将2台汽车拖走，开具拖车相关证明。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报价单位严格按国家规定办理相关手续。</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报价单位承担所有财产和人员等相关安全、环境保护等费用。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六、项目费用结算：</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一次性结算。报价单位于签订合同后次日，一次性将总价款支付给询价单位，并开具相应发票交询价单位。</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甲方账号</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开户银行：</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开户账号：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乙方账号</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开户银行：</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开户账号：</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双方权利和义务</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乙双方均应严守商业秘密，除各自上级主管单位（部门）或权机关的法定要求外，未经双方正式文件授权许可，不得以任何形式向其他方透露有关合同及任何有关业务经营的资料和信息，否则造成的一切后果由责任方承担：</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甲方权利和义务：</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1.1甲方有权随时对报废处理进度情况进行检查。</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1.2对服务进度问题，甲方有权要求乙方马上整改，直至符合要求为止。</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1.3如乙方不履行服务承诺而使甲方受到损失，将对其发出警告，并有权取消合同。</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2.乙方的权利和义务：</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2.1有权要求甲方提供报废所需相关材料。</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2.2有权拒绝甲方或其个人提出的除正常服务以外的要求。</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2.3有权对甲方的投诉提出申诉。</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2.4必需履行其报价服务承诺。</w:t>
      </w:r>
    </w:p>
    <w:p>
      <w:pPr>
        <w:numPr>
          <w:ilvl w:val="0"/>
          <w:numId w:val="0"/>
        </w:numPr>
        <w:spacing w:beforeLines="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八、违约责任</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1.因乙方的服务进度慢而造成甲方被主管部门处罚时，乙方应承担有关赔偿责任。</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2.乙方无正当理由不能拒绝服务。</w:t>
      </w:r>
    </w:p>
    <w:p>
      <w:pPr>
        <w:numPr>
          <w:ilvl w:val="0"/>
          <w:numId w:val="0"/>
        </w:numPr>
        <w:spacing w:beforeLines="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九、合同的修改与终止</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1.经甲乙双方认可，可对本协议未明确事项进行补充。</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2.乙方如因发生不可抗拒事件而丧失履行合同能力，在报经甲方同意后，本合同可无责终止。</w:t>
      </w:r>
    </w:p>
    <w:p>
      <w:pPr>
        <w:spacing w:before="0" w:beforeLines="0" w:line="2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3.因政府政策、上级主管单位要求等特殊原因而必须提前终止合同的。</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4.乙方未能履行合同规定的责任或乙方未能纠正其违约行为的，甲方将无责终止部分或全部合同。</w:t>
      </w:r>
    </w:p>
    <w:p>
      <w:pPr>
        <w:numPr>
          <w:ilvl w:val="0"/>
          <w:numId w:val="0"/>
        </w:numPr>
        <w:spacing w:beforeLines="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十、争议及解决</w:t>
      </w:r>
    </w:p>
    <w:p>
      <w:pPr>
        <w:numPr>
          <w:ilvl w:val="0"/>
          <w:numId w:val="0"/>
        </w:numPr>
        <w:spacing w:line="560" w:lineRule="exact"/>
        <w:ind w:firstLine="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 xml:space="preserve">    如甲乙双方在履行合同时发生纠纷，应尽量协商解决，协商不成，可于甲方所在地仲裁委员会提出仲裁。</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十一、其他</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本合同一式肆份，甲方执二份，乙方执二份。本合同未涉及到的具体要求乙方在报价文件中进行响应的内容，及合同谈判结果，可以补充协议的形式再行修订，与本合同具有同等法律效力。</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（以下无正文）</w:t>
      </w:r>
    </w:p>
    <w:p>
      <w:pPr>
        <w:numPr>
          <w:ilvl w:val="0"/>
          <w:numId w:val="0"/>
        </w:numPr>
        <w:spacing w:line="560" w:lineRule="exact"/>
        <w:ind w:firstLine="560"/>
        <w:rPr>
          <w:rFonts w:hint="eastAsia" w:ascii="仿宋_GB2312" w:hAnsi="仿宋_GB2312" w:eastAsia="仿宋_GB2312" w:cs="仿宋_GB2312"/>
          <w:sz w:val="28"/>
          <w:szCs w:val="28"/>
          <w:lang w:val="en-US"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noWrap w:val="0"/>
            <w:vAlign w:val="top"/>
          </w:tcPr>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甲方：</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法定代表人：</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地址：</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电话：</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联系人：</w:t>
            </w:r>
          </w:p>
        </w:tc>
        <w:tc>
          <w:tcPr>
            <w:tcW w:w="4643" w:type="dxa"/>
            <w:noWrap w:val="0"/>
            <w:vAlign w:val="top"/>
          </w:tcPr>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乙方：</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法定代表人：</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地址：</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电话：</w:t>
            </w:r>
          </w:p>
          <w:p>
            <w:pPr>
              <w:numPr>
                <w:ilvl w:val="0"/>
                <w:numId w:val="0"/>
              </w:numPr>
              <w:spacing w:line="56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联系人：</w:t>
            </w:r>
          </w:p>
        </w:tc>
      </w:tr>
    </w:tbl>
    <w:p>
      <w:pPr>
        <w:numPr>
          <w:ilvl w:val="0"/>
          <w:numId w:val="0"/>
        </w:numPr>
        <w:spacing w:line="560" w:lineRule="exact"/>
        <w:ind w:firstLine="560"/>
        <w:rPr>
          <w:rFonts w:hint="eastAsia" w:ascii="仿宋_GB2312" w:hAnsi="仿宋_GB2312" w:eastAsia="仿宋_GB2312" w:cs="仿宋_GB2312"/>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lang w:val="en-US" w:eastAsia="zh-CN"/>
        </w:rPr>
      </w:pPr>
      <w:r>
        <w:rPr>
          <w:rFonts w:hint="eastAsia"/>
          <w:sz w:val="28"/>
          <w:szCs w:val="28"/>
          <w:lang w:val="en-US" w:eastAsia="zh-CN"/>
        </w:rPr>
        <w:t>八  车辆照片</w:t>
      </w:r>
    </w:p>
    <w:p>
      <w:pPr>
        <w:pStyle w:val="2"/>
        <w:jc w:val="center"/>
        <w:rPr>
          <w:rFonts w:hint="default"/>
          <w:sz w:val="28"/>
          <w:szCs w:val="28"/>
          <w:lang w:val="en-US" w:eastAsia="zh-CN"/>
        </w:rPr>
      </w:pPr>
      <w:r>
        <w:rPr>
          <w:rFonts w:hint="default"/>
          <w:sz w:val="28"/>
          <w:szCs w:val="28"/>
          <w:lang w:val="en-US" w:eastAsia="zh-CN"/>
        </w:rPr>
        <w:drawing>
          <wp:inline distT="0" distB="0" distL="114300" distR="114300">
            <wp:extent cx="4181475" cy="5576570"/>
            <wp:effectExtent l="0" t="0" r="9525" b="5080"/>
            <wp:docPr id="14" name="图片 14" descr="76415a5c7a715d64893d2be1dcc7a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6415a5c7a715d64893d2be1dcc7a7d"/>
                    <pic:cNvPicPr>
                      <a:picLocks noChangeAspect="1"/>
                    </pic:cNvPicPr>
                  </pic:nvPicPr>
                  <pic:blipFill>
                    <a:blip r:embed="rId6"/>
                    <a:stretch>
                      <a:fillRect/>
                    </a:stretch>
                  </pic:blipFill>
                  <pic:spPr>
                    <a:xfrm>
                      <a:off x="0" y="0"/>
                      <a:ext cx="4181475" cy="5576570"/>
                    </a:xfrm>
                    <a:prstGeom prst="rect">
                      <a:avLst/>
                    </a:prstGeom>
                  </pic:spPr>
                </pic:pic>
              </a:graphicData>
            </a:graphic>
          </wp:inline>
        </w:drawing>
      </w:r>
    </w:p>
    <w:p>
      <w:pPr>
        <w:pStyle w:val="2"/>
        <w:jc w:val="center"/>
        <w:rPr>
          <w:rFonts w:hint="default"/>
          <w:sz w:val="28"/>
          <w:szCs w:val="28"/>
          <w:lang w:val="en-US" w:eastAsia="zh-CN"/>
        </w:rPr>
      </w:pPr>
      <w:r>
        <w:rPr>
          <w:rFonts w:hint="default"/>
          <w:sz w:val="28"/>
          <w:szCs w:val="28"/>
          <w:lang w:val="en-US" w:eastAsia="zh-CN"/>
        </w:rPr>
        <w:drawing>
          <wp:inline distT="0" distB="0" distL="114300" distR="114300">
            <wp:extent cx="3951605" cy="5269865"/>
            <wp:effectExtent l="0" t="0" r="10795" b="6985"/>
            <wp:docPr id="15" name="图片 15" descr="ee35458c7b95f21cb6a8f7bdeeb7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e35458c7b95f21cb6a8f7bdeeb7e8d"/>
                    <pic:cNvPicPr>
                      <a:picLocks noChangeAspect="1"/>
                    </pic:cNvPicPr>
                  </pic:nvPicPr>
                  <pic:blipFill>
                    <a:blip r:embed="rId7"/>
                    <a:stretch>
                      <a:fillRect/>
                    </a:stretch>
                  </pic:blipFill>
                  <pic:spPr>
                    <a:xfrm>
                      <a:off x="0" y="0"/>
                      <a:ext cx="3951605" cy="526986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3"/>
                            </w:rPr>
                          </w:pPr>
                          <w:r>
                            <w:fldChar w:fldCharType="begin"/>
                          </w:r>
                          <w:r>
                            <w:rPr>
                              <w:rStyle w:val="13"/>
                            </w:rPr>
                            <w:instrText xml:space="preserve">PAGE  </w:instrText>
                          </w:r>
                          <w:r>
                            <w:fldChar w:fldCharType="separate"/>
                          </w:r>
                          <w:r>
                            <w:rPr>
                              <w:rStyle w:val="13"/>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9C643"/>
    <w:multiLevelType w:val="singleLevel"/>
    <w:tmpl w:val="DBC9C643"/>
    <w:lvl w:ilvl="0" w:tentative="0">
      <w:start w:val="2"/>
      <w:numFmt w:val="chineseCounting"/>
      <w:suff w:val="nothing"/>
      <w:lvlText w:val="%1、"/>
      <w:lvlJc w:val="left"/>
      <w:rPr>
        <w:rFonts w:hint="eastAsia"/>
      </w:rPr>
    </w:lvl>
  </w:abstractNum>
  <w:abstractNum w:abstractNumId="1">
    <w:nsid w:val="EEC13B61"/>
    <w:multiLevelType w:val="singleLevel"/>
    <w:tmpl w:val="EEC13B61"/>
    <w:lvl w:ilvl="0" w:tentative="0">
      <w:start w:val="1"/>
      <w:numFmt w:val="decimal"/>
      <w:suff w:val="nothing"/>
      <w:lvlText w:val="%1、"/>
      <w:lvlJc w:val="left"/>
      <w:pPr>
        <w:ind w:left="560" w:firstLine="0"/>
      </w:pPr>
    </w:lvl>
  </w:abstractNum>
  <w:abstractNum w:abstractNumId="2">
    <w:nsid w:val="06DB03FC"/>
    <w:multiLevelType w:val="singleLevel"/>
    <w:tmpl w:val="06DB03FC"/>
    <w:lvl w:ilvl="0" w:tentative="0">
      <w:start w:val="1"/>
      <w:numFmt w:val="chineseCounting"/>
      <w:suff w:val="nothing"/>
      <w:lvlText w:val="%1、"/>
      <w:lvlJc w:val="left"/>
    </w:lvl>
  </w:abstractNum>
  <w:abstractNum w:abstractNumId="3">
    <w:nsid w:val="295A895F"/>
    <w:multiLevelType w:val="singleLevel"/>
    <w:tmpl w:val="295A895F"/>
    <w:lvl w:ilvl="0" w:tentative="0">
      <w:start w:val="1"/>
      <w:numFmt w:val="decimal"/>
      <w:suff w:val="nothing"/>
      <w:lvlText w:val="%1、"/>
      <w:lvlJc w:val="left"/>
      <w:pPr>
        <w:ind w:left="56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04286"/>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B60AE8"/>
    <w:rsid w:val="03EE30EC"/>
    <w:rsid w:val="04496CC3"/>
    <w:rsid w:val="04A559BB"/>
    <w:rsid w:val="04B541C3"/>
    <w:rsid w:val="04B549A1"/>
    <w:rsid w:val="059A6A0C"/>
    <w:rsid w:val="05D9191A"/>
    <w:rsid w:val="06033F50"/>
    <w:rsid w:val="06933ADD"/>
    <w:rsid w:val="06D94E7B"/>
    <w:rsid w:val="071029B6"/>
    <w:rsid w:val="072A695D"/>
    <w:rsid w:val="076F6C65"/>
    <w:rsid w:val="07BD6F4C"/>
    <w:rsid w:val="07DD54BC"/>
    <w:rsid w:val="07EA50FD"/>
    <w:rsid w:val="09E61F08"/>
    <w:rsid w:val="09F16F92"/>
    <w:rsid w:val="0A4B3734"/>
    <w:rsid w:val="0A787C8A"/>
    <w:rsid w:val="0A9122D0"/>
    <w:rsid w:val="0AB66050"/>
    <w:rsid w:val="0B3E4E83"/>
    <w:rsid w:val="0B515D92"/>
    <w:rsid w:val="0BD95FAA"/>
    <w:rsid w:val="0BFD72CC"/>
    <w:rsid w:val="0C276349"/>
    <w:rsid w:val="0C482677"/>
    <w:rsid w:val="0C5A0060"/>
    <w:rsid w:val="0CEC426F"/>
    <w:rsid w:val="0CF8754B"/>
    <w:rsid w:val="0DEF34D5"/>
    <w:rsid w:val="0E310334"/>
    <w:rsid w:val="0E9956ED"/>
    <w:rsid w:val="0F576D81"/>
    <w:rsid w:val="0F854BA1"/>
    <w:rsid w:val="100B19DC"/>
    <w:rsid w:val="10313803"/>
    <w:rsid w:val="104E4D2F"/>
    <w:rsid w:val="105427CE"/>
    <w:rsid w:val="114A22B4"/>
    <w:rsid w:val="11BE77BD"/>
    <w:rsid w:val="11FA26CC"/>
    <w:rsid w:val="12A232B2"/>
    <w:rsid w:val="130502A4"/>
    <w:rsid w:val="135E28DA"/>
    <w:rsid w:val="13C40F9F"/>
    <w:rsid w:val="143B27B5"/>
    <w:rsid w:val="14D46ACC"/>
    <w:rsid w:val="150B2B3A"/>
    <w:rsid w:val="154F0962"/>
    <w:rsid w:val="15E03226"/>
    <w:rsid w:val="17A84A7E"/>
    <w:rsid w:val="17B25831"/>
    <w:rsid w:val="18B0142D"/>
    <w:rsid w:val="18C54E50"/>
    <w:rsid w:val="190331A7"/>
    <w:rsid w:val="1949437E"/>
    <w:rsid w:val="1A2B6E72"/>
    <w:rsid w:val="1A9E1102"/>
    <w:rsid w:val="1C050F58"/>
    <w:rsid w:val="1C2B7CF7"/>
    <w:rsid w:val="1C856AFE"/>
    <w:rsid w:val="1D657A06"/>
    <w:rsid w:val="1DA8641B"/>
    <w:rsid w:val="1DC009F7"/>
    <w:rsid w:val="1DE84C83"/>
    <w:rsid w:val="1DFF5567"/>
    <w:rsid w:val="1E8A6B3B"/>
    <w:rsid w:val="1ED725D8"/>
    <w:rsid w:val="1F8161B9"/>
    <w:rsid w:val="20021486"/>
    <w:rsid w:val="205B199A"/>
    <w:rsid w:val="20A43402"/>
    <w:rsid w:val="20BD7FCC"/>
    <w:rsid w:val="20DF1EF3"/>
    <w:rsid w:val="20E740EA"/>
    <w:rsid w:val="20ED21C8"/>
    <w:rsid w:val="23E633EF"/>
    <w:rsid w:val="256C2D23"/>
    <w:rsid w:val="25E03104"/>
    <w:rsid w:val="26953A58"/>
    <w:rsid w:val="26C021F4"/>
    <w:rsid w:val="26CD42A6"/>
    <w:rsid w:val="281679D0"/>
    <w:rsid w:val="28CB6F4C"/>
    <w:rsid w:val="29F602D7"/>
    <w:rsid w:val="2A9F0201"/>
    <w:rsid w:val="2AE34241"/>
    <w:rsid w:val="2B0E2BF6"/>
    <w:rsid w:val="2B512E88"/>
    <w:rsid w:val="2BC3334D"/>
    <w:rsid w:val="2BE71F26"/>
    <w:rsid w:val="2BF700EC"/>
    <w:rsid w:val="2BFF6923"/>
    <w:rsid w:val="2C2851C4"/>
    <w:rsid w:val="2C67743A"/>
    <w:rsid w:val="2C872D33"/>
    <w:rsid w:val="2D1C0E00"/>
    <w:rsid w:val="2E316D90"/>
    <w:rsid w:val="2E765E78"/>
    <w:rsid w:val="2F667ECE"/>
    <w:rsid w:val="317E1DD5"/>
    <w:rsid w:val="31EF5744"/>
    <w:rsid w:val="325A563E"/>
    <w:rsid w:val="32A45F37"/>
    <w:rsid w:val="33751E82"/>
    <w:rsid w:val="33CD56A5"/>
    <w:rsid w:val="33E34AC2"/>
    <w:rsid w:val="34E1297E"/>
    <w:rsid w:val="35C065F6"/>
    <w:rsid w:val="38477994"/>
    <w:rsid w:val="38A11C40"/>
    <w:rsid w:val="3A057976"/>
    <w:rsid w:val="3A1C03B2"/>
    <w:rsid w:val="3B3B7DEA"/>
    <w:rsid w:val="3B537854"/>
    <w:rsid w:val="3B9D00C5"/>
    <w:rsid w:val="3C031E27"/>
    <w:rsid w:val="3C2D0AA7"/>
    <w:rsid w:val="3E3B04C1"/>
    <w:rsid w:val="3E621312"/>
    <w:rsid w:val="3ED77587"/>
    <w:rsid w:val="3F7A0CC3"/>
    <w:rsid w:val="3FA077D4"/>
    <w:rsid w:val="3FB00000"/>
    <w:rsid w:val="3FE135A7"/>
    <w:rsid w:val="406F34C7"/>
    <w:rsid w:val="40EC2A35"/>
    <w:rsid w:val="4105375F"/>
    <w:rsid w:val="427251D1"/>
    <w:rsid w:val="428C169C"/>
    <w:rsid w:val="42F41E27"/>
    <w:rsid w:val="431F5CC0"/>
    <w:rsid w:val="43A41135"/>
    <w:rsid w:val="44033D96"/>
    <w:rsid w:val="441C6FB0"/>
    <w:rsid w:val="445C45F8"/>
    <w:rsid w:val="455D59F6"/>
    <w:rsid w:val="46541464"/>
    <w:rsid w:val="47684D4B"/>
    <w:rsid w:val="47C032AE"/>
    <w:rsid w:val="47EB4DEF"/>
    <w:rsid w:val="482355EF"/>
    <w:rsid w:val="483F7437"/>
    <w:rsid w:val="49195B68"/>
    <w:rsid w:val="4A2258B4"/>
    <w:rsid w:val="4AF1663A"/>
    <w:rsid w:val="4B092381"/>
    <w:rsid w:val="4B366F6A"/>
    <w:rsid w:val="4BD81287"/>
    <w:rsid w:val="4CB41030"/>
    <w:rsid w:val="4D604E89"/>
    <w:rsid w:val="4DC60742"/>
    <w:rsid w:val="4E533E57"/>
    <w:rsid w:val="4F5D7D8E"/>
    <w:rsid w:val="4FAB0182"/>
    <w:rsid w:val="5263688C"/>
    <w:rsid w:val="528A7A1D"/>
    <w:rsid w:val="547A733A"/>
    <w:rsid w:val="54BB0DDA"/>
    <w:rsid w:val="556B0171"/>
    <w:rsid w:val="558D518B"/>
    <w:rsid w:val="55F1241B"/>
    <w:rsid w:val="55F33CC5"/>
    <w:rsid w:val="57B159C6"/>
    <w:rsid w:val="581D2BD6"/>
    <w:rsid w:val="58D64465"/>
    <w:rsid w:val="59B46FE2"/>
    <w:rsid w:val="59CD37AF"/>
    <w:rsid w:val="5A3C3D9A"/>
    <w:rsid w:val="5A8A0067"/>
    <w:rsid w:val="5AB67448"/>
    <w:rsid w:val="5C1B1C1F"/>
    <w:rsid w:val="5C9A403F"/>
    <w:rsid w:val="5E313F52"/>
    <w:rsid w:val="5E660081"/>
    <w:rsid w:val="5F0B228A"/>
    <w:rsid w:val="5F0C7873"/>
    <w:rsid w:val="5F9F6AB0"/>
    <w:rsid w:val="5FF553E4"/>
    <w:rsid w:val="60225A85"/>
    <w:rsid w:val="60306E04"/>
    <w:rsid w:val="62717C4C"/>
    <w:rsid w:val="62832F5D"/>
    <w:rsid w:val="637215A8"/>
    <w:rsid w:val="63732DD4"/>
    <w:rsid w:val="63810407"/>
    <w:rsid w:val="648612A4"/>
    <w:rsid w:val="65201CF5"/>
    <w:rsid w:val="65560F2C"/>
    <w:rsid w:val="65797D18"/>
    <w:rsid w:val="66D679F5"/>
    <w:rsid w:val="66F350FF"/>
    <w:rsid w:val="66FF2019"/>
    <w:rsid w:val="67E406DB"/>
    <w:rsid w:val="695B46C1"/>
    <w:rsid w:val="69BD221D"/>
    <w:rsid w:val="6A665E30"/>
    <w:rsid w:val="6A9552EB"/>
    <w:rsid w:val="6B2C2381"/>
    <w:rsid w:val="6B871E25"/>
    <w:rsid w:val="6BCC0584"/>
    <w:rsid w:val="6BD20A9B"/>
    <w:rsid w:val="6BD46AE5"/>
    <w:rsid w:val="6BD81FD1"/>
    <w:rsid w:val="6C23078E"/>
    <w:rsid w:val="6C594DFB"/>
    <w:rsid w:val="6C95537D"/>
    <w:rsid w:val="6CDE7CC8"/>
    <w:rsid w:val="6D0C54D4"/>
    <w:rsid w:val="6EED7001"/>
    <w:rsid w:val="6FB15854"/>
    <w:rsid w:val="70691DF6"/>
    <w:rsid w:val="70981438"/>
    <w:rsid w:val="711E535F"/>
    <w:rsid w:val="71E46E32"/>
    <w:rsid w:val="726379AF"/>
    <w:rsid w:val="72693615"/>
    <w:rsid w:val="73027A6F"/>
    <w:rsid w:val="73720FFC"/>
    <w:rsid w:val="7376545F"/>
    <w:rsid w:val="738824E4"/>
    <w:rsid w:val="74DA485E"/>
    <w:rsid w:val="750F17B5"/>
    <w:rsid w:val="75553C8B"/>
    <w:rsid w:val="78595852"/>
    <w:rsid w:val="78923700"/>
    <w:rsid w:val="78DF6545"/>
    <w:rsid w:val="78E7447D"/>
    <w:rsid w:val="79C9792C"/>
    <w:rsid w:val="7AC060A7"/>
    <w:rsid w:val="7B6F20A9"/>
    <w:rsid w:val="7B9171B4"/>
    <w:rsid w:val="7CBE4EFD"/>
    <w:rsid w:val="7CC71335"/>
    <w:rsid w:val="7CF06F45"/>
    <w:rsid w:val="7FC90700"/>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link w:val="19"/>
    <w:qFormat/>
    <w:uiPriority w:val="0"/>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rPr>
      <w:sz w:val="24"/>
    </w:rPr>
  </w:style>
  <w:style w:type="paragraph" w:styleId="9">
    <w:name w:val="Body Text First Indent"/>
    <w:basedOn w:val="2"/>
    <w:link w:val="25"/>
    <w:qFormat/>
    <w:uiPriority w:val="0"/>
    <w:pPr>
      <w:ind w:firstLine="420" w:firstLineChars="1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rFonts w:ascii="微软雅黑" w:hAnsi="微软雅黑" w:eastAsia="微软雅黑" w:cs="微软雅黑"/>
      <w:color w:val="296FBE"/>
      <w:sz w:val="24"/>
      <w:szCs w:val="24"/>
      <w:u w:val="none"/>
    </w:rPr>
  </w:style>
  <w:style w:type="character" w:styleId="15">
    <w:name w:val="Hyperlink"/>
    <w:basedOn w:val="12"/>
    <w:qFormat/>
    <w:uiPriority w:val="0"/>
    <w:rPr>
      <w:rFonts w:hint="eastAsia" w:ascii="微软雅黑" w:hAnsi="微软雅黑" w:eastAsia="微软雅黑" w:cs="微软雅黑"/>
      <w:color w:val="296FBE"/>
      <w:sz w:val="24"/>
      <w:szCs w:val="24"/>
      <w:u w:val="none"/>
    </w:rPr>
  </w:style>
  <w:style w:type="paragraph" w:customStyle="1" w:styleId="16">
    <w:name w:val="_Style 11"/>
    <w:unhideWhenUsed/>
    <w:qFormat/>
    <w:uiPriority w:val="99"/>
    <w:rPr>
      <w:rFonts w:ascii="Times New Roman" w:hAnsi="Times New Roman" w:eastAsia="宋体" w:cs="Times New Roman"/>
      <w:kern w:val="2"/>
      <w:sz w:val="21"/>
      <w:lang w:val="en-US" w:eastAsia="zh-CN" w:bidi="ar-SA"/>
    </w:rPr>
  </w:style>
  <w:style w:type="paragraph" w:customStyle="1" w:styleId="17">
    <w:name w:val="样式2"/>
    <w:basedOn w:val="7"/>
    <w:link w:val="20"/>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8">
    <w:name w:val="正文首行缩进 Char1"/>
    <w:basedOn w:val="19"/>
    <w:link w:val="9"/>
    <w:qFormat/>
    <w:uiPriority w:val="0"/>
  </w:style>
  <w:style w:type="character" w:customStyle="1" w:styleId="19">
    <w:name w:val="正文文本 字符"/>
    <w:link w:val="2"/>
    <w:qFormat/>
    <w:uiPriority w:val="0"/>
    <w:rPr>
      <w:kern w:val="2"/>
      <w:sz w:val="21"/>
    </w:rPr>
  </w:style>
  <w:style w:type="character" w:customStyle="1" w:styleId="20">
    <w:name w:val="样式2 Char"/>
    <w:link w:val="17"/>
    <w:qFormat/>
    <w:uiPriority w:val="0"/>
    <w:rPr>
      <w:rFonts w:eastAsia="宋体"/>
      <w:kern w:val="2"/>
      <w:sz w:val="18"/>
      <w:szCs w:val="24"/>
      <w:lang w:val="en-US" w:eastAsia="zh-CN" w:bidi="ar-SA"/>
    </w:rPr>
  </w:style>
  <w:style w:type="character" w:customStyle="1" w:styleId="21">
    <w:name w:val="页脚 字符"/>
    <w:link w:val="6"/>
    <w:qFormat/>
    <w:uiPriority w:val="99"/>
    <w:rPr>
      <w:rFonts w:eastAsia="宋体"/>
      <w:kern w:val="2"/>
      <w:sz w:val="18"/>
      <w:lang w:val="en-US" w:eastAsia="zh-CN" w:bidi="ar-SA"/>
    </w:rPr>
  </w:style>
  <w:style w:type="character" w:customStyle="1" w:styleId="22">
    <w:name w:val="正文文本 Char"/>
    <w:qFormat/>
    <w:uiPriority w:val="0"/>
    <w:rPr>
      <w:kern w:val="2"/>
      <w:sz w:val="21"/>
      <w:szCs w:val="24"/>
    </w:rPr>
  </w:style>
  <w:style w:type="character" w:customStyle="1" w:styleId="23">
    <w:name w:val="xdrichtextbox2"/>
    <w:qFormat/>
    <w:uiPriority w:val="0"/>
    <w:rPr>
      <w:color w:val="0000FF"/>
      <w:sz w:val="18"/>
      <w:szCs w:val="18"/>
      <w:u w:val="none"/>
      <w:bdr w:val="single" w:color="DCDCDC" w:sz="8" w:space="0"/>
      <w:shd w:val="clear" w:color="auto" w:fill="FFFFFF"/>
    </w:rPr>
  </w:style>
  <w:style w:type="character" w:customStyle="1" w:styleId="24">
    <w:name w:val="页眉 字符"/>
    <w:link w:val="7"/>
    <w:qFormat/>
    <w:uiPriority w:val="0"/>
    <w:rPr>
      <w:rFonts w:eastAsia="宋体"/>
      <w:kern w:val="2"/>
      <w:sz w:val="18"/>
      <w:lang w:val="en-US" w:eastAsia="zh-CN" w:bidi="ar-SA"/>
    </w:rPr>
  </w:style>
  <w:style w:type="character" w:customStyle="1" w:styleId="25">
    <w:name w:val="正文文本首行缩进 字符"/>
    <w:basedOn w:val="22"/>
    <w:link w:val="9"/>
    <w:qFormat/>
    <w:uiPriority w:val="0"/>
  </w:style>
  <w:style w:type="character" w:customStyle="1" w:styleId="26">
    <w:name w:val="xdrichtextbox"/>
    <w:qFormat/>
    <w:uiPriority w:val="0"/>
    <w:rPr>
      <w:color w:val="auto"/>
      <w:sz w:val="18"/>
      <w:szCs w:val="18"/>
      <w:u w:val="none"/>
      <w:bdr w:val="single" w:color="DCDCDC" w:sz="8" w:space="0"/>
      <w:shd w:val="clear" w:color="auto" w:fill="auto"/>
    </w:rPr>
  </w:style>
  <w:style w:type="character" w:customStyle="1" w:styleId="27">
    <w:name w:val="cy"/>
    <w:basedOn w:val="12"/>
    <w:qFormat/>
    <w:uiPriority w:val="0"/>
  </w:style>
  <w:style w:type="character" w:customStyle="1" w:styleId="28">
    <w:name w:val="icontext3"/>
    <w:basedOn w:val="12"/>
    <w:qFormat/>
    <w:uiPriority w:val="0"/>
  </w:style>
  <w:style w:type="character" w:customStyle="1" w:styleId="29">
    <w:name w:val="icontext1"/>
    <w:basedOn w:val="12"/>
    <w:qFormat/>
    <w:uiPriority w:val="0"/>
  </w:style>
  <w:style w:type="character" w:customStyle="1" w:styleId="30">
    <w:name w:val="iconline2"/>
    <w:basedOn w:val="12"/>
    <w:qFormat/>
    <w:uiPriority w:val="0"/>
  </w:style>
  <w:style w:type="character" w:customStyle="1" w:styleId="31">
    <w:name w:val="iconline21"/>
    <w:basedOn w:val="12"/>
    <w:qFormat/>
    <w:uiPriority w:val="0"/>
  </w:style>
  <w:style w:type="character" w:customStyle="1" w:styleId="32">
    <w:name w:val="icontext2"/>
    <w:basedOn w:val="12"/>
    <w:qFormat/>
    <w:uiPriority w:val="0"/>
  </w:style>
  <w:style w:type="character" w:customStyle="1" w:styleId="33">
    <w:name w:val="cdropleft"/>
    <w:basedOn w:val="12"/>
    <w:qFormat/>
    <w:uiPriority w:val="0"/>
  </w:style>
  <w:style w:type="character" w:customStyle="1" w:styleId="34">
    <w:name w:val="common_over_page_btn2"/>
    <w:basedOn w:val="12"/>
    <w:qFormat/>
    <w:uiPriority w:val="0"/>
  </w:style>
  <w:style w:type="character" w:customStyle="1" w:styleId="35">
    <w:name w:val="after"/>
    <w:basedOn w:val="12"/>
    <w:qFormat/>
    <w:uiPriority w:val="0"/>
    <w:rPr>
      <w:sz w:val="0"/>
      <w:szCs w:val="0"/>
    </w:rPr>
  </w:style>
  <w:style w:type="character" w:customStyle="1" w:styleId="36">
    <w:name w:val="w32"/>
    <w:basedOn w:val="12"/>
    <w:qFormat/>
    <w:uiPriority w:val="0"/>
  </w:style>
  <w:style w:type="character" w:customStyle="1" w:styleId="37">
    <w:name w:val="cdropright"/>
    <w:basedOn w:val="12"/>
    <w:qFormat/>
    <w:uiPriority w:val="0"/>
  </w:style>
  <w:style w:type="character" w:customStyle="1" w:styleId="38">
    <w:name w:val="active9"/>
    <w:basedOn w:val="12"/>
    <w:qFormat/>
    <w:uiPriority w:val="0"/>
    <w:rPr>
      <w:color w:val="00FF00"/>
      <w:shd w:val="clear" w:fill="111111"/>
    </w:rPr>
  </w:style>
  <w:style w:type="character" w:customStyle="1" w:styleId="39">
    <w:name w:val="hilite6"/>
    <w:basedOn w:val="12"/>
    <w:qFormat/>
    <w:uiPriority w:val="0"/>
    <w:rPr>
      <w:color w:val="FFFFFF"/>
      <w:shd w:val="clear" w:fill="666666"/>
    </w:rPr>
  </w:style>
  <w:style w:type="character" w:customStyle="1" w:styleId="40">
    <w:name w:val="button4"/>
    <w:basedOn w:val="12"/>
    <w:qFormat/>
    <w:uiPriority w:val="0"/>
  </w:style>
  <w:style w:type="character" w:customStyle="1" w:styleId="41">
    <w:name w:val="drapbtn"/>
    <w:basedOn w:val="12"/>
    <w:qFormat/>
    <w:uiPriority w:val="0"/>
  </w:style>
  <w:style w:type="character" w:customStyle="1" w:styleId="42">
    <w:name w:val="ico1658"/>
    <w:basedOn w:val="12"/>
    <w:qFormat/>
    <w:uiPriority w:val="0"/>
  </w:style>
  <w:style w:type="character" w:customStyle="1" w:styleId="43">
    <w:name w:val="tmpztreemove_arrow"/>
    <w:basedOn w:val="12"/>
    <w:qFormat/>
    <w:uiPriority w:val="0"/>
  </w:style>
  <w:style w:type="character" w:customStyle="1" w:styleId="44">
    <w:name w:val="pagechatarealistclose_box"/>
    <w:basedOn w:val="12"/>
    <w:qFormat/>
    <w:uiPriority w:val="0"/>
  </w:style>
  <w:style w:type="character" w:customStyle="1" w:styleId="45">
    <w:name w:val="pagechatarealistclose_box1"/>
    <w:basedOn w:val="12"/>
    <w:qFormat/>
    <w:uiPriority w:val="0"/>
  </w:style>
  <w:style w:type="character" w:customStyle="1" w:styleId="46">
    <w:name w:val="ico16"/>
    <w:basedOn w:val="12"/>
    <w:qFormat/>
    <w:uiPriority w:val="0"/>
  </w:style>
  <w:style w:type="character" w:customStyle="1" w:styleId="47">
    <w:name w:val="active2"/>
    <w:basedOn w:val="12"/>
    <w:qFormat/>
    <w:uiPriority w:val="0"/>
    <w:rPr>
      <w:color w:val="00FF00"/>
      <w:shd w:val="clear" w:fill="111111"/>
    </w:rPr>
  </w:style>
  <w:style w:type="character" w:customStyle="1" w:styleId="48">
    <w:name w:val="common_over_page_btn"/>
    <w:basedOn w:val="12"/>
    <w:qFormat/>
    <w:uiPriority w:val="0"/>
    <w:rPr>
      <w:bdr w:val="single" w:color="D2D2D2" w:sz="6" w:space="0"/>
      <w:shd w:val="clear" w:fill="EDEDED"/>
    </w:rPr>
  </w:style>
  <w:style w:type="character" w:customStyle="1" w:styleId="49">
    <w:name w:val="common_over_page_btn1"/>
    <w:basedOn w:val="12"/>
    <w:qFormat/>
    <w:uiPriority w:val="0"/>
  </w:style>
  <w:style w:type="character" w:customStyle="1" w:styleId="50">
    <w:name w:val="hilite4"/>
    <w:basedOn w:val="12"/>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15</TotalTime>
  <ScaleCrop>false</ScaleCrop>
  <LinksUpToDate>false</LinksUpToDate>
  <CharactersWithSpaces>4316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悠悠</cp:lastModifiedBy>
  <cp:lastPrinted>2017-10-25T06:26:00Z</cp:lastPrinted>
  <dcterms:modified xsi:type="dcterms:W3CDTF">2020-07-27T06:38:13Z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