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52"/>
          <w:szCs w:val="52"/>
        </w:rPr>
      </w:pPr>
    </w:p>
    <w:p>
      <w:pPr>
        <w:jc w:val="cente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rPr>
        <w:t>南沙湿地二期</w:t>
      </w:r>
      <w:r>
        <w:rPr>
          <w:rFonts w:hint="eastAsia" w:ascii="宋体" w:hAnsi="宋体" w:eastAsia="宋体" w:cs="宋体"/>
          <w:b/>
          <w:sz w:val="52"/>
          <w:szCs w:val="52"/>
          <w:lang w:val="en-US" w:eastAsia="zh-CN"/>
        </w:rPr>
        <w:t>开园庆典</w:t>
      </w:r>
    </w:p>
    <w:p>
      <w:pPr>
        <w:jc w:val="center"/>
        <w:rPr>
          <w:rFonts w:hint="eastAsia" w:ascii="宋体" w:hAnsi="宋体" w:eastAsia="宋体" w:cs="宋体"/>
          <w:b/>
          <w:sz w:val="52"/>
          <w:szCs w:val="52"/>
        </w:rPr>
      </w:pPr>
      <w:r>
        <w:rPr>
          <w:rFonts w:hint="eastAsia" w:ascii="宋体" w:hAnsi="宋体" w:eastAsia="宋体" w:cs="宋体"/>
          <w:b/>
          <w:sz w:val="52"/>
          <w:szCs w:val="52"/>
        </w:rPr>
        <w:t>采购项目</w:t>
      </w: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84"/>
          <w:szCs w:val="84"/>
        </w:rPr>
      </w:pPr>
      <w:r>
        <w:rPr>
          <w:rFonts w:hint="eastAsia" w:ascii="宋体" w:hAnsi="宋体" w:eastAsia="宋体" w:cs="宋体"/>
          <w:b/>
          <w:sz w:val="84"/>
          <w:szCs w:val="84"/>
        </w:rPr>
        <w:t>邀标文件</w:t>
      </w:r>
    </w:p>
    <w:p>
      <w:pPr>
        <w:jc w:val="center"/>
        <w:rPr>
          <w:rFonts w:hint="eastAsia" w:ascii="方正小标宋简体" w:eastAsia="方正小标宋简体"/>
          <w:b/>
          <w:sz w:val="84"/>
          <w:szCs w:val="84"/>
        </w:rPr>
      </w:pPr>
    </w:p>
    <w:p>
      <w:pPr>
        <w:jc w:val="both"/>
        <w:rPr>
          <w:rFonts w:hint="eastAsia" w:ascii="方正小标宋简体" w:eastAsia="方正小标宋简体"/>
          <w:b/>
          <w:sz w:val="84"/>
          <w:szCs w:val="84"/>
        </w:rPr>
      </w:pPr>
    </w:p>
    <w:p>
      <w:pPr>
        <w:jc w:val="center"/>
        <w:rPr>
          <w:rFonts w:hint="eastAsia" w:ascii="方正小标宋简体" w:eastAsia="方正小标宋简体"/>
          <w:b/>
          <w:sz w:val="84"/>
          <w:szCs w:val="84"/>
        </w:rPr>
      </w:pPr>
    </w:p>
    <w:p>
      <w:pPr>
        <w:jc w:val="center"/>
        <w:rPr>
          <w:rFonts w:hint="eastAsia" w:ascii="宋体" w:hAnsi="宋体" w:eastAsia="宋体" w:cs="宋体"/>
          <w:sz w:val="32"/>
          <w:szCs w:val="32"/>
        </w:rPr>
      </w:pPr>
      <w:r>
        <w:rPr>
          <w:rFonts w:hint="eastAsia" w:ascii="宋体" w:hAnsi="宋体" w:eastAsia="宋体" w:cs="宋体"/>
          <w:sz w:val="32"/>
          <w:szCs w:val="32"/>
        </w:rPr>
        <w:t>招标人：广州南沙湿地旅游发展有限公司</w:t>
      </w:r>
    </w:p>
    <w:p>
      <w:pPr>
        <w:jc w:val="center"/>
        <w:rPr>
          <w:rFonts w:hint="eastAsia" w:ascii="宋体" w:hAnsi="宋体" w:eastAsia="宋体" w:cs="宋体"/>
          <w:sz w:val="32"/>
          <w:szCs w:val="32"/>
        </w:rPr>
      </w:pPr>
      <w:r>
        <w:rPr>
          <w:rFonts w:hint="eastAsia" w:ascii="宋体" w:hAnsi="宋体" w:eastAsia="宋体" w:cs="宋体"/>
          <w:sz w:val="32"/>
          <w:szCs w:val="32"/>
        </w:rPr>
        <w:t>2020年8月</w:t>
      </w: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r>
        <w:rPr>
          <w:rFonts w:hint="eastAsia" w:ascii="宋体" w:hAnsi="宋体" w:eastAsia="宋体" w:cs="宋体"/>
          <w:b/>
          <w:sz w:val="32"/>
          <w:szCs w:val="32"/>
        </w:rPr>
        <w:t>一、项目概述</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为促进国有企业保值增值，激活存量资产，丰富景区体验，将湿地二期升级成为旅游度假体验园，引入新项目，实现“一期看鸟，二期体验”功能，开展形式多样、丰富生动的旅游体验活动，于10月1日前完成二期开放，打造南沙区南部旅游板块“一区三园”旅游品牌。</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为配合湿地二期旅游度假体验园10月1日开园工作，为更好的</w:t>
      </w:r>
      <w:r>
        <w:rPr>
          <w:rFonts w:hint="eastAsia" w:ascii="宋体" w:hAnsi="宋体" w:cs="宋体"/>
          <w:kern w:val="0"/>
          <w:szCs w:val="21"/>
          <w:lang w:val="en-US" w:eastAsia="zh-CN"/>
        </w:rPr>
        <w:t>宣传景区</w:t>
      </w:r>
      <w:r>
        <w:rPr>
          <w:rFonts w:hint="eastAsia" w:ascii="宋体" w:hAnsi="宋体" w:cs="宋体"/>
          <w:kern w:val="0"/>
          <w:szCs w:val="21"/>
        </w:rPr>
        <w:t>,提高游客</w:t>
      </w:r>
      <w:r>
        <w:rPr>
          <w:rFonts w:hint="eastAsia" w:ascii="宋体" w:hAnsi="宋体" w:cs="宋体"/>
          <w:kern w:val="0"/>
          <w:szCs w:val="21"/>
          <w:lang w:val="en-US" w:eastAsia="zh-CN"/>
        </w:rPr>
        <w:t>量</w:t>
      </w:r>
      <w:r>
        <w:rPr>
          <w:rFonts w:hint="eastAsia" w:ascii="宋体" w:hAnsi="宋体" w:cs="宋体"/>
          <w:kern w:val="0"/>
          <w:szCs w:val="21"/>
        </w:rPr>
        <w:t>,拟委托专业</w:t>
      </w:r>
      <w:r>
        <w:rPr>
          <w:rFonts w:hint="eastAsia" w:ascii="宋体" w:hAnsi="宋体" w:cs="宋体"/>
          <w:kern w:val="0"/>
          <w:szCs w:val="21"/>
          <w:lang w:val="en-US" w:eastAsia="zh-CN"/>
        </w:rPr>
        <w:t>文化公司策划</w:t>
      </w:r>
      <w:r>
        <w:rPr>
          <w:rFonts w:hint="eastAsia" w:ascii="宋体" w:hAnsi="宋体"/>
          <w:color w:val="auto"/>
          <w:szCs w:val="21"/>
        </w:rPr>
        <w:t>、</w:t>
      </w:r>
      <w:r>
        <w:rPr>
          <w:rFonts w:hint="eastAsia" w:ascii="宋体" w:hAnsi="宋体"/>
          <w:color w:val="auto"/>
          <w:szCs w:val="21"/>
          <w:lang w:val="en-US" w:eastAsia="zh-CN"/>
        </w:rPr>
        <w:t>宣传</w:t>
      </w:r>
      <w:r>
        <w:rPr>
          <w:rFonts w:hint="eastAsia" w:ascii="宋体" w:hAnsi="宋体"/>
          <w:color w:val="auto"/>
          <w:szCs w:val="21"/>
        </w:rPr>
        <w:t>、</w:t>
      </w:r>
      <w:r>
        <w:rPr>
          <w:rFonts w:hint="eastAsia" w:ascii="宋体" w:hAnsi="宋体"/>
          <w:color w:val="auto"/>
          <w:szCs w:val="21"/>
          <w:lang w:val="en-US" w:eastAsia="zh-CN"/>
        </w:rPr>
        <w:t>执行开园庆典活动</w:t>
      </w:r>
      <w:r>
        <w:rPr>
          <w:rFonts w:hint="eastAsia" w:ascii="宋体" w:hAnsi="宋体" w:cs="宋体"/>
          <w:kern w:val="0"/>
          <w:szCs w:val="21"/>
        </w:rPr>
        <w:t>，</w:t>
      </w:r>
      <w:r>
        <w:rPr>
          <w:rFonts w:hint="eastAsia" w:ascii="宋体" w:hAnsi="宋体" w:cs="宋体"/>
          <w:kern w:val="0"/>
          <w:szCs w:val="21"/>
          <w:lang w:val="en-US" w:eastAsia="zh-CN"/>
        </w:rPr>
        <w:t>以达到吸引更多的</w:t>
      </w:r>
      <w:r>
        <w:rPr>
          <w:rFonts w:hint="eastAsia" w:ascii="宋体" w:hAnsi="宋体" w:cs="宋体"/>
          <w:kern w:val="0"/>
          <w:szCs w:val="21"/>
        </w:rPr>
        <w:t>游客来到景区游览的</w:t>
      </w:r>
      <w:r>
        <w:rPr>
          <w:rFonts w:hint="eastAsia" w:ascii="宋体" w:hAnsi="宋体" w:cs="宋体"/>
          <w:kern w:val="0"/>
          <w:szCs w:val="21"/>
          <w:lang w:val="en-US" w:eastAsia="zh-CN"/>
        </w:rPr>
        <w:t>目的</w:t>
      </w:r>
      <w:r>
        <w:rPr>
          <w:rFonts w:hint="eastAsia" w:ascii="宋体" w:hAnsi="宋体" w:cs="宋体"/>
          <w:kern w:val="0"/>
          <w:szCs w:val="21"/>
        </w:rPr>
        <w:t>。</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二、招标项目名称</w:t>
      </w:r>
    </w:p>
    <w:p>
      <w:pPr>
        <w:widowControl/>
        <w:spacing w:line="360" w:lineRule="auto"/>
        <w:ind w:left="525" w:leftChars="200" w:hanging="105" w:hangingChars="50"/>
        <w:jc w:val="left"/>
        <w:rPr>
          <w:rFonts w:hint="eastAsia" w:ascii="宋体" w:hAnsi="宋体" w:cs="宋体"/>
          <w:kern w:val="0"/>
          <w:szCs w:val="21"/>
        </w:rPr>
      </w:pPr>
      <w:r>
        <w:rPr>
          <w:rFonts w:hint="eastAsia" w:ascii="宋体" w:hAnsi="宋体" w:cs="宋体"/>
          <w:kern w:val="0"/>
          <w:szCs w:val="21"/>
        </w:rPr>
        <w:t>南沙湿地二期</w:t>
      </w:r>
      <w:r>
        <w:rPr>
          <w:rFonts w:hint="eastAsia" w:ascii="宋体" w:hAnsi="宋体" w:cs="宋体"/>
          <w:kern w:val="0"/>
          <w:szCs w:val="21"/>
          <w:lang w:val="en-US" w:eastAsia="zh-CN"/>
        </w:rPr>
        <w:t>开园庆典活动策划执行</w:t>
      </w:r>
      <w:r>
        <w:rPr>
          <w:rFonts w:hint="eastAsia" w:ascii="宋体" w:hAnsi="宋体" w:cs="宋体"/>
          <w:kern w:val="0"/>
          <w:szCs w:val="21"/>
        </w:rPr>
        <w:t>项目</w:t>
      </w:r>
    </w:p>
    <w:p>
      <w:pPr>
        <w:spacing w:line="480" w:lineRule="auto"/>
        <w:rPr>
          <w:rFonts w:hint="eastAsia" w:ascii="宋体" w:hAnsi="宋体" w:eastAsia="宋体" w:cs="宋体"/>
          <w:b/>
          <w:sz w:val="32"/>
          <w:szCs w:val="32"/>
        </w:rPr>
      </w:pPr>
      <w:r>
        <w:rPr>
          <w:rFonts w:hint="eastAsia" w:ascii="宋体" w:hAnsi="宋体" w:eastAsia="宋体" w:cs="宋体"/>
          <w:b/>
          <w:sz w:val="32"/>
          <w:szCs w:val="32"/>
        </w:rPr>
        <w:t>三、项目</w:t>
      </w:r>
      <w:r>
        <w:rPr>
          <w:rFonts w:hint="eastAsia" w:ascii="宋体" w:hAnsi="宋体" w:eastAsia="宋体" w:cs="宋体"/>
          <w:b/>
          <w:sz w:val="32"/>
          <w:szCs w:val="32"/>
          <w:lang w:val="en-US" w:eastAsia="zh-CN"/>
        </w:rPr>
        <w:t>执行时间:10月1日</w:t>
      </w:r>
    </w:p>
    <w:p>
      <w:pPr>
        <w:spacing w:line="480" w:lineRule="auto"/>
        <w:rPr>
          <w:rFonts w:hint="eastAsia" w:ascii="宋体" w:hAnsi="宋体" w:eastAsia="宋体" w:cs="宋体"/>
          <w:b/>
          <w:sz w:val="32"/>
          <w:szCs w:val="32"/>
        </w:rPr>
      </w:pPr>
      <w:r>
        <w:rPr>
          <w:rFonts w:hint="eastAsia" w:ascii="宋体" w:hAnsi="宋体" w:eastAsia="宋体" w:cs="宋体"/>
          <w:b/>
          <w:sz w:val="32"/>
          <w:szCs w:val="32"/>
        </w:rPr>
        <w:t>四、投标单位应具备的条件</w:t>
      </w:r>
    </w:p>
    <w:p>
      <w:pPr>
        <w:widowControl/>
        <w:spacing w:line="360" w:lineRule="auto"/>
        <w:ind w:firstLine="315" w:firstLineChars="150"/>
        <w:jc w:val="left"/>
        <w:rPr>
          <w:rFonts w:hint="eastAsia" w:ascii="宋体" w:hAnsi="宋体" w:eastAsia="宋体" w:cs="宋体"/>
          <w:kern w:val="0"/>
          <w:szCs w:val="21"/>
        </w:rPr>
      </w:pPr>
      <w:r>
        <w:rPr>
          <w:rFonts w:hint="eastAsia" w:ascii="宋体" w:hAnsi="宋体" w:eastAsia="宋体" w:cs="宋体"/>
          <w:kern w:val="0"/>
          <w:szCs w:val="21"/>
        </w:rPr>
        <w:t>（一）必须为中华人民共和国境内具有独立法人资格的企业或其他组织。</w:t>
      </w:r>
    </w:p>
    <w:p>
      <w:pPr>
        <w:widowControl/>
        <w:spacing w:line="360" w:lineRule="auto"/>
        <w:ind w:left="525" w:leftChars="150" w:hanging="210" w:hangingChars="100"/>
        <w:jc w:val="left"/>
        <w:rPr>
          <w:rFonts w:hint="eastAsia" w:ascii="宋体" w:hAnsi="宋体" w:eastAsia="宋体" w:cs="宋体"/>
          <w:kern w:val="0"/>
          <w:szCs w:val="21"/>
        </w:rPr>
      </w:pPr>
      <w:r>
        <w:rPr>
          <w:rFonts w:hint="eastAsia" w:ascii="宋体" w:hAnsi="宋体" w:eastAsia="宋体" w:cs="宋体"/>
          <w:kern w:val="0"/>
          <w:szCs w:val="21"/>
        </w:rPr>
        <w:t>（二）具有旅游行业相关经验,在业内具有较高的评价，良好的声誉。</w:t>
      </w:r>
    </w:p>
    <w:p>
      <w:pPr>
        <w:widowControl/>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kern w:val="0"/>
          <w:szCs w:val="21"/>
        </w:rPr>
        <w:t xml:space="preserve">   </w:t>
      </w:r>
      <w:r>
        <w:rPr>
          <w:rFonts w:hint="eastAsia" w:ascii="宋体" w:hAnsi="宋体" w:eastAsia="宋体" w:cs="宋体"/>
          <w:color w:val="auto"/>
          <w:kern w:val="0"/>
          <w:szCs w:val="21"/>
        </w:rPr>
        <w:t>（三）</w:t>
      </w:r>
      <w:r>
        <w:rPr>
          <w:rFonts w:hint="eastAsia" w:ascii="宋体" w:hAnsi="宋体" w:eastAsia="宋体" w:cs="宋体"/>
          <w:color w:val="auto"/>
          <w:szCs w:val="21"/>
        </w:rPr>
        <w:t>投标人的营业执照应包含有</w:t>
      </w:r>
      <w:r>
        <w:rPr>
          <w:rFonts w:hint="eastAsia" w:ascii="宋体" w:hAnsi="宋体" w:eastAsia="宋体" w:cs="宋体"/>
          <w:i w:val="0"/>
          <w:caps w:val="0"/>
          <w:color w:val="333333"/>
          <w:spacing w:val="0"/>
          <w:sz w:val="21"/>
          <w:szCs w:val="21"/>
          <w:shd w:val="clear" w:fill="FFFFFF"/>
        </w:rPr>
        <w:t>大型活动组织策划服务及公益演出、展览等</w:t>
      </w:r>
      <w:r>
        <w:rPr>
          <w:rFonts w:hint="eastAsia" w:ascii="宋体" w:hAnsi="宋体" w:eastAsia="宋体" w:cs="宋体"/>
          <w:color w:val="auto"/>
          <w:szCs w:val="21"/>
        </w:rPr>
        <w:t>的任意一项的经营范围。且投标人须在广州市内注册登记或具有注册的分支机构。</w:t>
      </w:r>
    </w:p>
    <w:p>
      <w:pPr>
        <w:widowControl/>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（四）不接受联合体方式投标。</w:t>
      </w:r>
    </w:p>
    <w:p>
      <w:pPr>
        <w:pStyle w:val="2"/>
        <w:rPr>
          <w:rFonts w:hint="default" w:eastAsia="宋体"/>
          <w:lang w:val="en-US" w:eastAsia="zh-CN"/>
        </w:rPr>
      </w:pPr>
      <w:r>
        <w:rPr>
          <w:rFonts w:hint="eastAsia"/>
          <w:lang w:val="en-US" w:eastAsia="zh-CN"/>
        </w:rPr>
        <w:t xml:space="preserve">   （五）单位负责人为同一人或者有在控股、管理关系的不同单位，不得同时参加本项目投标，否则相关投标均无效。</w:t>
      </w:r>
    </w:p>
    <w:p>
      <w:pPr>
        <w:spacing w:line="480" w:lineRule="auto"/>
        <w:rPr>
          <w:rFonts w:hint="eastAsia" w:ascii="宋体" w:hAnsi="宋体" w:eastAsia="宋体" w:cs="宋体"/>
          <w:b/>
          <w:sz w:val="21"/>
          <w:szCs w:val="21"/>
        </w:rPr>
      </w:pPr>
      <w:r>
        <w:rPr>
          <w:rFonts w:hint="eastAsia" w:ascii="宋体" w:hAnsi="宋体" w:eastAsia="宋体" w:cs="宋体"/>
          <w:b/>
          <w:sz w:val="32"/>
          <w:szCs w:val="32"/>
        </w:rPr>
        <w:t>五、发布公告时间：</w:t>
      </w:r>
      <w:r>
        <w:rPr>
          <w:rFonts w:hint="eastAsia" w:ascii="宋体" w:hAnsi="宋体" w:eastAsia="宋体" w:cs="宋体"/>
          <w:kern w:val="0"/>
          <w:szCs w:val="21"/>
        </w:rPr>
        <w:t>2020年8月</w:t>
      </w:r>
      <w:r>
        <w:rPr>
          <w:rFonts w:hint="eastAsia" w:ascii="宋体" w:hAnsi="宋体" w:cs="宋体"/>
          <w:kern w:val="0"/>
          <w:szCs w:val="21"/>
          <w:lang w:val="en-US" w:eastAsia="zh-CN"/>
        </w:rPr>
        <w:t>12</w:t>
      </w:r>
      <w:r>
        <w:rPr>
          <w:rFonts w:hint="eastAsia" w:ascii="宋体" w:hAnsi="宋体" w:eastAsia="宋体" w:cs="宋体"/>
          <w:kern w:val="0"/>
          <w:szCs w:val="21"/>
        </w:rPr>
        <w:t>日至2020年8月</w:t>
      </w:r>
      <w:r>
        <w:rPr>
          <w:rFonts w:hint="eastAsia" w:ascii="宋体" w:hAnsi="宋体" w:cs="宋体"/>
          <w:kern w:val="0"/>
          <w:szCs w:val="21"/>
          <w:lang w:val="en-US" w:eastAsia="zh-CN"/>
        </w:rPr>
        <w:t>18</w:t>
      </w:r>
      <w:r>
        <w:rPr>
          <w:rFonts w:hint="eastAsia" w:ascii="宋体" w:hAnsi="宋体" w:eastAsia="宋体" w:cs="宋体"/>
          <w:kern w:val="0"/>
          <w:szCs w:val="21"/>
        </w:rPr>
        <w:t>日</w:t>
      </w:r>
    </w:p>
    <w:p>
      <w:pPr>
        <w:spacing w:line="480" w:lineRule="auto"/>
        <w:rPr>
          <w:rFonts w:hint="eastAsia" w:ascii="宋体" w:hAnsi="宋体" w:eastAsia="宋体" w:cs="宋体"/>
          <w:b/>
          <w:sz w:val="32"/>
          <w:szCs w:val="32"/>
        </w:rPr>
      </w:pPr>
      <w:r>
        <w:rPr>
          <w:rFonts w:hint="eastAsia" w:ascii="宋体" w:hAnsi="宋体" w:eastAsia="宋体" w:cs="宋体"/>
          <w:b/>
          <w:sz w:val="32"/>
          <w:szCs w:val="32"/>
        </w:rPr>
        <w:t>六、递交投标文件时间与开标时间：</w:t>
      </w:r>
    </w:p>
    <w:p>
      <w:pPr>
        <w:spacing w:line="360" w:lineRule="auto"/>
        <w:ind w:firstLine="315" w:firstLineChars="150"/>
        <w:rPr>
          <w:rFonts w:hint="eastAsia" w:ascii="宋体" w:hAnsi="宋体" w:eastAsia="宋体" w:cs="宋体"/>
          <w:kern w:val="0"/>
          <w:szCs w:val="21"/>
        </w:rPr>
      </w:pPr>
      <w:r>
        <w:rPr>
          <w:rFonts w:hint="eastAsia" w:ascii="宋体" w:hAnsi="宋体" w:eastAsia="宋体" w:cs="宋体"/>
          <w:kern w:val="0"/>
          <w:szCs w:val="21"/>
        </w:rPr>
        <w:t>（一）交标地点：南沙金融大厦18楼1807室,地址：广州市南沙区海滨路171号。</w:t>
      </w:r>
    </w:p>
    <w:p>
      <w:pPr>
        <w:spacing w:line="360" w:lineRule="auto"/>
        <w:ind w:firstLine="315" w:firstLineChars="150"/>
        <w:rPr>
          <w:rFonts w:hint="eastAsia" w:ascii="宋体" w:hAnsi="宋体" w:eastAsia="宋体" w:cs="宋体"/>
          <w:kern w:val="0"/>
          <w:szCs w:val="21"/>
          <w:lang w:val="en-US" w:eastAsia="zh-CN"/>
        </w:rPr>
      </w:pPr>
      <w:r>
        <w:rPr>
          <w:rFonts w:hint="eastAsia" w:ascii="宋体" w:hAnsi="宋体" w:eastAsia="宋体" w:cs="宋体"/>
          <w:kern w:val="0"/>
          <w:szCs w:val="21"/>
        </w:rPr>
        <w:t xml:space="preserve">      交标时间：</w:t>
      </w:r>
      <w:r>
        <w:rPr>
          <w:rFonts w:hint="eastAsia" w:ascii="宋体" w:hAnsi="宋体" w:eastAsia="宋体" w:cs="宋体"/>
          <w:kern w:val="0"/>
          <w:szCs w:val="21"/>
          <w:highlight w:val="yellow"/>
        </w:rPr>
        <w:t>2020年8月</w:t>
      </w:r>
      <w:r>
        <w:rPr>
          <w:rFonts w:hint="eastAsia" w:ascii="宋体" w:hAnsi="宋体" w:cs="宋体"/>
          <w:kern w:val="0"/>
          <w:szCs w:val="21"/>
          <w:highlight w:val="yellow"/>
          <w:lang w:val="en-US" w:eastAsia="zh-CN"/>
        </w:rPr>
        <w:t>18</w:t>
      </w:r>
      <w:r>
        <w:rPr>
          <w:rFonts w:hint="eastAsia" w:ascii="宋体" w:hAnsi="宋体" w:eastAsia="宋体" w:cs="宋体"/>
          <w:kern w:val="0"/>
          <w:szCs w:val="21"/>
          <w:highlight w:val="yellow"/>
        </w:rPr>
        <w:t>日</w:t>
      </w:r>
      <w:r>
        <w:rPr>
          <w:rFonts w:hint="eastAsia" w:ascii="宋体" w:hAnsi="宋体" w:cs="宋体"/>
          <w:kern w:val="0"/>
          <w:szCs w:val="21"/>
          <w:highlight w:val="yellow"/>
          <w:lang w:val="en-US" w:eastAsia="zh-CN"/>
        </w:rPr>
        <w:t>9</w:t>
      </w:r>
      <w:r>
        <w:rPr>
          <w:rFonts w:hint="eastAsia" w:ascii="宋体" w:hAnsi="宋体" w:eastAsia="宋体" w:cs="宋体"/>
          <w:kern w:val="0"/>
          <w:szCs w:val="21"/>
          <w:highlight w:val="yellow"/>
        </w:rPr>
        <w:t>时</w:t>
      </w:r>
      <w:r>
        <w:rPr>
          <w:rFonts w:hint="eastAsia" w:ascii="宋体" w:hAnsi="宋体" w:cs="宋体"/>
          <w:kern w:val="0"/>
          <w:szCs w:val="21"/>
          <w:highlight w:val="yellow"/>
          <w:lang w:val="en-US" w:eastAsia="zh-CN"/>
        </w:rPr>
        <w:t>3</w:t>
      </w:r>
      <w:r>
        <w:rPr>
          <w:rFonts w:hint="eastAsia" w:ascii="宋体" w:hAnsi="宋体" w:eastAsia="宋体" w:cs="宋体"/>
          <w:kern w:val="0"/>
          <w:szCs w:val="21"/>
          <w:highlight w:val="yellow"/>
        </w:rPr>
        <w:t>0分</w:t>
      </w:r>
      <w:r>
        <w:rPr>
          <w:rFonts w:hint="eastAsia" w:ascii="宋体" w:hAnsi="宋体" w:cs="宋体"/>
          <w:kern w:val="0"/>
          <w:szCs w:val="21"/>
          <w:highlight w:val="yellow"/>
          <w:lang w:val="en-US" w:eastAsia="zh-CN"/>
        </w:rPr>
        <w:t>前</w:t>
      </w:r>
    </w:p>
    <w:p>
      <w:pPr>
        <w:spacing w:line="360" w:lineRule="auto"/>
        <w:rPr>
          <w:rFonts w:hint="eastAsia" w:ascii="宋体" w:hAnsi="宋体" w:eastAsia="宋体" w:cs="宋体"/>
          <w:kern w:val="0"/>
          <w:szCs w:val="21"/>
        </w:rPr>
      </w:pPr>
      <w:r>
        <w:rPr>
          <w:rFonts w:hint="eastAsia" w:ascii="宋体" w:hAnsi="宋体" w:eastAsia="宋体" w:cs="宋体"/>
          <w:kern w:val="0"/>
          <w:szCs w:val="21"/>
        </w:rPr>
        <w:t xml:space="preserve">         投标文件递交联系人：李芊誉，电话：13068812822</w:t>
      </w:r>
    </w:p>
    <w:p>
      <w:pPr>
        <w:spacing w:line="360" w:lineRule="auto"/>
        <w:rPr>
          <w:rFonts w:hint="eastAsia" w:ascii="宋体" w:hAnsi="宋体" w:eastAsia="宋体" w:cs="宋体"/>
          <w:kern w:val="0"/>
          <w:szCs w:val="21"/>
        </w:rPr>
      </w:pPr>
      <w:r>
        <w:rPr>
          <w:rFonts w:hint="eastAsia" w:ascii="宋体" w:hAnsi="宋体" w:eastAsia="宋体" w:cs="宋体"/>
          <w:kern w:val="0"/>
          <w:szCs w:val="21"/>
        </w:rPr>
        <w:t xml:space="preserve">         招标事宜咨询人：万珺</w:t>
      </w:r>
      <w:r>
        <w:rPr>
          <w:rFonts w:hint="eastAsia" w:ascii="宋体" w:hAnsi="宋体" w:eastAsia="宋体" w:cs="宋体"/>
          <w:kern w:val="0"/>
          <w:szCs w:val="21"/>
          <w:lang w:eastAsia="zh-CN"/>
        </w:rPr>
        <w:t>，</w:t>
      </w:r>
      <w:r>
        <w:rPr>
          <w:rFonts w:hint="eastAsia" w:ascii="宋体" w:hAnsi="宋体" w:eastAsia="宋体" w:cs="宋体"/>
          <w:kern w:val="0"/>
          <w:szCs w:val="21"/>
        </w:rPr>
        <w:t>电话：18122340826</w:t>
      </w:r>
    </w:p>
    <w:p>
      <w:pPr>
        <w:numPr>
          <w:ilvl w:val="0"/>
          <w:numId w:val="1"/>
        </w:numPr>
        <w:ind w:firstLine="315" w:firstLineChars="150"/>
        <w:rPr>
          <w:rFonts w:hint="eastAsia" w:ascii="宋体" w:hAnsi="宋体" w:eastAsia="宋体" w:cs="宋体"/>
          <w:kern w:val="0"/>
          <w:szCs w:val="21"/>
        </w:rPr>
      </w:pPr>
      <w:r>
        <w:rPr>
          <w:rFonts w:hint="eastAsia" w:ascii="宋体" w:hAnsi="宋体" w:eastAsia="宋体" w:cs="宋体"/>
          <w:kern w:val="0"/>
          <w:szCs w:val="21"/>
        </w:rPr>
        <w:t>开标时间：</w:t>
      </w:r>
      <w:r>
        <w:rPr>
          <w:rFonts w:hint="eastAsia" w:ascii="宋体" w:hAnsi="宋体" w:eastAsia="宋体" w:cs="宋体"/>
          <w:kern w:val="0"/>
          <w:szCs w:val="21"/>
          <w:highlight w:val="yellow"/>
        </w:rPr>
        <w:t>2020年8月</w:t>
      </w:r>
      <w:r>
        <w:rPr>
          <w:rFonts w:hint="eastAsia" w:ascii="宋体" w:hAnsi="宋体" w:cs="宋体"/>
          <w:kern w:val="0"/>
          <w:szCs w:val="21"/>
          <w:highlight w:val="yellow"/>
          <w:lang w:val="en-US" w:eastAsia="zh-CN"/>
        </w:rPr>
        <w:t>18</w:t>
      </w:r>
      <w:r>
        <w:rPr>
          <w:rFonts w:hint="eastAsia" w:ascii="宋体" w:hAnsi="宋体" w:eastAsia="宋体" w:cs="宋体"/>
          <w:kern w:val="0"/>
          <w:szCs w:val="21"/>
          <w:highlight w:val="yellow"/>
        </w:rPr>
        <w:t>日</w:t>
      </w:r>
      <w:r>
        <w:rPr>
          <w:rFonts w:hint="eastAsia" w:ascii="宋体" w:hAnsi="宋体" w:cs="宋体"/>
          <w:kern w:val="0"/>
          <w:szCs w:val="21"/>
          <w:highlight w:val="yellow"/>
          <w:lang w:val="en-US" w:eastAsia="zh-CN"/>
        </w:rPr>
        <w:t>9</w:t>
      </w:r>
      <w:r>
        <w:rPr>
          <w:rFonts w:hint="eastAsia" w:ascii="宋体" w:hAnsi="宋体" w:eastAsia="宋体" w:cs="宋体"/>
          <w:kern w:val="0"/>
          <w:szCs w:val="21"/>
          <w:highlight w:val="yellow"/>
        </w:rPr>
        <w:t>时</w:t>
      </w:r>
      <w:r>
        <w:rPr>
          <w:rFonts w:hint="eastAsia" w:ascii="宋体" w:hAnsi="宋体" w:cs="宋体"/>
          <w:kern w:val="0"/>
          <w:szCs w:val="21"/>
          <w:highlight w:val="yellow"/>
          <w:lang w:val="en-US" w:eastAsia="zh-CN"/>
        </w:rPr>
        <w:t>30</w:t>
      </w:r>
      <w:r>
        <w:rPr>
          <w:rFonts w:hint="eastAsia" w:ascii="宋体" w:hAnsi="宋体" w:eastAsia="宋体" w:cs="宋体"/>
          <w:kern w:val="0"/>
          <w:szCs w:val="21"/>
          <w:highlight w:val="yellow"/>
        </w:rPr>
        <w:t>分</w:t>
      </w:r>
      <w:r>
        <w:rPr>
          <w:rFonts w:hint="eastAsia" w:ascii="宋体" w:hAnsi="宋体" w:eastAsia="宋体" w:cs="宋体"/>
          <w:kern w:val="0"/>
          <w:szCs w:val="21"/>
        </w:rPr>
        <w:t>；开标地点：南沙金融大厦18楼1807室,地址：广州市南沙区海滨路171号。</w:t>
      </w:r>
    </w:p>
    <w:p>
      <w:pPr>
        <w:pStyle w:val="2"/>
        <w:numPr>
          <w:ilvl w:val="0"/>
          <w:numId w:val="0"/>
        </w:numPr>
        <w:rPr>
          <w:rFonts w:hint="eastAsia"/>
        </w:rPr>
      </w:pPr>
    </w:p>
    <w:p>
      <w:pPr>
        <w:pStyle w:val="2"/>
        <w:numPr>
          <w:ilvl w:val="0"/>
          <w:numId w:val="0"/>
        </w:numPr>
        <w:rPr>
          <w:rFonts w:hint="eastAsia"/>
        </w:rPr>
      </w:pPr>
    </w:p>
    <w:p>
      <w:pPr>
        <w:spacing w:line="360" w:lineRule="auto"/>
        <w:rPr>
          <w:rFonts w:hint="eastAsia" w:ascii="宋体" w:hAnsi="宋体" w:eastAsia="宋体" w:cs="宋体"/>
          <w:b/>
          <w:sz w:val="32"/>
          <w:szCs w:val="32"/>
        </w:rPr>
      </w:pPr>
      <w:r>
        <w:rPr>
          <w:rFonts w:hint="eastAsia" w:ascii="宋体" w:hAnsi="宋体" w:eastAsia="宋体" w:cs="宋体"/>
          <w:b/>
          <w:sz w:val="32"/>
          <w:szCs w:val="32"/>
        </w:rPr>
        <w:t>七、投标报价要求：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南沙湿地二期</w:t>
      </w:r>
      <w:r>
        <w:rPr>
          <w:rFonts w:hint="eastAsia" w:ascii="宋体" w:hAnsi="宋体" w:eastAsia="宋体" w:cs="宋体"/>
          <w:szCs w:val="21"/>
          <w:lang w:val="en-US" w:eastAsia="zh-CN"/>
        </w:rPr>
        <w:t>开园庆典活动策划</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执行项目</w:t>
      </w:r>
      <w:r>
        <w:rPr>
          <w:rFonts w:hint="eastAsia" w:ascii="宋体" w:hAnsi="宋体" w:eastAsia="宋体" w:cs="宋体"/>
          <w:szCs w:val="21"/>
        </w:rPr>
        <w:t>采购综合单价包干方式计算。本项目报价内容包括：</w:t>
      </w:r>
    </w:p>
    <w:p>
      <w:pPr>
        <w:numPr>
          <w:ilvl w:val="-1"/>
          <w:numId w:val="0"/>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1.湿地二期开园庆典活动策划方案, 深化设计,舞台搭建,演艺部分,现场执行及活动宣传</w:t>
      </w:r>
      <w:r>
        <w:rPr>
          <w:rFonts w:hint="eastAsia" w:ascii="宋体" w:hAnsi="宋体" w:eastAsia="宋体" w:cs="宋体"/>
          <w:szCs w:val="21"/>
        </w:rPr>
        <w:t>。</w:t>
      </w:r>
    </w:p>
    <w:p>
      <w:pPr>
        <w:numPr>
          <w:ilvl w:val="-1"/>
          <w:numId w:val="0"/>
        </w:num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2.湿地一期国庆7天的美食节招商及管理执行。</w:t>
      </w:r>
    </w:p>
    <w:p>
      <w:pPr>
        <w:numPr>
          <w:ilvl w:val="-1"/>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保险、税金等所有和本项目相关费用。</w:t>
      </w:r>
    </w:p>
    <w:p>
      <w:pPr>
        <w:numPr>
          <w:ilvl w:val="-1"/>
          <w:numId w:val="0"/>
        </w:num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本项目最高报价为人民币</w:t>
      </w:r>
      <w:r>
        <w:rPr>
          <w:rFonts w:hint="eastAsia" w:ascii="宋体" w:hAnsi="宋体" w:cs="宋体"/>
          <w:szCs w:val="21"/>
          <w:lang w:val="en-US" w:eastAsia="zh-CN"/>
        </w:rPr>
        <w:t>28</w:t>
      </w:r>
      <w:r>
        <w:rPr>
          <w:rFonts w:hint="eastAsia" w:ascii="宋体" w:hAnsi="宋体" w:eastAsia="宋体" w:cs="宋体"/>
          <w:szCs w:val="21"/>
        </w:rPr>
        <w:t>万元，高于此限价的投标报价为无效。</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八、投标人应当提交的资格证明文件：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投标文件一式肆份，一正叁副，电子版壹份，以正本为准。投标文件必需密封包装，加盖投标单位公章。投标单位法人或授权委托负责人应对投标文件的每页加盖公章。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（一）投标函（原件加盖公章）；</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（二）投标人资格证明（原件加盖公章）投标人的营业执照应包含有</w:t>
      </w:r>
      <w:r>
        <w:rPr>
          <w:rFonts w:hint="eastAsia" w:ascii="宋体" w:hAnsi="宋体" w:eastAsia="宋体" w:cs="宋体"/>
          <w:i w:val="0"/>
          <w:caps w:val="0"/>
          <w:color w:val="auto"/>
          <w:spacing w:val="0"/>
          <w:sz w:val="21"/>
          <w:szCs w:val="21"/>
          <w:shd w:val="clear" w:fill="FFFFFF"/>
        </w:rPr>
        <w:t>大型活动组织策划服务及公益演出</w:t>
      </w:r>
      <w:r>
        <w:rPr>
          <w:rFonts w:hint="eastAsia" w:ascii="宋体" w:hAnsi="宋体" w:eastAsia="宋体" w:cs="宋体"/>
          <w:i w:val="0"/>
          <w:caps w:val="0"/>
          <w:color w:val="333333"/>
          <w:spacing w:val="0"/>
          <w:sz w:val="21"/>
          <w:szCs w:val="21"/>
          <w:shd w:val="clear" w:fill="FFFFFF"/>
        </w:rPr>
        <w:t>、展览等</w:t>
      </w:r>
      <w:r>
        <w:rPr>
          <w:rFonts w:hint="eastAsia" w:ascii="宋体" w:hAnsi="宋体" w:eastAsia="宋体" w:cs="宋体"/>
          <w:color w:val="auto"/>
          <w:szCs w:val="21"/>
        </w:rPr>
        <w:t>的任意一项的经营范围。且投标人须在广州市内注册登记或具有注册的分支机构</w:t>
      </w:r>
      <w:r>
        <w:rPr>
          <w:rFonts w:hint="eastAsia" w:ascii="宋体" w:hAnsi="宋体" w:eastAsia="宋体" w:cs="宋体"/>
          <w:color w:val="auto"/>
          <w:szCs w:val="21"/>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（三）被授权人参加投标的须提供企业法定代表人证明书、企业法定代表人授权书原件和被授权人身份证复印件</w:t>
      </w:r>
      <w:r>
        <w:rPr>
          <w:rFonts w:hint="eastAsia" w:ascii="宋体" w:hAnsi="宋体" w:cs="宋体"/>
          <w:szCs w:val="21"/>
          <w:lang w:val="en-US" w:eastAsia="zh-CN"/>
        </w:rPr>
        <w:t>加盖公章</w:t>
      </w:r>
      <w:r>
        <w:rPr>
          <w:rFonts w:hint="eastAsia" w:ascii="宋体" w:hAnsi="宋体" w:eastAsia="宋体" w:cs="宋体"/>
          <w:szCs w:val="21"/>
        </w:rPr>
        <w:t>；若企业法定代表人参加投标的须提供企业法定代表人证明书及其本人身份证复印件</w:t>
      </w:r>
      <w:r>
        <w:rPr>
          <w:rFonts w:hint="eastAsia" w:ascii="宋体" w:hAnsi="宋体" w:cs="宋体"/>
          <w:szCs w:val="21"/>
          <w:lang w:val="en-US" w:eastAsia="zh-CN"/>
        </w:rPr>
        <w:t>加盖公章，开评现场提交</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四</w:t>
      </w:r>
      <w:r>
        <w:rPr>
          <w:rFonts w:hint="eastAsia" w:ascii="宋体" w:hAnsi="宋体" w:eastAsia="宋体" w:cs="宋体"/>
          <w:szCs w:val="21"/>
        </w:rPr>
        <w:t>）营业执照复印件加盖公章；</w:t>
      </w:r>
    </w:p>
    <w:p>
      <w:pPr>
        <w:spacing w:line="360" w:lineRule="auto"/>
        <w:ind w:firstLine="420" w:firstLineChars="200"/>
        <w:rPr>
          <w:rFonts w:hint="eastAsia" w:eastAsia="宋体"/>
          <w:lang w:eastAsia="zh-CN"/>
        </w:rPr>
      </w:pPr>
      <w:r>
        <w:rPr>
          <w:rFonts w:hint="eastAsia" w:ascii="宋体" w:hAnsi="宋体" w:eastAsia="宋体" w:cs="宋体"/>
          <w:szCs w:val="21"/>
        </w:rPr>
        <w:t>（</w:t>
      </w:r>
      <w:r>
        <w:rPr>
          <w:rFonts w:hint="eastAsia" w:ascii="宋体" w:hAnsi="宋体" w:eastAsia="宋体" w:cs="宋体"/>
          <w:szCs w:val="21"/>
          <w:lang w:val="en-US" w:eastAsia="zh-CN"/>
        </w:rPr>
        <w:t>五</w:t>
      </w:r>
      <w:r>
        <w:rPr>
          <w:rFonts w:hint="eastAsia" w:ascii="宋体" w:hAnsi="宋体" w:eastAsia="宋体" w:cs="宋体"/>
          <w:szCs w:val="21"/>
        </w:rPr>
        <w:t>）项目报价，依照本招标文件</w:t>
      </w:r>
      <w:r>
        <w:rPr>
          <w:rFonts w:hint="eastAsia" w:ascii="宋体" w:hAnsi="宋体" w:eastAsia="宋体" w:cs="宋体"/>
          <w:szCs w:val="21"/>
          <w:lang w:eastAsia="zh-CN"/>
        </w:rPr>
        <w:t>。</w:t>
      </w:r>
    </w:p>
    <w:p>
      <w:pPr>
        <w:spacing w:line="360" w:lineRule="auto"/>
        <w:ind w:firstLine="420" w:firstLineChars="200"/>
        <w:rPr>
          <w:rFonts w:hint="eastAsia"/>
          <w:lang w:eastAsia="zh-CN"/>
        </w:rPr>
      </w:pPr>
      <w:r>
        <w:rPr>
          <w:rFonts w:hint="eastAsia" w:ascii="宋体" w:hAnsi="宋体"/>
          <w:szCs w:val="21"/>
        </w:rPr>
        <w:t>附件一：南沙湿地二期</w:t>
      </w:r>
      <w:r>
        <w:rPr>
          <w:rFonts w:hint="eastAsia" w:ascii="宋体" w:hAnsi="宋体"/>
          <w:szCs w:val="21"/>
          <w:lang w:val="en-US" w:eastAsia="zh-CN"/>
        </w:rPr>
        <w:t>开园庆典活动策划执行项目</w:t>
      </w:r>
      <w:r>
        <w:rPr>
          <w:rFonts w:hint="eastAsia" w:ascii="宋体" w:hAnsi="宋体"/>
          <w:szCs w:val="21"/>
        </w:rPr>
        <w:t>进行报价</w:t>
      </w:r>
      <w:r>
        <w:rPr>
          <w:rFonts w:hint="eastAsia" w:ascii="宋体" w:hAnsi="宋体"/>
          <w:szCs w:val="21"/>
          <w:lang w:eastAsia="zh-CN"/>
        </w:rPr>
        <w:t>。</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九、</w:t>
      </w:r>
      <w:r>
        <w:rPr>
          <w:rFonts w:hint="eastAsia" w:ascii="宋体" w:hAnsi="宋体" w:eastAsia="宋体" w:cs="宋体"/>
          <w:b/>
          <w:sz w:val="32"/>
          <w:szCs w:val="32"/>
          <w:lang w:val="en-US" w:eastAsia="zh-CN"/>
        </w:rPr>
        <w:t>项目相关</w:t>
      </w:r>
      <w:r>
        <w:rPr>
          <w:rFonts w:hint="eastAsia" w:ascii="宋体" w:hAnsi="宋体" w:eastAsia="宋体" w:cs="宋体"/>
          <w:b/>
          <w:sz w:val="32"/>
          <w:szCs w:val="32"/>
        </w:rPr>
        <w:t>要求</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（一）</w:t>
      </w:r>
      <w:r>
        <w:rPr>
          <w:rFonts w:hint="eastAsia" w:ascii="宋体" w:hAnsi="宋体" w:eastAsia="宋体" w:cs="宋体"/>
          <w:szCs w:val="21"/>
          <w:lang w:val="en-US" w:eastAsia="zh-CN"/>
        </w:rPr>
        <w:t>此策划方案必须有南沙文化的表现，能够叙述南沙的旅游及文化</w:t>
      </w:r>
      <w:r>
        <w:rPr>
          <w:rFonts w:hint="eastAsia" w:ascii="宋体" w:hAnsi="宋体" w:eastAsia="宋体" w:cs="宋体"/>
          <w:szCs w:val="21"/>
        </w:rPr>
        <w:t>。</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此策划方案尽量能够跟当前的直播经济</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网红经济</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地摊经济相结合，争取在开幕式当天不仅能起到宣传景区的作用，而且能够达到带货的功能（建议：直播带货，门票促销）</w:t>
      </w:r>
      <w:r>
        <w:rPr>
          <w:rFonts w:hint="eastAsia" w:ascii="宋体" w:hAnsi="宋体" w:eastAsia="宋体" w:cs="宋体"/>
          <w:szCs w:val="21"/>
        </w:rPr>
        <w:t>。</w:t>
      </w:r>
    </w:p>
    <w:p>
      <w:pPr>
        <w:spacing w:line="360" w:lineRule="auto"/>
        <w:ind w:firstLine="315" w:firstLineChars="150"/>
        <w:rPr>
          <w:rFonts w:hint="eastAsia" w:ascii="宋体" w:hAnsi="宋体" w:eastAsia="宋体" w:cs="宋体"/>
          <w:szCs w:val="21"/>
          <w:lang w:val="en-US" w:eastAsia="zh-CN"/>
        </w:rPr>
      </w:pPr>
      <w:r>
        <w:rPr>
          <w:rFonts w:hint="eastAsia" w:ascii="宋体" w:hAnsi="宋体" w:eastAsia="宋体" w:cs="宋体"/>
          <w:szCs w:val="21"/>
        </w:rPr>
        <w:t>（三）</w:t>
      </w:r>
      <w:r>
        <w:rPr>
          <w:rFonts w:hint="eastAsia" w:ascii="宋体" w:hAnsi="宋体" w:eastAsia="宋体" w:cs="宋体"/>
          <w:szCs w:val="21"/>
          <w:lang w:val="en-US" w:eastAsia="zh-CN"/>
        </w:rPr>
        <w:t>不仅要深化设计主题背景板</w:t>
      </w:r>
      <w:r>
        <w:rPr>
          <w:rFonts w:hint="eastAsia" w:ascii="宋体" w:hAnsi="宋体" w:eastAsia="宋体" w:cs="宋体"/>
          <w:szCs w:val="21"/>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而且要在开幕式主区设计制作多个网红打卡景观点，达到吸引眼球</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创造</w:t>
      </w:r>
      <w:r>
        <w:rPr>
          <w:rFonts w:hint="eastAsia" w:ascii="宋体" w:hAnsi="宋体" w:eastAsia="宋体" w:cs="宋体"/>
          <w:szCs w:val="21"/>
          <w:lang w:val="en-US" w:eastAsia="zh-CN"/>
        </w:rPr>
        <w:t>话题，启动游客自媒体模式。</w:t>
      </w:r>
    </w:p>
    <w:p>
      <w:pPr>
        <w:spacing w:line="360" w:lineRule="auto"/>
        <w:ind w:left="630" w:leftChars="150" w:hanging="315" w:hangingChars="150"/>
        <w:rPr>
          <w:rFonts w:hint="eastAsia" w:ascii="宋体" w:hAnsi="宋体" w:eastAsia="宋体" w:cs="宋体"/>
          <w:color w:val="auto"/>
          <w:szCs w:val="21"/>
        </w:rPr>
      </w:pPr>
      <w:r>
        <w:rPr>
          <w:rFonts w:hint="eastAsia" w:ascii="宋体" w:hAnsi="宋体" w:eastAsia="宋体" w:cs="宋体"/>
          <w:color w:val="auto"/>
          <w:szCs w:val="21"/>
        </w:rPr>
        <w:t>（四）</w:t>
      </w:r>
      <w:r>
        <w:rPr>
          <w:rFonts w:hint="eastAsia" w:ascii="宋体" w:hAnsi="宋体" w:eastAsia="宋体" w:cs="宋体"/>
          <w:color w:val="auto"/>
          <w:szCs w:val="21"/>
          <w:lang w:val="en-US" w:eastAsia="zh-CN"/>
        </w:rPr>
        <w:t>在合同签订，中标方收到首笔项目款后即马上在相关渠道进行宣传工作（电台，新媒体渠道）。</w:t>
      </w:r>
    </w:p>
    <w:p>
      <w:pPr>
        <w:spacing w:line="360" w:lineRule="auto"/>
        <w:ind w:left="630" w:leftChars="150" w:hanging="315" w:hangingChars="150"/>
        <w:rPr>
          <w:rFonts w:hint="eastAsia" w:ascii="宋体" w:hAnsi="宋体" w:eastAsia="宋体" w:cs="宋体"/>
          <w:szCs w:val="21"/>
          <w:lang w:val="en-US" w:eastAsia="zh-CN"/>
        </w:rPr>
      </w:pPr>
      <w:r>
        <w:rPr>
          <w:rFonts w:hint="eastAsia" w:ascii="宋体" w:hAnsi="宋体" w:eastAsia="宋体" w:cs="宋体"/>
          <w:szCs w:val="21"/>
          <w:lang w:val="en-US" w:eastAsia="zh-CN"/>
        </w:rPr>
        <w:t>（五）</w:t>
      </w:r>
      <w:r>
        <w:rPr>
          <w:rFonts w:hint="eastAsia" w:ascii="宋体" w:hAnsi="宋体" w:eastAsia="宋体" w:cs="宋体"/>
          <w:color w:val="auto"/>
          <w:szCs w:val="21"/>
          <w:lang w:val="en-US" w:eastAsia="zh-CN"/>
        </w:rPr>
        <w:t>湿地一期美食节为期7天，搭建场地费由中标方承担，中标方自主招商</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lang w:val="en-US" w:eastAsia="zh-CN"/>
        </w:rPr>
        <w:t>自负盈亏</w:t>
      </w:r>
      <w:r>
        <w:rPr>
          <w:rFonts w:hint="eastAsia" w:ascii="宋体" w:hAnsi="宋体" w:eastAsia="宋体" w:cs="宋体"/>
          <w:color w:val="auto"/>
          <w:szCs w:val="21"/>
        </w:rPr>
        <w:t>。</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十、评标办法：</w:t>
      </w:r>
    </w:p>
    <w:p>
      <w:pPr>
        <w:spacing w:line="360" w:lineRule="auto"/>
        <w:ind w:firstLine="315" w:firstLineChars="150"/>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、本项目评标办法采用</w:t>
      </w:r>
      <w:r>
        <w:rPr>
          <w:rFonts w:hint="eastAsia" w:ascii="宋体" w:hAnsi="宋体" w:eastAsia="宋体" w:cs="宋体"/>
          <w:b/>
          <w:color w:val="auto"/>
          <w:szCs w:val="21"/>
        </w:rPr>
        <w:t>百分制综合评分法，</w:t>
      </w:r>
      <w:r>
        <w:rPr>
          <w:rFonts w:hint="eastAsia" w:ascii="宋体" w:hAnsi="宋体" w:eastAsia="宋体" w:cs="宋体"/>
          <w:color w:val="auto"/>
          <w:szCs w:val="21"/>
        </w:rPr>
        <w:t>评标委员会将按 “公开、公正、公平、诚信、科学、择优”的原则，根据评标办法，对投标文件进行认真评审，完成评标报告；向招标人报告评审意见，推荐综合得分由高至低排序的前一～三名为第一中标候选人、第二中标候选人、第三中标候选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2、评标步骤：</w:t>
      </w:r>
    </w:p>
    <w:p>
      <w:pPr>
        <w:pStyle w:val="3"/>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（1）符合性审查</w:t>
      </w:r>
    </w:p>
    <w:p>
      <w:pPr>
        <w:pStyle w:val="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评标委员会将根据如下各项对投标文件进行符合性审查（见附表</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），确定投标文件是否符合要求。符合性审查中的任何一条不符合招标文件规定则视为符合性不通过，只有通过符合性审查的投标文件才可进入技术评审和报价评审。</w:t>
      </w:r>
    </w:p>
    <w:p>
      <w:pPr>
        <w:pStyle w:val="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投标文件密封性：密封；</w:t>
      </w:r>
    </w:p>
    <w:p>
      <w:pPr>
        <w:pStyle w:val="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投标文件有效性：每页加盖公章；</w:t>
      </w:r>
    </w:p>
    <w:p>
      <w:pPr>
        <w:pStyle w:val="3"/>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资格证明文件：营业执照复印件加盖公章；</w:t>
      </w:r>
    </w:p>
    <w:p>
      <w:pPr>
        <w:pStyle w:val="3"/>
        <w:spacing w:line="360" w:lineRule="auto"/>
        <w:ind w:left="-50" w:firstLine="480"/>
        <w:rPr>
          <w:rFonts w:hint="eastAsia" w:ascii="宋体" w:hAnsi="宋体" w:eastAsia="宋体" w:cs="宋体"/>
          <w:color w:val="auto"/>
          <w:sz w:val="21"/>
          <w:szCs w:val="21"/>
        </w:rPr>
      </w:pPr>
      <w:r>
        <w:rPr>
          <w:rFonts w:hint="eastAsia" w:ascii="宋体" w:hAnsi="宋体" w:eastAsia="宋体" w:cs="宋体"/>
          <w:color w:val="auto"/>
          <w:sz w:val="21"/>
          <w:szCs w:val="21"/>
        </w:rPr>
        <w:t>4) 投标授权书：法定代表人证明书、法定代表人授权委托书原件；</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5）投标人的营业执照应包含有</w:t>
      </w:r>
      <w:r>
        <w:rPr>
          <w:rFonts w:hint="eastAsia" w:ascii="宋体" w:hAnsi="宋体" w:eastAsia="宋体" w:cs="宋体"/>
          <w:i w:val="0"/>
          <w:caps w:val="0"/>
          <w:color w:val="auto"/>
          <w:spacing w:val="0"/>
          <w:sz w:val="21"/>
          <w:szCs w:val="21"/>
          <w:shd w:val="clear" w:fill="FFFFFF"/>
        </w:rPr>
        <w:t>大型活动组织策划服务及公益演出、展览等</w:t>
      </w:r>
      <w:r>
        <w:rPr>
          <w:rFonts w:hint="eastAsia" w:ascii="宋体" w:hAnsi="宋体" w:eastAsia="宋体" w:cs="宋体"/>
          <w:color w:val="auto"/>
          <w:szCs w:val="21"/>
        </w:rPr>
        <w:t>的任意一项的经营范围，且申请人须在广州市内注册登记或具有注册的分支机构；</w:t>
      </w:r>
    </w:p>
    <w:p>
      <w:pPr>
        <w:pStyle w:val="3"/>
        <w:spacing w:line="360" w:lineRule="auto"/>
        <w:ind w:left="-50" w:firstLine="480"/>
        <w:rPr>
          <w:rFonts w:hint="eastAsia" w:ascii="宋体" w:hAnsi="宋体" w:eastAsia="宋体" w:cs="宋体"/>
          <w:color w:val="auto"/>
          <w:sz w:val="21"/>
          <w:szCs w:val="21"/>
        </w:rPr>
      </w:pPr>
      <w:r>
        <w:rPr>
          <w:rFonts w:hint="eastAsia" w:ascii="宋体" w:hAnsi="宋体" w:eastAsia="宋体" w:cs="宋体"/>
          <w:color w:val="auto"/>
          <w:sz w:val="21"/>
          <w:szCs w:val="21"/>
        </w:rPr>
        <w:t>6)投标报价不得高于最高限价；</w:t>
      </w:r>
    </w:p>
    <w:p>
      <w:pPr>
        <w:widowControl/>
        <w:spacing w:line="360" w:lineRule="auto"/>
        <w:ind w:firstLine="420" w:firstLineChars="200"/>
        <w:jc w:val="left"/>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val="en-US" w:eastAsia="zh-CN"/>
        </w:rPr>
        <w:t>非</w:t>
      </w:r>
      <w:r>
        <w:rPr>
          <w:rFonts w:hint="eastAsia" w:ascii="宋体" w:hAnsi="宋体" w:cs="宋体"/>
          <w:kern w:val="0"/>
          <w:szCs w:val="21"/>
        </w:rPr>
        <w:t>联合体投标</w:t>
      </w:r>
      <w:r>
        <w:rPr>
          <w:rFonts w:hint="eastAsia" w:ascii="宋体" w:hAnsi="宋体" w:cs="宋体"/>
          <w:kern w:val="0"/>
          <w:szCs w:val="21"/>
          <w:lang w:eastAsia="zh-CN"/>
        </w:rPr>
        <w:t>；</w:t>
      </w:r>
    </w:p>
    <w:p>
      <w:pPr>
        <w:pStyle w:val="3"/>
        <w:spacing w:line="360" w:lineRule="auto"/>
        <w:ind w:left="-50" w:firstLine="480"/>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8）单位负责人为同一人或者有在控股、管理关系的不同单位，不得同时参加本项目投标，否则相关投标均无效。</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商务技术</w:t>
      </w: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评标委员会依据招标文件的要求和评分表中各项分值的规定，对投标文件进行</w:t>
      </w:r>
      <w:r>
        <w:rPr>
          <w:rFonts w:hint="eastAsia" w:ascii="宋体" w:hAnsi="宋体" w:cs="宋体"/>
          <w:color w:val="auto"/>
          <w:szCs w:val="21"/>
          <w:lang w:val="en-US" w:eastAsia="zh-CN"/>
        </w:rPr>
        <w:t>商务技术</w:t>
      </w:r>
      <w:r>
        <w:rPr>
          <w:rFonts w:hint="eastAsia" w:ascii="宋体" w:hAnsi="宋体" w:eastAsia="宋体" w:cs="宋体"/>
          <w:color w:val="auto"/>
          <w:szCs w:val="21"/>
        </w:rPr>
        <w:t>评分，满分为100分。将各</w:t>
      </w:r>
      <w:r>
        <w:rPr>
          <w:rFonts w:hint="eastAsia" w:ascii="宋体" w:hAnsi="宋体" w:cs="宋体"/>
          <w:color w:val="auto"/>
          <w:szCs w:val="21"/>
          <w:lang w:val="en-US" w:eastAsia="zh-CN"/>
        </w:rPr>
        <w:t>最终</w:t>
      </w:r>
      <w:r>
        <w:rPr>
          <w:rFonts w:hint="eastAsia" w:ascii="宋体" w:hAnsi="宋体" w:eastAsia="宋体" w:cs="宋体"/>
          <w:color w:val="auto"/>
          <w:szCs w:val="21"/>
        </w:rPr>
        <w:t>得分由高到低顺序排列，综合得分最高的投标人为第一中标候选人，综合得分次高的投标人为第二、三中标候选人（得分相同时价格</w:t>
      </w:r>
      <w:r>
        <w:rPr>
          <w:rFonts w:hint="eastAsia" w:ascii="宋体" w:hAnsi="宋体" w:cs="宋体"/>
          <w:color w:val="auto"/>
          <w:szCs w:val="21"/>
          <w:lang w:val="en-US" w:eastAsia="zh-CN"/>
        </w:rPr>
        <w:t>低</w:t>
      </w:r>
      <w:r>
        <w:rPr>
          <w:rFonts w:hint="eastAsia" w:ascii="宋体" w:hAnsi="宋体" w:eastAsia="宋体" w:cs="宋体"/>
          <w:color w:val="auto"/>
          <w:szCs w:val="21"/>
        </w:rPr>
        <w:t>者列前；得分及价格均相同时，技术指标优者列前）。</w:t>
      </w:r>
    </w:p>
    <w:p>
      <w:pPr>
        <w:pStyle w:val="5"/>
        <w:ind w:firstLine="420" w:firstLineChars="200"/>
        <w:rPr>
          <w:rFonts w:hint="eastAsia" w:ascii="宋体" w:hAnsi="宋体" w:eastAsia="宋体" w:cs="宋体"/>
          <w:bCs/>
        </w:rPr>
      </w:pPr>
      <w:r>
        <w:rPr>
          <w:rFonts w:hint="eastAsia" w:ascii="宋体" w:hAnsi="宋体" w:eastAsia="宋体" w:cs="宋体"/>
          <w:bCs/>
        </w:rPr>
        <w:t>（5）中标候选人</w:t>
      </w:r>
    </w:p>
    <w:p>
      <w:pPr>
        <w:pStyle w:val="5"/>
        <w:ind w:firstLine="420" w:firstLineChars="200"/>
        <w:rPr>
          <w:rFonts w:hint="eastAsia" w:ascii="宋体" w:hAnsi="宋体" w:eastAsia="宋体" w:cs="宋体"/>
        </w:rPr>
      </w:pPr>
      <w:r>
        <w:rPr>
          <w:rFonts w:hint="eastAsia" w:ascii="宋体" w:hAnsi="宋体" w:eastAsia="宋体" w:cs="宋体"/>
        </w:rPr>
        <w:t>评标委员会将出具评标报告，并推荐综合得分排名前三位中标候选人：按得分从高到低的顺序，推荐第一候选人、第二候选人、第三候选人，业主依法确定中标人。</w:t>
      </w:r>
    </w:p>
    <w:p>
      <w:pPr>
        <w:spacing w:line="360" w:lineRule="auto"/>
        <w:ind w:firstLine="420" w:firstLineChars="200"/>
        <w:rPr>
          <w:rFonts w:hint="eastAsia" w:ascii="宋体" w:hAnsi="宋体" w:eastAsia="宋体" w:cs="宋体"/>
          <w:bCs/>
        </w:rPr>
      </w:pPr>
      <w:r>
        <w:rPr>
          <w:rFonts w:hint="eastAsia" w:ascii="宋体" w:hAnsi="宋体" w:eastAsia="宋体" w:cs="宋体"/>
          <w:bCs/>
        </w:rPr>
        <w:t>（6）其它说明</w:t>
      </w:r>
    </w:p>
    <w:p>
      <w:pPr>
        <w:spacing w:line="360" w:lineRule="auto"/>
        <w:ind w:firstLine="420" w:firstLineChars="200"/>
        <w:rPr>
          <w:rFonts w:hint="eastAsia" w:ascii="宋体" w:hAnsi="宋体" w:eastAsia="宋体" w:cs="宋体"/>
          <w:bCs/>
        </w:rPr>
      </w:pPr>
      <w:r>
        <w:rPr>
          <w:rFonts w:hint="eastAsia" w:ascii="宋体" w:hAnsi="宋体" w:eastAsia="宋体" w:cs="宋体"/>
          <w:bCs/>
        </w:rPr>
        <w:t>投标报价书中有疑问或问题时，可要求投标人提出澄清，但这种澄清不应使其他投标人处于不公平的地位，澄清结果应以书面形式答复。如果有数字表示的小写与大写不一致时，以大写为准。副本与正本不一致时，以正本为准。</w:t>
      </w:r>
    </w:p>
    <w:p>
      <w:pPr>
        <w:spacing w:line="360" w:lineRule="auto"/>
        <w:rPr>
          <w:rFonts w:hint="eastAsia" w:ascii="宋体" w:hAnsi="宋体" w:eastAsia="宋体" w:cs="宋体"/>
          <w:b/>
          <w:sz w:val="32"/>
          <w:szCs w:val="32"/>
        </w:rPr>
      </w:pPr>
      <w:r>
        <w:rPr>
          <w:rFonts w:hint="eastAsia" w:ascii="宋体" w:hAnsi="宋体" w:eastAsia="宋体" w:cs="宋体"/>
          <w:b/>
          <w:sz w:val="32"/>
          <w:szCs w:val="32"/>
        </w:rPr>
        <w:t xml:space="preserve">十一、付款方式： </w:t>
      </w:r>
    </w:p>
    <w:p>
      <w:pPr>
        <w:spacing w:line="360" w:lineRule="auto"/>
        <w:ind w:firstLine="420" w:firstLineChars="200"/>
        <w:rPr>
          <w:rFonts w:hint="eastAsia" w:ascii="宋体" w:hAnsi="宋体" w:cs="Times New Roman"/>
          <w:color w:val="auto"/>
          <w:szCs w:val="21"/>
        </w:rPr>
      </w:pPr>
      <w:r>
        <w:rPr>
          <w:rFonts w:ascii="宋体" w:hAnsi="宋体"/>
          <w:color w:val="auto"/>
          <w:szCs w:val="21"/>
        </w:rPr>
        <w:t xml:space="preserve">合同签定后 </w:t>
      </w:r>
      <w:r>
        <w:rPr>
          <w:rFonts w:hint="eastAsia" w:ascii="宋体" w:hAnsi="宋体"/>
          <w:color w:val="auto"/>
          <w:szCs w:val="21"/>
          <w:lang w:val="en-US" w:eastAsia="zh-CN"/>
        </w:rPr>
        <w:t>3</w:t>
      </w:r>
      <w:r>
        <w:rPr>
          <w:rFonts w:ascii="宋体" w:hAnsi="宋体"/>
          <w:color w:val="auto"/>
          <w:szCs w:val="21"/>
        </w:rPr>
        <w:t>个工作日内招标人向投标人支付合同总价的</w:t>
      </w:r>
      <w:r>
        <w:rPr>
          <w:rFonts w:hint="eastAsia" w:ascii="宋体" w:hAnsi="宋体"/>
          <w:color w:val="auto"/>
          <w:szCs w:val="21"/>
          <w:lang w:val="en-US" w:eastAsia="zh-CN"/>
        </w:rPr>
        <w:t>8</w:t>
      </w:r>
      <w:r>
        <w:rPr>
          <w:rFonts w:hint="eastAsia" w:ascii="宋体" w:hAnsi="宋体"/>
          <w:color w:val="auto"/>
          <w:szCs w:val="21"/>
        </w:rPr>
        <w:t>0%</w:t>
      </w:r>
      <w:r>
        <w:rPr>
          <w:rFonts w:hint="eastAsia" w:ascii="宋体" w:hAnsi="宋体"/>
          <w:color w:val="auto"/>
          <w:szCs w:val="21"/>
          <w:lang w:eastAsia="zh-CN"/>
        </w:rPr>
        <w:t>，</w:t>
      </w:r>
      <w:r>
        <w:rPr>
          <w:rFonts w:hint="eastAsia" w:ascii="宋体" w:hAnsi="宋体" w:cs="Times New Roman"/>
          <w:color w:val="auto"/>
          <w:szCs w:val="21"/>
          <w:lang w:val="en-US" w:eastAsia="zh-CN"/>
        </w:rPr>
        <w:t>项目圆满完成后5个工作日</w:t>
      </w:r>
      <w:r>
        <w:rPr>
          <w:rFonts w:hint="eastAsia" w:ascii="宋体" w:hAnsi="宋体" w:cs="Times New Roman"/>
          <w:color w:val="auto"/>
          <w:szCs w:val="21"/>
        </w:rPr>
        <w:t>支付</w:t>
      </w:r>
      <w:r>
        <w:rPr>
          <w:rFonts w:hint="eastAsia" w:ascii="宋体" w:hAnsi="宋体" w:cs="Times New Roman"/>
          <w:color w:val="auto"/>
          <w:szCs w:val="21"/>
          <w:lang w:val="en-US" w:eastAsia="zh-CN"/>
        </w:rPr>
        <w:t>合同</w:t>
      </w:r>
      <w:r>
        <w:rPr>
          <w:rFonts w:hint="eastAsia" w:ascii="宋体" w:hAnsi="宋体" w:cs="Times New Roman"/>
          <w:color w:val="auto"/>
          <w:szCs w:val="21"/>
        </w:rPr>
        <w:t>总</w:t>
      </w:r>
      <w:r>
        <w:rPr>
          <w:rFonts w:hint="eastAsia" w:ascii="宋体" w:hAnsi="宋体" w:cs="Times New Roman"/>
          <w:color w:val="auto"/>
          <w:szCs w:val="21"/>
          <w:lang w:val="en-US" w:eastAsia="zh-CN"/>
        </w:rPr>
        <w:t>价</w:t>
      </w:r>
      <w:r>
        <w:rPr>
          <w:rFonts w:hint="eastAsia" w:ascii="宋体" w:hAnsi="宋体" w:cs="Times New Roman"/>
          <w:color w:val="auto"/>
          <w:szCs w:val="21"/>
        </w:rPr>
        <w:t>的</w:t>
      </w:r>
      <w:r>
        <w:rPr>
          <w:rFonts w:hint="eastAsia" w:ascii="宋体" w:hAnsi="宋体" w:cs="Times New Roman"/>
          <w:color w:val="auto"/>
          <w:szCs w:val="21"/>
          <w:lang w:val="en-US" w:eastAsia="zh-CN"/>
        </w:rPr>
        <w:t>20</w:t>
      </w:r>
      <w:r>
        <w:rPr>
          <w:rFonts w:hint="eastAsia" w:ascii="宋体" w:hAnsi="宋体" w:cs="Times New Roman"/>
          <w:color w:val="auto"/>
          <w:szCs w:val="21"/>
        </w:rPr>
        <w:t>%，每次</w:t>
      </w:r>
      <w:r>
        <w:rPr>
          <w:rFonts w:hint="eastAsia" w:ascii="宋体" w:hAnsi="宋体" w:cs="Times New Roman"/>
          <w:color w:val="auto"/>
          <w:szCs w:val="21"/>
          <w:lang w:val="en-US" w:eastAsia="zh-CN"/>
        </w:rPr>
        <w:t>支付</w:t>
      </w:r>
      <w:r>
        <w:rPr>
          <w:rFonts w:hint="eastAsia" w:ascii="宋体" w:hAnsi="宋体" w:cs="Times New Roman"/>
          <w:color w:val="auto"/>
          <w:szCs w:val="21"/>
        </w:rPr>
        <w:t>时需提供</w:t>
      </w:r>
      <w:r>
        <w:rPr>
          <w:rFonts w:hint="eastAsia" w:ascii="宋体" w:hAnsi="宋体" w:cs="Times New Roman"/>
          <w:color w:val="auto"/>
          <w:szCs w:val="21"/>
          <w:lang w:val="en-US" w:eastAsia="zh-CN"/>
        </w:rPr>
        <w:t>相同金额的增值税普通发票</w:t>
      </w:r>
      <w:r>
        <w:rPr>
          <w:rFonts w:hint="eastAsia" w:ascii="宋体" w:hAnsi="宋体" w:cs="Times New Roman"/>
          <w:color w:val="auto"/>
          <w:szCs w:val="21"/>
        </w:rPr>
        <w:t>。</w:t>
      </w:r>
    </w:p>
    <w:p>
      <w:pPr>
        <w:spacing w:line="360" w:lineRule="auto"/>
        <w:ind w:firstLine="420" w:firstLineChars="200"/>
        <w:rPr>
          <w:rFonts w:hint="eastAsia" w:ascii="宋体" w:hAnsi="宋体"/>
          <w:color w:val="auto"/>
          <w:szCs w:val="21"/>
        </w:rPr>
      </w:pPr>
    </w:p>
    <w:p>
      <w:pPr>
        <w:spacing w:line="360" w:lineRule="auto"/>
        <w:ind w:firstLine="0" w:firstLineChars="0"/>
        <w:rPr>
          <w:rFonts w:hint="eastAsia" w:ascii="宋体" w:hAnsi="宋体"/>
          <w:szCs w:val="21"/>
        </w:rPr>
      </w:pPr>
    </w:p>
    <w:p>
      <w:pPr>
        <w:spacing w:line="360" w:lineRule="auto"/>
        <w:ind w:firstLine="643" w:firstLineChars="200"/>
        <w:jc w:val="right"/>
        <w:rPr>
          <w:rFonts w:hint="eastAsia" w:ascii="宋体" w:hAnsi="宋体"/>
          <w:szCs w:val="21"/>
        </w:rPr>
      </w:pPr>
      <w:r>
        <w:rPr>
          <w:rFonts w:hint="eastAsia" w:ascii="宋体" w:hAnsi="宋体" w:cs="宋体"/>
          <w:b/>
          <w:bCs/>
          <w:kern w:val="0"/>
          <w:sz w:val="32"/>
          <w:szCs w:val="32"/>
        </w:rPr>
        <w:t xml:space="preserve">                 </w:t>
      </w:r>
      <w:r>
        <w:rPr>
          <w:rFonts w:hint="eastAsia" w:ascii="宋体" w:hAnsi="宋体" w:cs="宋体"/>
          <w:bCs/>
          <w:kern w:val="0"/>
          <w:sz w:val="32"/>
          <w:szCs w:val="32"/>
        </w:rPr>
        <w:t xml:space="preserve">  </w:t>
      </w:r>
      <w:r>
        <w:rPr>
          <w:rFonts w:hint="eastAsia" w:ascii="仿宋_GB2312" w:hAnsi="宋体" w:eastAsia="仿宋_GB2312" w:cs="宋体"/>
          <w:bCs/>
          <w:kern w:val="0"/>
          <w:sz w:val="32"/>
          <w:szCs w:val="32"/>
        </w:rPr>
        <w:t xml:space="preserve"> </w:t>
      </w:r>
      <w:r>
        <w:rPr>
          <w:rFonts w:hint="eastAsia" w:ascii="宋体" w:hAnsi="宋体"/>
          <w:szCs w:val="21"/>
        </w:rPr>
        <w:t>广州南沙湿地旅游发展有限公司</w:t>
      </w:r>
    </w:p>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2020年8月</w:t>
      </w:r>
      <w:r>
        <w:rPr>
          <w:rFonts w:hint="eastAsia" w:ascii="宋体" w:hAnsi="宋体"/>
          <w:szCs w:val="21"/>
          <w:lang w:val="en-US" w:eastAsia="zh-CN"/>
        </w:rPr>
        <w:t>11</w:t>
      </w:r>
      <w:r>
        <w:rPr>
          <w:rFonts w:hint="eastAsia" w:ascii="宋体" w:hAnsi="宋体"/>
          <w:szCs w:val="21"/>
        </w:rPr>
        <w:t>日</w:t>
      </w:r>
    </w:p>
    <w:p>
      <w:pPr>
        <w:pStyle w:val="2"/>
      </w:pPr>
    </w:p>
    <w:p>
      <w:pPr>
        <w:pStyle w:val="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附件一：</w:t>
      </w:r>
    </w:p>
    <w:p>
      <w:pPr>
        <w:pStyle w:val="2"/>
        <w:jc w:val="center"/>
      </w:pPr>
      <w:r>
        <w:rPr>
          <w:rFonts w:hint="eastAsia" w:ascii="宋体" w:hAnsi="宋体" w:eastAsia="宋体" w:cs="宋体"/>
          <w:b/>
          <w:bCs/>
          <w:sz w:val="36"/>
          <w:szCs w:val="36"/>
        </w:rPr>
        <w:t>南沙湿地二期</w:t>
      </w:r>
      <w:r>
        <w:rPr>
          <w:rFonts w:hint="eastAsia" w:ascii="宋体" w:hAnsi="宋体" w:eastAsia="宋体" w:cs="宋体"/>
          <w:b/>
          <w:bCs/>
          <w:sz w:val="36"/>
          <w:szCs w:val="36"/>
          <w:lang w:val="en-US" w:eastAsia="zh-CN"/>
        </w:rPr>
        <w:t>开园庆典</w:t>
      </w:r>
      <w:r>
        <w:rPr>
          <w:rFonts w:hint="eastAsia" w:ascii="宋体" w:hAnsi="宋体" w:cs="宋体"/>
          <w:b/>
          <w:bCs/>
          <w:sz w:val="36"/>
          <w:szCs w:val="36"/>
          <w:lang w:val="en-US" w:eastAsia="zh-CN"/>
        </w:rPr>
        <w:t>物料清单</w:t>
      </w:r>
    </w:p>
    <w:tbl>
      <w:tblPr>
        <w:tblStyle w:val="6"/>
        <w:tblW w:w="11008" w:type="dxa"/>
        <w:jc w:val="center"/>
        <w:shd w:val="clear" w:color="auto" w:fill="auto"/>
        <w:tblLayout w:type="fixed"/>
        <w:tblCellMar>
          <w:top w:w="0" w:type="dxa"/>
          <w:left w:w="0" w:type="dxa"/>
          <w:bottom w:w="0" w:type="dxa"/>
          <w:right w:w="0" w:type="dxa"/>
        </w:tblCellMar>
      </w:tblPr>
      <w:tblGrid>
        <w:gridCol w:w="936"/>
        <w:gridCol w:w="1711"/>
        <w:gridCol w:w="3120"/>
        <w:gridCol w:w="570"/>
        <w:gridCol w:w="570"/>
        <w:gridCol w:w="795"/>
        <w:gridCol w:w="450"/>
        <w:gridCol w:w="472"/>
        <w:gridCol w:w="2384"/>
      </w:tblGrid>
      <w:tr>
        <w:tblPrEx>
          <w:tblCellMar>
            <w:top w:w="0" w:type="dxa"/>
            <w:left w:w="0" w:type="dxa"/>
            <w:bottom w:w="0" w:type="dxa"/>
            <w:right w:w="0" w:type="dxa"/>
          </w:tblCellMar>
        </w:tblPrEx>
        <w:trPr>
          <w:cantSplit/>
          <w:trHeight w:val="540" w:hRule="atLeast"/>
          <w:tblHeader/>
          <w:jc w:val="center"/>
        </w:trPr>
        <w:tc>
          <w:tcPr>
            <w:tcW w:w="93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区域</w:t>
            </w: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项目</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规格</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用量/天</w:t>
            </w: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单价</w:t>
            </w: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小计</w:t>
            </w: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40"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签到区域</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签到背景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6x3米U80cmH</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22.8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桁架+黑底灯布</w:t>
            </w:r>
          </w:p>
        </w:tc>
      </w:tr>
      <w:tr>
        <w:tblPrEx>
          <w:tblCellMar>
            <w:top w:w="0" w:type="dxa"/>
            <w:left w:w="0" w:type="dxa"/>
            <w:bottom w:w="0" w:type="dxa"/>
            <w:right w:w="0" w:type="dxa"/>
          </w:tblCellMar>
        </w:tblPrEx>
        <w:trPr>
          <w:trHeight w:val="5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IBM台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1.45x0.43x0.73米H</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含红色绒台布</w:t>
            </w:r>
          </w:p>
        </w:tc>
      </w:tr>
      <w:tr>
        <w:tblPrEx>
          <w:shd w:val="clear" w:color="auto" w:fill="auto"/>
          <w:tblCellMar>
            <w:top w:w="0" w:type="dxa"/>
            <w:left w:w="0" w:type="dxa"/>
            <w:bottom w:w="0" w:type="dxa"/>
            <w:right w:w="0" w:type="dxa"/>
          </w:tblCellMar>
        </w:tblPrEx>
        <w:trPr>
          <w:trHeight w:val="5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贵宾椅</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香槟色凳套</w:t>
            </w:r>
          </w:p>
        </w:tc>
      </w:tr>
      <w:tr>
        <w:tblPrEx>
          <w:tblCellMar>
            <w:top w:w="0" w:type="dxa"/>
            <w:left w:w="0" w:type="dxa"/>
            <w:bottom w:w="0" w:type="dxa"/>
            <w:right w:w="0" w:type="dxa"/>
          </w:tblCellMar>
        </w:tblPrEx>
        <w:trPr>
          <w:trHeight w:val="5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签到本、签到金笔</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含8支签到金笔鲜花装饰</w:t>
            </w:r>
          </w:p>
        </w:tc>
      </w:tr>
      <w:tr>
        <w:tblPrEx>
          <w:shd w:val="clear" w:color="auto" w:fill="auto"/>
          <w:tblCellMar>
            <w:top w:w="0" w:type="dxa"/>
            <w:left w:w="0" w:type="dxa"/>
            <w:bottom w:w="0" w:type="dxa"/>
            <w:right w:w="0" w:type="dxa"/>
          </w:tblCellMar>
        </w:tblPrEx>
        <w:trPr>
          <w:trHeight w:val="864"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迎宾礼仪小姐</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含化妆、礼仪服（工作时间半天为一个基数）</w:t>
            </w:r>
          </w:p>
        </w:tc>
      </w:tr>
      <w:tr>
        <w:tblPrEx>
          <w:tblCellMar>
            <w:top w:w="0" w:type="dxa"/>
            <w:left w:w="0" w:type="dxa"/>
            <w:bottom w:w="0" w:type="dxa"/>
            <w:right w:w="0" w:type="dxa"/>
          </w:tblCellMar>
        </w:tblPrEx>
        <w:trPr>
          <w:trHeight w:val="540"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暖场区域</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乐队背景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4x3米U80cmH</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全新地毯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4x2米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音响</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单15寸音响一套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舞台区</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户外帐篷</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23x20米升高5米含主题文字logo</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高强度铝合金材料搭建</w:t>
            </w: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舞台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3"/>
                <w:color w:val="000000" w:themeColor="text1"/>
                <w:sz w:val="21"/>
                <w:szCs w:val="21"/>
                <w:lang w:val="en-US" w:eastAsia="zh-CN" w:bidi="ar"/>
                <w14:textFill>
                  <w14:solidFill>
                    <w14:schemeClr w14:val="tx1"/>
                  </w14:solidFill>
                </w14:textFill>
              </w:rPr>
            </w:pPr>
            <w:r>
              <w:rPr>
                <w:rStyle w:val="13"/>
                <w:color w:val="000000" w:themeColor="text1"/>
                <w:sz w:val="21"/>
                <w:szCs w:val="21"/>
                <w:lang w:val="en-US" w:eastAsia="zh-CN" w:bidi="ar"/>
                <w14:textFill>
                  <w14:solidFill>
                    <w14:schemeClr w14:val="tx1"/>
                  </w14:solidFill>
                </w14:textFill>
              </w:rPr>
              <w:t>20.8x6.1x0.8</w:t>
            </w:r>
            <w:r>
              <w:rPr>
                <w:rStyle w:val="14"/>
                <w:color w:val="000000" w:themeColor="text1"/>
                <w:sz w:val="21"/>
                <w:szCs w:val="21"/>
                <w:lang w:val="en-US" w:eastAsia="zh-CN" w:bidi="ar"/>
                <w14:textFill>
                  <w14:solidFill>
                    <w14:schemeClr w14:val="tx1"/>
                  </w14:solidFill>
                </w14:textFill>
              </w:rPr>
              <w:t>米</w:t>
            </w:r>
            <w:r>
              <w:rPr>
                <w:rStyle w:val="13"/>
                <w:color w:val="000000" w:themeColor="text1"/>
                <w:sz w:val="21"/>
                <w:szCs w:val="21"/>
                <w:lang w:val="en-US" w:eastAsia="zh-CN" w:bidi="ar"/>
                <w14:textFill>
                  <w14:solidFill>
                    <w14:schemeClr w14:val="tx1"/>
                  </w14:solidFill>
                </w14:textFill>
              </w:rPr>
              <w:t>H</w:t>
            </w:r>
          </w:p>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Style w:val="14"/>
                <w:color w:val="000000" w:themeColor="text1"/>
                <w:sz w:val="21"/>
                <w:szCs w:val="21"/>
                <w:lang w:val="en-US" w:eastAsia="zh-CN" w:bidi="ar"/>
                <w14:textFill>
                  <w14:solidFill>
                    <w14:schemeClr w14:val="tx1"/>
                  </w14:solidFill>
                </w14:textFill>
              </w:rPr>
              <w:t>含一次性展览全新地毯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127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高强度铝合金舞台搭建</w:t>
            </w: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仪式主题斜面板</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11x1米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木制作+pvc字体雕刻</w:t>
            </w: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人员上下舞台阶梯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3"/>
                <w:color w:val="000000" w:themeColor="text1"/>
                <w:sz w:val="21"/>
                <w:szCs w:val="21"/>
                <w:lang w:val="en-US" w:eastAsia="zh-CN" w:bidi="ar"/>
                <w14:textFill>
                  <w14:solidFill>
                    <w14:schemeClr w14:val="tx1"/>
                  </w14:solidFill>
                </w14:textFill>
              </w:rPr>
            </w:pPr>
            <w:r>
              <w:rPr>
                <w:rStyle w:val="13"/>
                <w:color w:val="000000" w:themeColor="text1"/>
                <w:sz w:val="21"/>
                <w:szCs w:val="21"/>
                <w:lang w:val="en-US" w:eastAsia="zh-CN" w:bidi="ar"/>
                <w14:textFill>
                  <w14:solidFill>
                    <w14:schemeClr w14:val="tx1"/>
                  </w14:solidFill>
                </w14:textFill>
              </w:rPr>
              <w:t>9.76x0.9x0.6</w:t>
            </w:r>
            <w:r>
              <w:rPr>
                <w:rStyle w:val="14"/>
                <w:color w:val="000000" w:themeColor="text1"/>
                <w:sz w:val="21"/>
                <w:szCs w:val="21"/>
                <w:lang w:val="en-US" w:eastAsia="zh-CN" w:bidi="ar"/>
                <w14:textFill>
                  <w14:solidFill>
                    <w14:schemeClr w14:val="tx1"/>
                  </w14:solidFill>
                </w14:textFill>
              </w:rPr>
              <w:t>米</w:t>
            </w:r>
            <w:r>
              <w:rPr>
                <w:rStyle w:val="13"/>
                <w:color w:val="000000" w:themeColor="text1"/>
                <w:sz w:val="21"/>
                <w:szCs w:val="21"/>
                <w:lang w:val="en-US" w:eastAsia="zh-CN" w:bidi="ar"/>
                <w14:textFill>
                  <w14:solidFill>
                    <w14:schemeClr w14:val="tx1"/>
                  </w14:solidFill>
                </w14:textFill>
              </w:rPr>
              <w:t>H</w:t>
            </w:r>
          </w:p>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Style w:val="14"/>
                <w:color w:val="000000" w:themeColor="text1"/>
                <w:sz w:val="21"/>
                <w:szCs w:val="21"/>
                <w:lang w:val="en-US" w:eastAsia="zh-CN" w:bidi="ar"/>
                <w14:textFill>
                  <w14:solidFill>
                    <w14:schemeClr w14:val="tx1"/>
                  </w14:solidFill>
                </w14:textFill>
              </w:rPr>
              <w:t>含一次性展览全新地毯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木制作</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区域全新地毯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23x15米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345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IBM台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1.45x0.43x0.73米H</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含红色绒台布</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贵宾椅</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香槟色凳套</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观众座位</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红色折凳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主背景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15x4米H*1幅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桁架+黑底灯布</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副背景</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3x4米H*2幅</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桁架+黑底灯布</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讲台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含logokt板</w:t>
            </w:r>
          </w:p>
        </w:tc>
      </w:tr>
      <w:tr>
        <w:tblPrEx>
          <w:shd w:val="clear" w:color="auto" w:fill="auto"/>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音响类</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 xml:space="preserve">M32 </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 xml:space="preserve">   32路数字调音台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SENNHEISE</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G3无线咪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GS</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Q1双10寸线阵全频音箱（线阵）</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GS</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SUB118单18寸超低音箱</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HZ</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MA15单15寸全频音箱（监听）</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4</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DBX</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260数字处理器</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LAB</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FP10000Q 四通道开关电源功放</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GS</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接口分配器</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GS</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Q1顶部吊架</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HP</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手提电脑</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GS</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音箱线材</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批</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灯光类</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LED PAR灯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爱维迪18珠180W四合一全彩</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主题色调调和</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LED PAR灯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爱维迪54颗162W面光灯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光速灯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爱维迪350W光束灯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烟机</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KS2000W雾机</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电脑灯控制台</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非蓝黑马高配</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启动道具</w:t>
            </w: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干冰启动</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Style w:val="14"/>
                <w:color w:val="000000" w:themeColor="text1"/>
                <w:sz w:val="21"/>
                <w:szCs w:val="21"/>
                <w:lang w:val="en-US" w:eastAsia="zh-CN" w:bidi="ar"/>
                <w14:textFill>
                  <w14:solidFill>
                    <w14:schemeClr w14:val="tx1"/>
                  </w14:solidFill>
                </w14:textFill>
              </w:rPr>
              <w:t>暂时约数</w:t>
            </w:r>
            <w:r>
              <w:rPr>
                <w:rStyle w:val="13"/>
                <w:color w:val="000000" w:themeColor="text1"/>
                <w:sz w:val="21"/>
                <w:szCs w:val="21"/>
                <w:lang w:val="en-US" w:eastAsia="zh-CN" w:bidi="ar"/>
                <w14:textFill>
                  <w14:solidFill>
                    <w14:schemeClr w14:val="tx1"/>
                  </w14:solidFill>
                </w14:textFill>
              </w:rPr>
              <w:t>8</w:t>
            </w:r>
            <w:r>
              <w:rPr>
                <w:rStyle w:val="14"/>
                <w:color w:val="000000" w:themeColor="text1"/>
                <w:sz w:val="21"/>
                <w:szCs w:val="21"/>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鎏金沙启动</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米</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Style w:val="14"/>
                <w:color w:val="000000" w:themeColor="text1"/>
                <w:sz w:val="21"/>
                <w:szCs w:val="21"/>
                <w:lang w:val="en-US" w:eastAsia="zh-CN" w:bidi="ar"/>
                <w14:textFill>
                  <w14:solidFill>
                    <w14:schemeClr w14:val="tx1"/>
                  </w14:solidFill>
                </w14:textFill>
              </w:rPr>
              <w:t>暂时约数</w:t>
            </w:r>
            <w:r>
              <w:rPr>
                <w:rStyle w:val="13"/>
                <w:color w:val="000000" w:themeColor="text1"/>
                <w:sz w:val="21"/>
                <w:szCs w:val="21"/>
                <w:lang w:val="en-US" w:eastAsia="zh-CN" w:bidi="ar"/>
                <w14:textFill>
                  <w14:solidFill>
                    <w14:schemeClr w14:val="tx1"/>
                  </w14:solidFill>
                </w14:textFill>
              </w:rPr>
              <w:t>8</w:t>
            </w:r>
            <w:r>
              <w:rPr>
                <w:rStyle w:val="14"/>
                <w:color w:val="000000" w:themeColor="text1"/>
                <w:sz w:val="21"/>
                <w:szCs w:val="21"/>
                <w:lang w:val="en-US" w:eastAsia="zh-CN" w:bidi="ar"/>
                <w14:textFill>
                  <w14:solidFill>
                    <w14:schemeClr w14:val="tx1"/>
                  </w14:solidFill>
                </w14:textFill>
              </w:rPr>
              <w:t>米（含金沙或者彩色沙）</w:t>
            </w: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通道布置</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主题拱门</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15x5米厚度1米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1"/>
                <w:szCs w:val="21"/>
                <w:u w:val="none"/>
                <w:lang w:val="en-US" w:eastAsia="zh-CN" w:bidi="ar"/>
                <w14:textFill>
                  <w14:solidFill>
                    <w14:schemeClr w14:val="tx1"/>
                  </w14:solidFill>
                </w14:textFill>
              </w:rPr>
              <w:t>桁架+kt板</w:t>
            </w: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水座刀旗</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3米高度（含单面旗帜布喷绘）</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支</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主通道全新地毯</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约数200米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平方</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演艺部分</w:t>
            </w: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乐队</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项</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女主持人</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男主持人</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麒麟舞蹈队</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电音三太子</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小丑魔术</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鸡公榄</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美女不倒翁</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摄影摄像费</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摄像</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索尼X280高清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摄影</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5D3全幅画面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r>
              <w:rPr>
                <w:rFonts w:hint="eastAsia" w:ascii="微软雅黑 Light" w:hAnsi="微软雅黑 Light" w:eastAsia="微软雅黑 Light" w:cs="微软雅黑 Light"/>
                <w:i w:val="0"/>
                <w:color w:val="000000" w:themeColor="text1"/>
                <w:kern w:val="0"/>
                <w:sz w:val="20"/>
                <w:szCs w:val="20"/>
                <w:u w:val="none"/>
                <w:lang w:val="en-US" w:eastAsia="zh-CN" w:bidi="ar"/>
                <w14:textFill>
                  <w14:solidFill>
                    <w14:schemeClr w14:val="tx1"/>
                  </w14:solidFill>
                </w14:textFill>
              </w:rPr>
              <w:t>媒体宣传费</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电台</w:t>
            </w:r>
          </w:p>
        </w:tc>
        <w:tc>
          <w:tcPr>
            <w:tcW w:w="312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lang w:val="en-US" w:eastAsia="zh-CN"/>
                <w14:textFill>
                  <w14:solidFill>
                    <w14:schemeClr w14:val="tx1"/>
                  </w14:solidFill>
                </w14:textFill>
              </w:rPr>
            </w:pPr>
            <w:r>
              <w:rPr>
                <w:rFonts w:hint="eastAsia" w:ascii="微软雅黑" w:hAnsi="微软雅黑" w:eastAsia="微软雅黑" w:cs="微软雅黑"/>
                <w:i w:val="0"/>
                <w:color w:val="000000" w:themeColor="text1"/>
                <w:sz w:val="20"/>
                <w:szCs w:val="20"/>
                <w:u w:val="none"/>
                <w:lang w:val="en-US" w:eastAsia="zh-CN"/>
                <w14:textFill>
                  <w14:solidFill>
                    <w14:schemeClr w14:val="tx1"/>
                  </w14:solidFill>
                </w14:textFill>
              </w:rPr>
              <w:t>至少</w:t>
            </w:r>
            <w:r>
              <w:rPr>
                <w:rFonts w:hint="eastAsia" w:ascii="微软雅黑" w:hAnsi="微软雅黑" w:eastAsia="微软雅黑" w:cs="微软雅黑"/>
                <w:i w:val="0"/>
                <w:color w:val="000000" w:themeColor="text1"/>
                <w:sz w:val="20"/>
                <w:szCs w:val="20"/>
                <w:u w:val="none"/>
                <w14:textFill>
                  <w14:solidFill>
                    <w14:schemeClr w14:val="tx1"/>
                  </w14:solidFill>
                </w14:textFill>
              </w:rPr>
              <w:t>提前10天宣传预热</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报价注明详情</w:t>
            </w: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新媒体</w:t>
            </w:r>
          </w:p>
        </w:tc>
        <w:tc>
          <w:tcPr>
            <w:tcW w:w="312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项</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物料类</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邀请函</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工作证</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嘉宾证</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停车证</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交通指引牌</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01" w:hRule="atLeast"/>
          <w:jc w:val="center"/>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暖场小道具</w:t>
            </w: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1" w:hRule="atLeast"/>
          <w:jc w:val="center"/>
        </w:trPr>
        <w:tc>
          <w:tcPr>
            <w:tcW w:w="9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网红打卡景观</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31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20"/>
                <w:szCs w:val="20"/>
                <w:u w:val="none"/>
                <w:lang w:val="en-US" w:eastAsia="zh-CN" w:bidi="ar"/>
                <w14:textFill>
                  <w14:solidFill>
                    <w14:schemeClr w14:val="tx1"/>
                  </w14:solidFill>
                </w14:textFill>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themeColor="text1"/>
                <w:sz w:val="20"/>
                <w:szCs w:val="20"/>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不少于3个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themeColor="text1"/>
                <w:sz w:val="20"/>
                <w:szCs w:val="20"/>
                <w:u w:val="none"/>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Light" w:hAnsi="微软雅黑 Light" w:eastAsia="微软雅黑 Light" w:cs="微软雅黑 Light"/>
                <w:i w:val="0"/>
                <w:color w:val="000000" w:themeColor="text1"/>
                <w:sz w:val="21"/>
                <w:szCs w:val="21"/>
                <w:u w:val="none"/>
                <w14:textFill>
                  <w14:solidFill>
                    <w14:schemeClr w14:val="tx1"/>
                  </w14:solidFill>
                </w14:textFill>
              </w:rPr>
            </w:pP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建议根据预算定数量</w:t>
            </w:r>
          </w:p>
        </w:tc>
      </w:tr>
    </w:tbl>
    <w:p>
      <w:pPr>
        <w:pStyle w:val="2"/>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pPr>
    </w:p>
    <w:p>
      <w:pPr>
        <w:spacing w:before="100" w:beforeAutospacing="1" w:after="100" w:afterAutospacing="1"/>
        <w:rPr>
          <w:rFonts w:hint="eastAsia" w:ascii="宋体" w:hAnsi="宋体" w:cs="宋体"/>
          <w:b/>
          <w:bCs/>
          <w:kern w:val="0"/>
          <w:szCs w:val="21"/>
        </w:rPr>
      </w:pPr>
      <w:r>
        <w:rPr>
          <w:rFonts w:hint="eastAsia" w:ascii="宋体" w:hAnsi="宋体" w:cs="宋体"/>
          <w:b/>
          <w:bCs/>
          <w:kern w:val="0"/>
          <w:szCs w:val="21"/>
        </w:rPr>
        <w:t xml:space="preserve">附表二： </w:t>
      </w:r>
    </w:p>
    <w:p>
      <w:pPr>
        <w:widowControl/>
        <w:spacing w:before="100" w:beforeAutospacing="1" w:after="100" w:afterAutospacing="1"/>
        <w:jc w:val="center"/>
        <w:rPr>
          <w:rFonts w:hint="eastAsia" w:ascii="宋体" w:hAnsi="宋体" w:cs="宋体"/>
          <w:b/>
          <w:bCs/>
          <w:kern w:val="0"/>
          <w:sz w:val="36"/>
          <w:szCs w:val="36"/>
        </w:rPr>
      </w:pPr>
      <w:r>
        <w:rPr>
          <w:rFonts w:hint="eastAsia" w:ascii="宋体" w:hAnsi="宋体" w:cs="宋体"/>
          <w:b/>
          <w:bCs/>
          <w:kern w:val="0"/>
          <w:sz w:val="36"/>
          <w:szCs w:val="36"/>
        </w:rPr>
        <w:t>承  诺  书</w:t>
      </w:r>
    </w:p>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kern w:val="0"/>
          <w:szCs w:val="21"/>
        </w:rPr>
        <w:t>（本投标承诺书随同投标文件一起密封递交）</w:t>
      </w:r>
    </w:p>
    <w:p>
      <w:pPr>
        <w:spacing w:line="360" w:lineRule="auto"/>
        <w:rPr>
          <w:rFonts w:hint="eastAsia" w:ascii="宋体" w:hAnsi="宋体" w:cs="宋体"/>
          <w:kern w:val="0"/>
          <w:szCs w:val="21"/>
        </w:rPr>
      </w:pPr>
      <w:r>
        <w:rPr>
          <w:rFonts w:hint="eastAsia" w:ascii="宋体" w:hAnsi="宋体" w:cs="宋体"/>
          <w:kern w:val="0"/>
          <w:szCs w:val="21"/>
        </w:rPr>
        <w:t>项目名称：南沙湿地二期</w:t>
      </w:r>
      <w:r>
        <w:rPr>
          <w:rFonts w:hint="eastAsia" w:ascii="宋体" w:hAnsi="宋体" w:cs="宋体"/>
          <w:kern w:val="0"/>
          <w:szCs w:val="21"/>
          <w:lang w:val="en-US" w:eastAsia="zh-CN"/>
        </w:rPr>
        <w:t>开园庆典活动策划执行项目</w:t>
      </w:r>
    </w:p>
    <w:p>
      <w:pPr>
        <w:widowControl/>
        <w:spacing w:before="100" w:beforeAutospacing="1" w:after="100" w:afterAutospacing="1" w:line="360" w:lineRule="auto"/>
        <w:jc w:val="left"/>
        <w:rPr>
          <w:rFonts w:hint="eastAsia" w:ascii="宋体" w:hAnsi="宋体" w:cs="宋体"/>
          <w:kern w:val="0"/>
          <w:szCs w:val="21"/>
          <w:u w:val="single"/>
        </w:rPr>
      </w:pPr>
      <w:r>
        <w:rPr>
          <w:rFonts w:hint="eastAsia" w:ascii="宋体" w:hAnsi="宋体" w:cs="宋体"/>
          <w:kern w:val="0"/>
          <w:szCs w:val="21"/>
        </w:rPr>
        <w:t>投标人：</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致：</w:t>
      </w:r>
      <w:r>
        <w:rPr>
          <w:rFonts w:hint="eastAsia"/>
        </w:rPr>
        <w:t>广州南沙湿地旅游发展有限公司</w:t>
      </w:r>
      <w:r>
        <w:rPr>
          <w:rFonts w:hint="eastAsia" w:ascii="宋体" w:hAnsi="宋体" w:cs="宋体"/>
          <w:kern w:val="0"/>
          <w:szCs w:val="21"/>
        </w:rPr>
        <w:t>：</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我方已收到并研究了上述项目的招标文件和招标要求。我方愿按这些文件的规定，按照本投标书，包括一并提交的所有文件材料和所附建议书，承担上述项目并修补其中任何缺陷；我方承诺对所提供的所有文件材料真实性负责。</w:t>
      </w:r>
    </w:p>
    <w:p>
      <w:pPr>
        <w:widowControl/>
        <w:spacing w:before="100" w:beforeAutospacing="1" w:after="100" w:afterAutospacing="1" w:line="360" w:lineRule="auto"/>
        <w:ind w:firstLine="420"/>
        <w:jc w:val="left"/>
        <w:rPr>
          <w:rFonts w:hint="eastAsia" w:ascii="宋体" w:hAnsi="宋体" w:cs="宋体"/>
          <w:kern w:val="0"/>
          <w:szCs w:val="21"/>
        </w:rPr>
      </w:pPr>
      <w:r>
        <w:rPr>
          <w:rFonts w:hint="eastAsia" w:ascii="宋体" w:hAnsi="宋体" w:cs="宋体"/>
          <w:kern w:val="0"/>
          <w:szCs w:val="21"/>
        </w:rPr>
        <w:t xml:space="preserve">我方遵守本投标书直至投标有效期满，在该日期前，本投标书对我方一直具有约束力，随时可接受中标。我方承认所附投标文件资料为本投标书的一部分。我方认同招标文件规定的评审规则，遵守评标委员会的裁决结果，并且不会采取妨碍项目进展的行为。         </w:t>
      </w:r>
    </w:p>
    <w:p>
      <w:pPr>
        <w:widowControl/>
        <w:spacing w:before="100" w:beforeAutospacing="1" w:after="100" w:afterAutospacing="1" w:line="360" w:lineRule="auto"/>
        <w:ind w:firstLine="420" w:firstLineChars="200"/>
        <w:jc w:val="left"/>
        <w:rPr>
          <w:rFonts w:hint="eastAsia" w:ascii="宋体" w:hAnsi="宋体" w:cs="宋体"/>
          <w:kern w:val="0"/>
          <w:szCs w:val="21"/>
        </w:rPr>
      </w:pPr>
      <w:r>
        <w:rPr>
          <w:rFonts w:hint="eastAsia" w:ascii="宋体" w:hAnsi="宋体" w:cs="宋体"/>
          <w:kern w:val="0"/>
          <w:szCs w:val="21"/>
        </w:rPr>
        <w:t>如果我方中标，将在合同规定的日期内按照招标文件要求完成工作。</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xml:space="preserve">    投标人：（盖章）</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法人或委托代理人：（签字或盖章）</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地址：</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电话/传真：</w:t>
      </w:r>
      <w:r>
        <w:rPr>
          <w:rFonts w:hint="eastAsia" w:ascii="宋体" w:hAnsi="宋体" w:cs="宋体"/>
          <w:kern w:val="0"/>
          <w:szCs w:val="21"/>
          <w:u w:val="single"/>
        </w:rPr>
        <w:t xml:space="preserve">                    /FAX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电子邮箱：</w:t>
      </w:r>
      <w:r>
        <w:rPr>
          <w:rFonts w:hint="eastAsia" w:ascii="宋体" w:hAnsi="宋体" w:cs="宋体"/>
          <w:kern w:val="0"/>
          <w:szCs w:val="21"/>
          <w:u w:val="single"/>
        </w:rPr>
        <w:t xml:space="preserve">                                       </w:t>
      </w:r>
    </w:p>
    <w:p>
      <w:pPr>
        <w:widowControl/>
        <w:spacing w:before="100" w:beforeAutospacing="1" w:after="100" w:afterAutospacing="1" w:line="360" w:lineRule="auto"/>
        <w:jc w:val="right"/>
        <w:rPr>
          <w:rFonts w:hint="eastAsia" w:ascii="宋体" w:hAnsi="宋体" w:cs="宋体"/>
          <w:kern w:val="0"/>
          <w:szCs w:val="21"/>
        </w:rPr>
      </w:pPr>
      <w:r>
        <w:rPr>
          <w:rFonts w:hint="eastAsia" w:ascii="宋体" w:hAnsi="宋体" w:cs="宋体"/>
          <w:kern w:val="0"/>
          <w:szCs w:val="21"/>
        </w:rPr>
        <w:t xml:space="preserve">                              日期：2020年   月    日</w:t>
      </w:r>
    </w:p>
    <w:p>
      <w:pPr>
        <w:widowControl/>
        <w:spacing w:before="100" w:beforeAutospacing="1" w:after="100" w:afterAutospacing="1" w:line="360" w:lineRule="auto"/>
        <w:jc w:val="left"/>
        <w:rPr>
          <w:rFonts w:ascii="宋体" w:hAnsi="宋体" w:cs="宋体"/>
          <w:kern w:val="0"/>
          <w:szCs w:val="21"/>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243" w:firstLineChars="116"/>
        <w:rPr>
          <w:rFonts w:hint="eastAsia" w:ascii="宋体" w:hAnsi="宋体"/>
          <w:b/>
          <w:bCs/>
          <w:sz w:val="21"/>
          <w:szCs w:val="21"/>
        </w:rPr>
      </w:pPr>
      <w:r>
        <w:rPr>
          <w:rFonts w:hint="eastAsia" w:ascii="宋体" w:hAnsi="宋体"/>
          <w:b/>
          <w:bCs/>
          <w:sz w:val="21"/>
          <w:szCs w:val="21"/>
        </w:rPr>
        <w:t>附表三</w:t>
      </w:r>
    </w:p>
    <w:p>
      <w:pPr>
        <w:spacing w:line="360" w:lineRule="auto"/>
        <w:jc w:val="center"/>
        <w:rPr>
          <w:rFonts w:hint="eastAsia" w:ascii="宋体" w:hAnsi="宋体"/>
          <w:b/>
          <w:sz w:val="36"/>
          <w:szCs w:val="36"/>
        </w:rPr>
      </w:pPr>
      <w:r>
        <w:rPr>
          <w:rFonts w:hint="eastAsia" w:ascii="宋体" w:hAnsi="宋体"/>
          <w:b/>
          <w:sz w:val="36"/>
          <w:szCs w:val="36"/>
        </w:rPr>
        <w:t>符合性审查表</w:t>
      </w:r>
    </w:p>
    <w:p>
      <w:pPr>
        <w:spacing w:line="360" w:lineRule="auto"/>
        <w:ind w:firstLine="420" w:firstLineChars="200"/>
        <w:rPr>
          <w:rFonts w:hint="eastAsia" w:ascii="宋体" w:hAnsi="宋体"/>
          <w:b/>
          <w:szCs w:val="21"/>
        </w:rPr>
      </w:pPr>
      <w:r>
        <w:rPr>
          <w:rFonts w:hint="eastAsia" w:ascii="宋体" w:hAnsi="宋体"/>
          <w:b/>
          <w:szCs w:val="21"/>
        </w:rPr>
        <w:t>项目名称：</w:t>
      </w:r>
      <w:r>
        <w:rPr>
          <w:rFonts w:hint="eastAsia" w:ascii="宋体" w:hAnsi="宋体" w:cs="宋体"/>
          <w:kern w:val="0"/>
          <w:szCs w:val="21"/>
        </w:rPr>
        <w:t>南沙湿地二期</w:t>
      </w:r>
      <w:r>
        <w:rPr>
          <w:rFonts w:hint="eastAsia" w:ascii="宋体" w:hAnsi="宋体" w:cs="宋体"/>
          <w:kern w:val="0"/>
          <w:szCs w:val="21"/>
          <w:lang w:val="en-US" w:eastAsia="zh-CN"/>
        </w:rPr>
        <w:t>开园庆典活动策划执行</w:t>
      </w:r>
      <w:r>
        <w:rPr>
          <w:rFonts w:hint="eastAsia" w:ascii="宋体" w:hAnsi="宋体" w:cs="宋体"/>
          <w:kern w:val="0"/>
          <w:szCs w:val="21"/>
        </w:rPr>
        <w:t>项目</w:t>
      </w:r>
    </w:p>
    <w:tbl>
      <w:tblPr>
        <w:tblStyle w:val="6"/>
        <w:tblW w:w="13777"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00"/>
        <w:gridCol w:w="659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53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项目 </w:t>
            </w:r>
          </w:p>
        </w:tc>
        <w:tc>
          <w:tcPr>
            <w:tcW w:w="659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评审说明</w:t>
            </w:r>
          </w:p>
        </w:tc>
        <w:tc>
          <w:tcPr>
            <w:tcW w:w="13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30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投标文件密封性</w:t>
            </w:r>
          </w:p>
        </w:tc>
        <w:tc>
          <w:tcPr>
            <w:tcW w:w="6590" w:type="dxa"/>
          </w:tcPr>
          <w:p>
            <w:pPr>
              <w:rPr>
                <w:rFonts w:hint="eastAsia" w:ascii="宋体" w:hAnsi="宋体" w:eastAsia="宋体" w:cs="宋体"/>
                <w:sz w:val="21"/>
                <w:szCs w:val="21"/>
              </w:rPr>
            </w:pPr>
            <w:r>
              <w:rPr>
                <w:rFonts w:hint="eastAsia" w:ascii="宋体" w:hAnsi="宋体" w:eastAsia="宋体" w:cs="宋体"/>
                <w:sz w:val="21"/>
                <w:szCs w:val="21"/>
              </w:rPr>
              <w:t>1、密封为有效。2、不密封为无效。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30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投标文件是否每页加盖公章 </w:t>
            </w:r>
          </w:p>
        </w:tc>
        <w:tc>
          <w:tcPr>
            <w:tcW w:w="6590" w:type="dxa"/>
          </w:tcPr>
          <w:p>
            <w:pPr>
              <w:rPr>
                <w:rFonts w:hint="eastAsia" w:ascii="宋体" w:hAnsi="宋体" w:eastAsia="宋体" w:cs="宋体"/>
                <w:sz w:val="21"/>
                <w:szCs w:val="21"/>
              </w:rPr>
            </w:pPr>
            <w:r>
              <w:rPr>
                <w:rFonts w:hint="eastAsia" w:ascii="宋体" w:hAnsi="宋体" w:eastAsia="宋体" w:cs="宋体"/>
                <w:sz w:val="21"/>
                <w:szCs w:val="21"/>
              </w:rPr>
              <w:t>1、有为有效。2、无为无效。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5300" w:type="dxa"/>
            <w:vAlign w:val="center"/>
          </w:tcPr>
          <w:p>
            <w:pPr>
              <w:jc w:val="left"/>
              <w:rPr>
                <w:rFonts w:hint="eastAsia" w:ascii="宋体" w:hAnsi="宋体" w:eastAsia="宋体" w:cs="宋体"/>
                <w:sz w:val="21"/>
                <w:szCs w:val="21"/>
              </w:rPr>
            </w:pPr>
            <w:r>
              <w:rPr>
                <w:rFonts w:hint="eastAsia" w:ascii="宋体" w:hAnsi="宋体" w:eastAsia="宋体" w:cs="宋体"/>
                <w:szCs w:val="21"/>
              </w:rPr>
              <w:t>资格证明文件：营业执照复印件加盖公章；法定代表人证明书、法定代表人授权委托书原件</w:t>
            </w:r>
          </w:p>
        </w:tc>
        <w:tc>
          <w:tcPr>
            <w:tcW w:w="6590" w:type="dxa"/>
            <w:vAlign w:val="center"/>
          </w:tcPr>
          <w:p>
            <w:pPr>
              <w:numPr>
                <w:ilvl w:val="0"/>
                <w:numId w:val="2"/>
              </w:numPr>
              <w:tabs>
                <w:tab w:val="left" w:pos="0"/>
                <w:tab w:val="clear" w:pos="360"/>
              </w:tabs>
              <w:ind w:left="0" w:firstLine="0"/>
              <w:rPr>
                <w:rFonts w:hint="eastAsia" w:ascii="宋体" w:hAnsi="宋体" w:eastAsia="宋体" w:cs="宋体"/>
                <w:sz w:val="21"/>
                <w:szCs w:val="21"/>
              </w:rPr>
            </w:pPr>
            <w:r>
              <w:rPr>
                <w:rFonts w:hint="eastAsia" w:ascii="宋体" w:hAnsi="宋体" w:eastAsia="宋体" w:cs="宋体"/>
                <w:sz w:val="21"/>
                <w:szCs w:val="21"/>
              </w:rPr>
              <w:t>符合评审项目要求的为“有效”。</w:t>
            </w:r>
          </w:p>
          <w:p>
            <w:pPr>
              <w:numPr>
                <w:ilvl w:val="0"/>
                <w:numId w:val="2"/>
              </w:numPr>
              <w:tabs>
                <w:tab w:val="left" w:pos="0"/>
                <w:tab w:val="clear" w:pos="360"/>
              </w:tabs>
              <w:ind w:left="0" w:firstLine="0"/>
              <w:rPr>
                <w:rFonts w:hint="eastAsia" w:ascii="宋体" w:hAnsi="宋体" w:eastAsia="宋体" w:cs="宋体"/>
                <w:sz w:val="21"/>
                <w:szCs w:val="21"/>
              </w:rPr>
            </w:pPr>
            <w:r>
              <w:rPr>
                <w:rFonts w:hint="eastAsia" w:ascii="宋体" w:hAnsi="宋体" w:eastAsia="宋体" w:cs="宋体"/>
                <w:sz w:val="21"/>
                <w:szCs w:val="21"/>
              </w:rPr>
              <w:t>不符合评审项目要求的为“无效”。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300" w:type="dxa"/>
            <w:vAlign w:val="center"/>
          </w:tcPr>
          <w:p>
            <w:pPr>
              <w:jc w:val="left"/>
              <w:rPr>
                <w:rFonts w:hint="eastAsia" w:ascii="宋体" w:hAnsi="宋体" w:eastAsia="宋体" w:cs="宋体"/>
                <w:szCs w:val="21"/>
              </w:rPr>
            </w:pPr>
            <w:r>
              <w:rPr>
                <w:rFonts w:hint="eastAsia" w:ascii="宋体" w:hAnsi="宋体" w:eastAsia="宋体" w:cs="宋体"/>
                <w:szCs w:val="21"/>
              </w:rPr>
              <w:t>投</w:t>
            </w:r>
            <w:r>
              <w:rPr>
                <w:rFonts w:hint="eastAsia" w:ascii="宋体" w:hAnsi="宋体" w:eastAsia="宋体" w:cs="宋体"/>
                <w:color w:val="auto"/>
                <w:szCs w:val="21"/>
              </w:rPr>
              <w:t>标人的营业执照应包含有</w:t>
            </w:r>
            <w:r>
              <w:rPr>
                <w:rFonts w:hint="eastAsia" w:ascii="宋体" w:hAnsi="宋体" w:eastAsia="宋体" w:cs="宋体"/>
                <w:i w:val="0"/>
                <w:caps w:val="0"/>
                <w:color w:val="auto"/>
                <w:spacing w:val="0"/>
                <w:sz w:val="21"/>
                <w:szCs w:val="21"/>
                <w:shd w:val="clear" w:fill="FFFFFF"/>
              </w:rPr>
              <w:t>大型活动组织策划服务及公益演出、展览等</w:t>
            </w:r>
            <w:r>
              <w:rPr>
                <w:rFonts w:hint="eastAsia" w:ascii="宋体" w:hAnsi="宋体" w:eastAsia="宋体" w:cs="宋体"/>
                <w:color w:val="auto"/>
                <w:szCs w:val="21"/>
              </w:rPr>
              <w:t>的任意一项的经营范围，且申请人须在广州市内注册登记或具有注册的分支机构</w:t>
            </w:r>
          </w:p>
        </w:tc>
        <w:tc>
          <w:tcPr>
            <w:tcW w:w="6590" w:type="dxa"/>
            <w:vAlign w:val="center"/>
          </w:tcPr>
          <w:p>
            <w:pPr>
              <w:tabs>
                <w:tab w:val="left" w:pos="0"/>
              </w:tabs>
              <w:rPr>
                <w:rFonts w:hint="eastAsia" w:ascii="宋体" w:hAnsi="宋体" w:eastAsia="宋体" w:cs="宋体"/>
                <w:sz w:val="21"/>
                <w:szCs w:val="21"/>
              </w:rPr>
            </w:pPr>
            <w:r>
              <w:rPr>
                <w:rFonts w:hint="eastAsia" w:ascii="宋体" w:hAnsi="宋体" w:eastAsia="宋体" w:cs="宋体"/>
                <w:sz w:val="21"/>
                <w:szCs w:val="21"/>
              </w:rPr>
              <w:t>1、符合评审项目要求的为“有效”。</w:t>
            </w:r>
          </w:p>
          <w:p>
            <w:pPr>
              <w:tabs>
                <w:tab w:val="left" w:pos="0"/>
              </w:tabs>
              <w:rPr>
                <w:rFonts w:hint="eastAsia" w:ascii="宋体" w:hAnsi="宋体" w:eastAsia="宋体" w:cs="宋体"/>
                <w:sz w:val="21"/>
                <w:szCs w:val="21"/>
              </w:rPr>
            </w:pPr>
            <w:r>
              <w:rPr>
                <w:rFonts w:hint="eastAsia" w:ascii="宋体" w:hAnsi="宋体" w:eastAsia="宋体" w:cs="宋体"/>
                <w:sz w:val="21"/>
                <w:szCs w:val="21"/>
              </w:rPr>
              <w:t>2、不符合评审项目要求的为“无效”。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31"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530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投标报价不超过最高限价</w:t>
            </w:r>
          </w:p>
        </w:tc>
        <w:tc>
          <w:tcPr>
            <w:tcW w:w="6590" w:type="dxa"/>
            <w:vAlign w:val="center"/>
          </w:tcPr>
          <w:p>
            <w:pPr>
              <w:numPr>
                <w:ilvl w:val="0"/>
                <w:numId w:val="3"/>
              </w:numPr>
              <w:rPr>
                <w:rFonts w:hint="eastAsia" w:ascii="宋体" w:hAnsi="宋体" w:eastAsia="宋体" w:cs="宋体"/>
                <w:sz w:val="21"/>
                <w:szCs w:val="21"/>
              </w:rPr>
            </w:pPr>
            <w:r>
              <w:rPr>
                <w:rFonts w:hint="eastAsia" w:ascii="宋体" w:hAnsi="宋体" w:eastAsia="宋体" w:cs="宋体"/>
                <w:sz w:val="21"/>
                <w:szCs w:val="21"/>
              </w:rPr>
              <w:t>投标报价书符合招标要求的为“有效”。</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不符合第1条规定的为“无效”。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3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5300" w:type="dxa"/>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本项目不接受联合体投标</w:t>
            </w:r>
          </w:p>
        </w:tc>
        <w:tc>
          <w:tcPr>
            <w:tcW w:w="6590" w:type="dxa"/>
            <w:vAlign w:val="center"/>
          </w:tcPr>
          <w:p>
            <w:pPr>
              <w:tabs>
                <w:tab w:val="left" w:pos="0"/>
              </w:tabs>
              <w:rPr>
                <w:rFonts w:hint="eastAsia" w:ascii="宋体" w:hAnsi="宋体" w:eastAsia="宋体" w:cs="宋体"/>
                <w:sz w:val="21"/>
                <w:szCs w:val="21"/>
              </w:rPr>
            </w:pPr>
            <w:r>
              <w:rPr>
                <w:rFonts w:hint="eastAsia" w:ascii="宋体" w:hAnsi="宋体" w:eastAsia="宋体" w:cs="宋体"/>
                <w:sz w:val="21"/>
                <w:szCs w:val="21"/>
              </w:rPr>
              <w:t>1、符合评审项目要求的为“有效”。</w:t>
            </w:r>
          </w:p>
          <w:p>
            <w:pPr>
              <w:numPr>
                <w:numId w:val="0"/>
              </w:numPr>
              <w:ind w:leftChars="0"/>
              <w:rPr>
                <w:rFonts w:hint="eastAsia" w:ascii="宋体" w:hAnsi="宋体" w:eastAsia="宋体" w:cs="宋体"/>
                <w:sz w:val="21"/>
                <w:szCs w:val="21"/>
              </w:rPr>
            </w:pPr>
            <w:r>
              <w:rPr>
                <w:rFonts w:hint="eastAsia" w:ascii="宋体" w:hAnsi="宋体" w:eastAsia="宋体" w:cs="宋体"/>
                <w:sz w:val="21"/>
                <w:szCs w:val="21"/>
              </w:rPr>
              <w:t>2、不符合评审项目要求的为“无效”。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3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5300" w:type="dxa"/>
            <w:vAlign w:val="center"/>
          </w:tcPr>
          <w:p>
            <w:pPr>
              <w:jc w:val="left"/>
              <w:rPr>
                <w:rFonts w:hint="eastAsia" w:ascii="宋体" w:hAnsi="宋体" w:eastAsia="宋体" w:cs="宋体"/>
                <w:sz w:val="21"/>
                <w:szCs w:val="21"/>
              </w:rPr>
            </w:pPr>
            <w:r>
              <w:rPr>
                <w:rFonts w:hint="eastAsia"/>
                <w:lang w:val="en-US" w:eastAsia="zh-CN"/>
              </w:rPr>
              <w:t>单位负责人为同一人或者有在控股、管理关系的不同单位，不得同时参加本项目投标</w:t>
            </w:r>
          </w:p>
        </w:tc>
        <w:tc>
          <w:tcPr>
            <w:tcW w:w="6590" w:type="dxa"/>
            <w:vAlign w:val="center"/>
          </w:tcPr>
          <w:p>
            <w:pPr>
              <w:tabs>
                <w:tab w:val="left" w:pos="0"/>
              </w:tabs>
              <w:rPr>
                <w:rFonts w:hint="eastAsia" w:ascii="宋体" w:hAnsi="宋体" w:eastAsia="宋体" w:cs="宋体"/>
                <w:sz w:val="21"/>
                <w:szCs w:val="21"/>
              </w:rPr>
            </w:pPr>
            <w:r>
              <w:rPr>
                <w:rFonts w:hint="eastAsia" w:ascii="宋体" w:hAnsi="宋体" w:eastAsia="宋体" w:cs="宋体"/>
                <w:sz w:val="21"/>
                <w:szCs w:val="21"/>
              </w:rPr>
              <w:t>1、符合评审项目要求的为“有效”。</w:t>
            </w:r>
          </w:p>
          <w:p>
            <w:pPr>
              <w:numPr>
                <w:numId w:val="0"/>
              </w:numPr>
              <w:ind w:leftChars="0"/>
              <w:rPr>
                <w:rFonts w:hint="eastAsia" w:ascii="宋体" w:hAnsi="宋体" w:eastAsia="宋体" w:cs="宋体"/>
                <w:sz w:val="21"/>
                <w:szCs w:val="21"/>
              </w:rPr>
            </w:pPr>
            <w:r>
              <w:rPr>
                <w:rFonts w:hint="eastAsia" w:ascii="宋体" w:hAnsi="宋体" w:eastAsia="宋体" w:cs="宋体"/>
                <w:sz w:val="21"/>
                <w:szCs w:val="21"/>
              </w:rPr>
              <w:t>2、不符合评审项目要求的为“无效”。</w:t>
            </w:r>
          </w:p>
        </w:tc>
        <w:tc>
          <w:tcPr>
            <w:tcW w:w="1356"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2421" w:type="dxa"/>
            <w:gridSpan w:val="3"/>
          </w:tcPr>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注：1.每一项符合的打“○”，不符合的打“×”。出现一个“×”的结论为不通过，全部条件满足的为通过。                         </w:t>
            </w:r>
          </w:p>
        </w:tc>
        <w:tc>
          <w:tcPr>
            <w:tcW w:w="1356" w:type="dxa"/>
          </w:tcPr>
          <w:p>
            <w:pPr>
              <w:widowControl/>
              <w:jc w:val="left"/>
              <w:rPr>
                <w:rFonts w:hint="eastAsia" w:ascii="宋体" w:hAnsi="宋体" w:eastAsia="宋体" w:cs="宋体"/>
                <w:b/>
                <w:bCs/>
                <w:sz w:val="21"/>
                <w:szCs w:val="21"/>
              </w:rPr>
            </w:pPr>
          </w:p>
          <w:p>
            <w:pPr>
              <w:rPr>
                <w:rFonts w:hint="eastAsia" w:ascii="宋体" w:hAnsi="宋体" w:eastAsia="宋体" w:cs="宋体"/>
                <w:b/>
                <w:bCs/>
                <w:sz w:val="21"/>
                <w:szCs w:val="21"/>
              </w:rPr>
            </w:pPr>
          </w:p>
        </w:tc>
      </w:tr>
    </w:tbl>
    <w:p>
      <w:pPr>
        <w:widowControl/>
        <w:spacing w:before="100" w:beforeAutospacing="1" w:after="100" w:afterAutospacing="1" w:line="360" w:lineRule="auto"/>
        <w:jc w:val="left"/>
        <w:rPr>
          <w:rFonts w:ascii="宋体" w:hAnsi="宋体" w:cs="宋体"/>
          <w:kern w:val="0"/>
          <w:szCs w:val="21"/>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spacing w:line="360" w:lineRule="auto"/>
        <w:ind w:firstLine="0" w:firstLineChars="0"/>
        <w:rPr>
          <w:rFonts w:hint="eastAsia"/>
          <w:sz w:val="36"/>
          <w:szCs w:val="36"/>
        </w:rPr>
      </w:pPr>
      <w:r>
        <w:rPr>
          <w:rFonts w:hint="eastAsia" w:ascii="宋体" w:hAnsi="宋体"/>
          <w:b/>
          <w:bCs/>
          <w:szCs w:val="21"/>
        </w:rPr>
        <w:t>附件三</w:t>
      </w:r>
      <w:r>
        <w:rPr>
          <w:rFonts w:hint="eastAsia" w:ascii="宋体" w:hAnsi="宋体"/>
          <w:szCs w:val="21"/>
        </w:rPr>
        <w:t xml:space="preserve">                   </w:t>
      </w:r>
      <w:r>
        <w:rPr>
          <w:rFonts w:hint="eastAsia" w:ascii="宋体" w:hAnsi="宋体"/>
          <w:b/>
          <w:sz w:val="44"/>
          <w:szCs w:val="44"/>
        </w:rPr>
        <w:t xml:space="preserve">  </w:t>
      </w:r>
      <w:r>
        <w:rPr>
          <w:rFonts w:hint="eastAsia" w:ascii="宋体" w:hAnsi="宋体"/>
          <w:b/>
          <w:sz w:val="36"/>
          <w:szCs w:val="36"/>
          <w:lang w:val="en-US" w:eastAsia="zh-CN"/>
        </w:rPr>
        <w:t>商务</w:t>
      </w:r>
      <w:r>
        <w:rPr>
          <w:rFonts w:hint="eastAsia" w:ascii="宋体" w:hAnsi="宋体"/>
          <w:b/>
          <w:sz w:val="36"/>
          <w:szCs w:val="36"/>
        </w:rPr>
        <w:t>技术图审表</w:t>
      </w:r>
    </w:p>
    <w:tbl>
      <w:tblPr>
        <w:tblStyle w:val="6"/>
        <w:tblpPr w:leftFromText="180" w:rightFromText="180" w:vertAnchor="text" w:horzAnchor="page" w:tblpX="1051" w:tblpY="387"/>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96"/>
        <w:gridCol w:w="900"/>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95" w:type="dxa"/>
            <w:gridSpan w:val="4"/>
            <w:tcBorders>
              <w:top w:val="double" w:color="auto" w:sz="4" w:space="0"/>
              <w:left w:val="double" w:color="auto" w:sz="4" w:space="0"/>
              <w:right w:val="double" w:color="auto" w:sz="4" w:space="0"/>
            </w:tcBorders>
            <w:noWrap w:val="0"/>
            <w:vAlign w:val="center"/>
          </w:tcPr>
          <w:p>
            <w:pPr>
              <w:jc w:val="center"/>
              <w:rPr>
                <w:rFonts w:ascii="宋体" w:hAnsi="宋体"/>
                <w:sz w:val="18"/>
                <w:szCs w:val="18"/>
              </w:rPr>
            </w:pPr>
            <w:r>
              <w:rPr>
                <w:rFonts w:hint="eastAsia" w:ascii="宋体" w:hAnsi="宋体"/>
                <w:sz w:val="18"/>
                <w:szCs w:val="18"/>
              </w:rPr>
              <w:t>评分细则  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384" w:type="dxa"/>
            <w:gridSpan w:val="3"/>
            <w:tcBorders>
              <w:top w:val="double" w:color="auto" w:sz="4" w:space="0"/>
              <w:left w:val="double" w:color="auto" w:sz="4" w:space="0"/>
            </w:tcBorders>
            <w:noWrap w:val="0"/>
            <w:vAlign w:val="center"/>
          </w:tcPr>
          <w:p>
            <w:pPr>
              <w:jc w:val="center"/>
              <w:rPr>
                <w:rFonts w:hint="eastAsia" w:ascii="宋体" w:hAnsi="宋体"/>
                <w:sz w:val="18"/>
                <w:szCs w:val="18"/>
              </w:rPr>
            </w:pPr>
            <w:bookmarkStart w:id="0" w:name="_Toc329200382"/>
            <w:r>
              <w:rPr>
                <w:rFonts w:hint="eastAsia" w:ascii="宋体" w:hAnsi="宋体"/>
                <w:sz w:val="18"/>
                <w:szCs w:val="18"/>
              </w:rPr>
              <w:t>分值构成</w:t>
            </w:r>
          </w:p>
          <w:p>
            <w:pPr>
              <w:jc w:val="center"/>
              <w:rPr>
                <w:rFonts w:hint="eastAsia" w:ascii="宋体" w:hAnsi="宋体"/>
                <w:sz w:val="18"/>
                <w:szCs w:val="18"/>
              </w:rPr>
            </w:pPr>
            <w:r>
              <w:rPr>
                <w:rFonts w:hint="eastAsia" w:ascii="宋体" w:hAnsi="宋体"/>
                <w:sz w:val="18"/>
                <w:szCs w:val="18"/>
              </w:rPr>
              <w:t>(总分100分)</w:t>
            </w:r>
          </w:p>
        </w:tc>
        <w:tc>
          <w:tcPr>
            <w:tcW w:w="6311" w:type="dxa"/>
            <w:tcBorders>
              <w:top w:val="double" w:color="auto" w:sz="4" w:space="0"/>
              <w:right w:val="double" w:color="auto" w:sz="4" w:space="0"/>
            </w:tcBorders>
            <w:noWrap w:val="0"/>
            <w:vAlign w:val="center"/>
          </w:tcPr>
          <w:p>
            <w:pPr>
              <w:jc w:val="both"/>
              <w:rPr>
                <w:rFonts w:hint="eastAsia" w:ascii="宋体" w:hAnsi="宋体"/>
                <w:sz w:val="18"/>
                <w:szCs w:val="18"/>
                <w:u w:val="none"/>
              </w:rPr>
            </w:pPr>
            <w:r>
              <w:rPr>
                <w:rFonts w:hint="eastAsia" w:ascii="宋体" w:hAnsi="宋体"/>
                <w:sz w:val="18"/>
                <w:szCs w:val="18"/>
                <w:u w:val="none"/>
                <w:lang w:val="en-US" w:eastAsia="zh-CN"/>
              </w:rPr>
              <w:t xml:space="preserve">                          报价评</w:t>
            </w:r>
            <w:r>
              <w:rPr>
                <w:rFonts w:hint="eastAsia" w:ascii="宋体" w:hAnsi="宋体"/>
                <w:sz w:val="18"/>
                <w:szCs w:val="18"/>
                <w:u w:val="none"/>
              </w:rPr>
              <w:t xml:space="preserve">分： </w:t>
            </w:r>
            <w:r>
              <w:rPr>
                <w:rFonts w:hint="eastAsia" w:ascii="宋体" w:hAnsi="宋体"/>
                <w:sz w:val="18"/>
                <w:szCs w:val="18"/>
                <w:u w:val="none"/>
                <w:lang w:val="en-US" w:eastAsia="zh-CN"/>
              </w:rPr>
              <w:t>20</w:t>
            </w:r>
            <w:r>
              <w:rPr>
                <w:rFonts w:hint="eastAsia" w:ascii="宋体" w:hAnsi="宋体"/>
                <w:sz w:val="18"/>
                <w:szCs w:val="18"/>
                <w:u w:val="none"/>
              </w:rPr>
              <w:t xml:space="preserve"> 分</w:t>
            </w:r>
          </w:p>
          <w:p>
            <w:pPr>
              <w:jc w:val="both"/>
              <w:rPr>
                <w:rFonts w:hint="eastAsia" w:ascii="宋体" w:hAnsi="宋体"/>
                <w:sz w:val="18"/>
                <w:szCs w:val="18"/>
              </w:rPr>
            </w:pPr>
            <w:r>
              <w:rPr>
                <w:rFonts w:hint="eastAsia" w:ascii="宋体" w:hAnsi="宋体"/>
                <w:sz w:val="18"/>
                <w:szCs w:val="18"/>
                <w:lang w:val="en-US" w:eastAsia="zh-CN"/>
              </w:rPr>
              <w:t xml:space="preserve">                          商务评</w:t>
            </w:r>
            <w:r>
              <w:rPr>
                <w:rFonts w:hint="eastAsia" w:ascii="宋体" w:hAnsi="宋体"/>
                <w:sz w:val="18"/>
                <w:szCs w:val="18"/>
              </w:rPr>
              <w:t xml:space="preserve">分： </w:t>
            </w:r>
            <w:r>
              <w:rPr>
                <w:rFonts w:hint="eastAsia" w:ascii="宋体" w:hAnsi="宋体"/>
                <w:sz w:val="18"/>
                <w:szCs w:val="18"/>
                <w:lang w:val="en-US" w:eastAsia="zh-CN"/>
              </w:rPr>
              <w:t>30</w:t>
            </w:r>
            <w:r>
              <w:rPr>
                <w:rFonts w:hint="eastAsia" w:ascii="宋体" w:hAnsi="宋体"/>
                <w:sz w:val="18"/>
                <w:szCs w:val="18"/>
              </w:rPr>
              <w:t xml:space="preserve"> 分</w:t>
            </w:r>
          </w:p>
          <w:p>
            <w:pPr>
              <w:jc w:val="both"/>
              <w:rPr>
                <w:rFonts w:hint="eastAsia" w:ascii="宋体" w:hAnsi="宋体"/>
                <w:sz w:val="18"/>
                <w:szCs w:val="18"/>
              </w:rPr>
            </w:pPr>
            <w:r>
              <w:rPr>
                <w:rFonts w:hint="eastAsia" w:ascii="宋体" w:hAnsi="宋体"/>
                <w:sz w:val="18"/>
                <w:szCs w:val="18"/>
                <w:lang w:val="en-US" w:eastAsia="zh-CN"/>
              </w:rPr>
              <w:t xml:space="preserve">                          技术评</w:t>
            </w:r>
            <w:r>
              <w:rPr>
                <w:rFonts w:hint="eastAsia" w:ascii="宋体" w:hAnsi="宋体"/>
                <w:sz w:val="18"/>
                <w:szCs w:val="18"/>
              </w:rPr>
              <w:t xml:space="preserve">分： </w:t>
            </w:r>
            <w:r>
              <w:rPr>
                <w:rFonts w:hint="eastAsia" w:ascii="宋体" w:hAnsi="宋体"/>
                <w:sz w:val="18"/>
                <w:szCs w:val="18"/>
                <w:lang w:val="en-US" w:eastAsia="zh-CN"/>
              </w:rPr>
              <w:t>50</w:t>
            </w:r>
            <w:r>
              <w:rPr>
                <w:rFonts w:hint="eastAsia" w:ascii="宋体" w:hAnsi="宋体"/>
                <w:sz w:val="18"/>
                <w:szCs w:val="1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88" w:type="dxa"/>
            <w:tcBorders>
              <w:top w:val="double" w:color="auto" w:sz="4" w:space="0"/>
              <w:left w:val="doub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序号</w:t>
            </w:r>
          </w:p>
        </w:tc>
        <w:tc>
          <w:tcPr>
            <w:tcW w:w="1396" w:type="dxa"/>
            <w:tcBorders>
              <w:top w:val="double" w:color="auto" w:sz="4" w:space="0"/>
              <w:lef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评分因素</w:t>
            </w:r>
          </w:p>
        </w:tc>
        <w:tc>
          <w:tcPr>
            <w:tcW w:w="900" w:type="dxa"/>
            <w:tcBorders>
              <w:top w:val="double" w:color="auto" w:sz="4" w:space="0"/>
            </w:tcBorders>
            <w:noWrap w:val="0"/>
            <w:vAlign w:val="center"/>
          </w:tcPr>
          <w:p>
            <w:pPr>
              <w:jc w:val="center"/>
              <w:rPr>
                <w:rFonts w:hint="eastAsia" w:ascii="宋体" w:hAnsi="宋体"/>
                <w:sz w:val="18"/>
                <w:szCs w:val="18"/>
              </w:rPr>
            </w:pPr>
            <w:r>
              <w:rPr>
                <w:rFonts w:hint="eastAsia" w:ascii="宋体" w:hAnsi="宋体"/>
                <w:sz w:val="18"/>
                <w:szCs w:val="18"/>
              </w:rPr>
              <w:t>满分</w:t>
            </w:r>
          </w:p>
        </w:tc>
        <w:tc>
          <w:tcPr>
            <w:tcW w:w="6311" w:type="dxa"/>
            <w:tcBorders>
              <w:top w:val="double" w:color="auto" w:sz="4" w:space="0"/>
              <w:right w:val="double" w:color="auto" w:sz="4" w:space="0"/>
            </w:tcBorders>
            <w:noWrap w:val="0"/>
            <w:vAlign w:val="center"/>
          </w:tcPr>
          <w:p>
            <w:pPr>
              <w:jc w:val="center"/>
              <w:rPr>
                <w:rFonts w:hint="eastAsia" w:ascii="宋体" w:hAnsi="宋体"/>
                <w:sz w:val="18"/>
                <w:szCs w:val="18"/>
              </w:rPr>
            </w:pPr>
            <w:r>
              <w:rPr>
                <w:rFonts w:hint="eastAsia" w:ascii="宋体" w:hAnsi="宋体"/>
                <w:sz w:val="18"/>
                <w:szCs w:val="18"/>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88" w:type="dxa"/>
            <w:tcBorders>
              <w:left w:val="double" w:color="auto" w:sz="4" w:space="0"/>
              <w:right w:val="single" w:color="auto" w:sz="4" w:space="0"/>
            </w:tcBorders>
            <w:noWrap w:val="0"/>
            <w:vAlign w:val="center"/>
          </w:tcPr>
          <w:p>
            <w:pPr>
              <w:jc w:val="center"/>
              <w:rPr>
                <w:rFonts w:hint="eastAsia" w:ascii="宋体" w:hAnsi="宋体"/>
                <w:sz w:val="18"/>
                <w:szCs w:val="18"/>
              </w:rPr>
            </w:pPr>
          </w:p>
          <w:p>
            <w:pPr>
              <w:jc w:val="center"/>
              <w:rPr>
                <w:rFonts w:hint="eastAsia" w:ascii="宋体" w:hAnsi="宋体" w:eastAsia="宋体"/>
                <w:sz w:val="18"/>
                <w:szCs w:val="18"/>
                <w:lang w:val="en-US" w:eastAsia="zh-CN"/>
              </w:rPr>
            </w:pPr>
            <w:r>
              <w:rPr>
                <w:rFonts w:hint="eastAsia" w:ascii="宋体" w:hAnsi="宋体"/>
                <w:sz w:val="18"/>
                <w:szCs w:val="18"/>
              </w:rPr>
              <w:t>报价</w:t>
            </w:r>
            <w:r>
              <w:rPr>
                <w:rFonts w:hint="eastAsia" w:ascii="宋体" w:hAnsi="宋体"/>
                <w:sz w:val="18"/>
                <w:szCs w:val="18"/>
                <w:lang w:val="en-US" w:eastAsia="zh-CN"/>
              </w:rPr>
              <w:t>评分</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w:t>
            </w:r>
            <w:r>
              <w:rPr>
                <w:rFonts w:hint="eastAsia" w:ascii="宋体" w:hAnsi="宋体"/>
                <w:sz w:val="18"/>
                <w:szCs w:val="18"/>
              </w:rPr>
              <w:t>0分）</w:t>
            </w:r>
          </w:p>
        </w:tc>
        <w:tc>
          <w:tcPr>
            <w:tcW w:w="1396" w:type="dxa"/>
            <w:tcBorders>
              <w:lef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投标报价</w:t>
            </w:r>
          </w:p>
        </w:tc>
        <w:tc>
          <w:tcPr>
            <w:tcW w:w="900" w:type="dxa"/>
            <w:noWrap w:val="0"/>
            <w:vAlign w:val="center"/>
          </w:tcPr>
          <w:p>
            <w:pPr>
              <w:jc w:val="center"/>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0分</w:t>
            </w:r>
          </w:p>
        </w:tc>
        <w:tc>
          <w:tcPr>
            <w:tcW w:w="6311" w:type="dxa"/>
            <w:tcBorders>
              <w:right w:val="double" w:color="auto" w:sz="4" w:space="0"/>
            </w:tcBorders>
            <w:noWrap w:val="0"/>
            <w:vAlign w:val="center"/>
          </w:tcPr>
          <w:p>
            <w:pPr>
              <w:jc w:val="left"/>
              <w:rPr>
                <w:rFonts w:hint="eastAsia" w:ascii="宋体" w:hAnsi="宋体"/>
                <w:sz w:val="18"/>
                <w:szCs w:val="18"/>
              </w:rPr>
            </w:pPr>
            <w:r>
              <w:rPr>
                <w:rFonts w:hint="eastAsia" w:ascii="宋体" w:hAnsi="宋体"/>
                <w:sz w:val="18"/>
                <w:szCs w:val="18"/>
              </w:rPr>
              <w:t>本项目的价格分采用低价优先法计算，即通过本项目资格性检查与符合性检查且投标报价最低的投标报价为评标基准价，其价格分为满分。其他投标人的价格分统一按照下列公式计算：</w:t>
            </w:r>
          </w:p>
          <w:p>
            <w:pPr>
              <w:jc w:val="left"/>
              <w:rPr>
                <w:rFonts w:hint="eastAsia" w:ascii="宋体" w:hAnsi="宋体"/>
                <w:sz w:val="18"/>
                <w:szCs w:val="18"/>
              </w:rPr>
            </w:pPr>
            <w:r>
              <w:rPr>
                <w:rFonts w:hint="eastAsia" w:ascii="宋体" w:hAnsi="宋体"/>
                <w:sz w:val="18"/>
                <w:szCs w:val="18"/>
              </w:rPr>
              <w:t>投标报价得分（精确到小数点后2位）=(评标基准价／评标价)×分值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8" w:type="dxa"/>
            <w:vMerge w:val="restart"/>
            <w:tcBorders>
              <w:left w:val="doub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商务</w:t>
            </w:r>
            <w:r>
              <w:rPr>
                <w:rFonts w:hint="eastAsia" w:ascii="宋体" w:hAnsi="宋体"/>
                <w:sz w:val="18"/>
                <w:szCs w:val="18"/>
                <w:lang w:val="en-US" w:eastAsia="zh-CN"/>
              </w:rPr>
              <w:t>评</w:t>
            </w:r>
            <w:r>
              <w:rPr>
                <w:rFonts w:hint="eastAsia" w:ascii="宋体" w:hAnsi="宋体"/>
                <w:sz w:val="18"/>
                <w:szCs w:val="18"/>
              </w:rPr>
              <w:t>分（</w:t>
            </w:r>
            <w:r>
              <w:rPr>
                <w:rFonts w:hint="eastAsia" w:ascii="宋体" w:hAnsi="宋体"/>
                <w:sz w:val="18"/>
                <w:szCs w:val="18"/>
                <w:lang w:val="en-US" w:eastAsia="zh-CN"/>
              </w:rPr>
              <w:t>30</w:t>
            </w:r>
            <w:r>
              <w:rPr>
                <w:rFonts w:hint="eastAsia" w:ascii="宋体" w:hAnsi="宋体"/>
                <w:sz w:val="18"/>
                <w:szCs w:val="18"/>
              </w:rPr>
              <w:t>分）</w:t>
            </w:r>
          </w:p>
        </w:tc>
        <w:tc>
          <w:tcPr>
            <w:tcW w:w="1396" w:type="dxa"/>
            <w:tcBorders>
              <w:lef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业绩</w:t>
            </w:r>
          </w:p>
        </w:tc>
        <w:tc>
          <w:tcPr>
            <w:tcW w:w="900" w:type="dxa"/>
            <w:noWrap w:val="0"/>
            <w:vAlign w:val="center"/>
          </w:tcPr>
          <w:p>
            <w:pPr>
              <w:jc w:val="center"/>
              <w:rPr>
                <w:rFonts w:hint="eastAsia" w:ascii="宋体" w:hAnsi="宋体"/>
                <w:sz w:val="18"/>
                <w:szCs w:val="18"/>
              </w:rPr>
            </w:pPr>
            <w:r>
              <w:rPr>
                <w:rFonts w:hint="eastAsia" w:ascii="宋体" w:hAnsi="宋体"/>
                <w:sz w:val="18"/>
                <w:szCs w:val="18"/>
                <w:lang w:val="en-US" w:eastAsia="zh-CN"/>
              </w:rPr>
              <w:t>15</w:t>
            </w:r>
            <w:r>
              <w:rPr>
                <w:rFonts w:hint="eastAsia" w:ascii="宋体" w:hAnsi="宋体"/>
                <w:sz w:val="18"/>
                <w:szCs w:val="18"/>
              </w:rPr>
              <w:t>分</w:t>
            </w:r>
          </w:p>
        </w:tc>
        <w:tc>
          <w:tcPr>
            <w:tcW w:w="6311" w:type="dxa"/>
            <w:tcBorders>
              <w:right w:val="double" w:color="auto" w:sz="4" w:space="0"/>
            </w:tcBorders>
            <w:noWrap w:val="0"/>
            <w:vAlign w:val="center"/>
          </w:tcPr>
          <w:p>
            <w:pPr>
              <w:jc w:val="left"/>
              <w:rPr>
                <w:rFonts w:hint="eastAsia" w:ascii="宋体" w:hAnsi="宋体"/>
                <w:sz w:val="18"/>
                <w:szCs w:val="18"/>
                <w:lang w:val="zh-CN"/>
              </w:rPr>
            </w:pPr>
            <w:r>
              <w:rPr>
                <w:rFonts w:hint="eastAsia" w:ascii="宋体" w:hAnsi="宋体"/>
                <w:sz w:val="18"/>
                <w:szCs w:val="18"/>
              </w:rPr>
              <w:t>2014-2020年投标人从事过旅游相关的活动，每一项业绩得</w:t>
            </w:r>
            <w:r>
              <w:rPr>
                <w:rFonts w:hint="eastAsia" w:ascii="宋体" w:hAnsi="宋体"/>
                <w:sz w:val="18"/>
                <w:szCs w:val="18"/>
                <w:lang w:val="en-US" w:eastAsia="zh-CN"/>
              </w:rPr>
              <w:t>3</w:t>
            </w:r>
            <w:r>
              <w:rPr>
                <w:rFonts w:hint="eastAsia" w:ascii="宋体" w:hAnsi="宋体"/>
                <w:sz w:val="18"/>
                <w:szCs w:val="18"/>
              </w:rPr>
              <w:t>分，</w:t>
            </w:r>
            <w:r>
              <w:rPr>
                <w:rFonts w:hint="eastAsia" w:ascii="宋体" w:hAnsi="宋体"/>
                <w:sz w:val="18"/>
                <w:szCs w:val="18"/>
                <w:lang w:val="zh-CN"/>
              </w:rPr>
              <w:t>可累计加分，最高</w:t>
            </w:r>
            <w:r>
              <w:rPr>
                <w:rFonts w:hint="eastAsia" w:ascii="宋体" w:hAnsi="宋体"/>
                <w:sz w:val="18"/>
                <w:szCs w:val="18"/>
                <w:lang w:val="en-US" w:eastAsia="zh-CN"/>
              </w:rPr>
              <w:t>15</w:t>
            </w:r>
            <w:r>
              <w:rPr>
                <w:rFonts w:hint="eastAsia" w:ascii="宋体" w:hAnsi="宋体"/>
                <w:sz w:val="18"/>
                <w:szCs w:val="18"/>
                <w:lang w:val="zh-CN"/>
              </w:rPr>
              <w:t>分。</w:t>
            </w:r>
          </w:p>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88" w:type="dxa"/>
            <w:vMerge w:val="continue"/>
            <w:tcBorders>
              <w:left w:val="double" w:color="auto" w:sz="4" w:space="0"/>
              <w:right w:val="single" w:color="auto" w:sz="4" w:space="0"/>
            </w:tcBorders>
            <w:noWrap w:val="0"/>
            <w:vAlign w:val="center"/>
          </w:tcPr>
          <w:p>
            <w:pPr>
              <w:jc w:val="center"/>
              <w:rPr>
                <w:rFonts w:hint="eastAsia" w:ascii="宋体" w:hAnsi="宋体"/>
                <w:sz w:val="18"/>
                <w:szCs w:val="18"/>
              </w:rPr>
            </w:pPr>
          </w:p>
        </w:tc>
        <w:tc>
          <w:tcPr>
            <w:tcW w:w="1396" w:type="dxa"/>
            <w:tcBorders>
              <w:left w:val="single" w:color="auto" w:sz="4" w:space="0"/>
            </w:tcBorders>
            <w:noWrap w:val="0"/>
            <w:vAlign w:val="center"/>
          </w:tcPr>
          <w:p>
            <w:pPr>
              <w:jc w:val="center"/>
              <w:rPr>
                <w:rFonts w:ascii="宋体" w:hAnsi="宋体"/>
                <w:sz w:val="18"/>
                <w:szCs w:val="18"/>
              </w:rPr>
            </w:pPr>
            <w:r>
              <w:rPr>
                <w:rFonts w:hint="eastAsia" w:ascii="宋体" w:hAnsi="宋体"/>
                <w:sz w:val="18"/>
                <w:szCs w:val="18"/>
              </w:rPr>
              <w:t>项目组成人员要求</w:t>
            </w:r>
          </w:p>
        </w:tc>
        <w:tc>
          <w:tcPr>
            <w:tcW w:w="900" w:type="dxa"/>
            <w:noWrap w:val="0"/>
            <w:vAlign w:val="center"/>
          </w:tcPr>
          <w:p>
            <w:pPr>
              <w:jc w:val="center"/>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5</w:t>
            </w:r>
            <w:r>
              <w:rPr>
                <w:rFonts w:hint="eastAsia" w:ascii="宋体" w:hAnsi="宋体"/>
                <w:sz w:val="18"/>
                <w:szCs w:val="18"/>
              </w:rPr>
              <w:t>分</w:t>
            </w:r>
          </w:p>
        </w:tc>
        <w:tc>
          <w:tcPr>
            <w:tcW w:w="6311" w:type="dxa"/>
            <w:tcBorders>
              <w:right w:val="double" w:color="auto" w:sz="4" w:space="0"/>
            </w:tcBorders>
            <w:noWrap w:val="0"/>
            <w:vAlign w:val="center"/>
          </w:tcPr>
          <w:p>
            <w:pPr>
              <w:ind w:firstLine="0" w:firstLineChars="0"/>
              <w:jc w:val="left"/>
              <w:rPr>
                <w:rFonts w:hint="eastAsia" w:ascii="宋体" w:hAnsi="宋体"/>
                <w:sz w:val="18"/>
                <w:szCs w:val="18"/>
              </w:rPr>
            </w:pPr>
            <w:r>
              <w:rPr>
                <w:rFonts w:hint="eastAsia" w:ascii="宋体" w:hAnsi="宋体"/>
                <w:sz w:val="18"/>
                <w:szCs w:val="18"/>
              </w:rPr>
              <w:t>有从事过旅游策划的正高职称（有主持人证明）以及</w:t>
            </w:r>
            <w:r>
              <w:rPr>
                <w:rFonts w:hint="eastAsia" w:ascii="宋体" w:hAnsi="宋体"/>
                <w:sz w:val="18"/>
                <w:szCs w:val="18"/>
                <w:lang w:val="en-US" w:eastAsia="zh-CN"/>
              </w:rPr>
              <w:t>会展策划师或工程师证</w:t>
            </w:r>
            <w:r>
              <w:rPr>
                <w:rFonts w:hint="eastAsia" w:ascii="宋体" w:hAnsi="宋体"/>
                <w:sz w:val="18"/>
                <w:szCs w:val="18"/>
              </w:rPr>
              <w:t>，每多一项加</w:t>
            </w:r>
            <w:r>
              <w:rPr>
                <w:rFonts w:hint="eastAsia" w:ascii="宋体" w:hAnsi="宋体"/>
                <w:sz w:val="18"/>
                <w:szCs w:val="18"/>
                <w:lang w:val="en-US" w:eastAsia="zh-CN"/>
              </w:rPr>
              <w:t>5</w:t>
            </w:r>
            <w:r>
              <w:rPr>
                <w:rFonts w:hint="eastAsia" w:ascii="宋体" w:hAnsi="宋体"/>
                <w:sz w:val="18"/>
                <w:szCs w:val="18"/>
              </w:rPr>
              <w:t>分，最多1</w:t>
            </w:r>
            <w:r>
              <w:rPr>
                <w:rFonts w:hint="eastAsia" w:ascii="宋体" w:hAnsi="宋体"/>
                <w:sz w:val="18"/>
                <w:szCs w:val="18"/>
                <w:lang w:val="en-US" w:eastAsia="zh-CN"/>
              </w:rPr>
              <w:t>5</w:t>
            </w:r>
            <w:r>
              <w:rPr>
                <w:rFonts w:hint="eastAsia" w:ascii="宋体" w:hAnsi="宋体"/>
                <w:sz w:val="18"/>
                <w:szCs w:val="18"/>
              </w:rPr>
              <w:t>分。</w:t>
            </w:r>
          </w:p>
          <w:p>
            <w:pPr>
              <w:jc w:val="lef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088" w:type="dxa"/>
            <w:vMerge w:val="restart"/>
            <w:tcBorders>
              <w:left w:val="doub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技术</w:t>
            </w:r>
            <w:r>
              <w:rPr>
                <w:rFonts w:hint="eastAsia" w:ascii="宋体" w:hAnsi="宋体"/>
                <w:sz w:val="18"/>
                <w:szCs w:val="18"/>
                <w:lang w:val="en-US" w:eastAsia="zh-CN"/>
              </w:rPr>
              <w:t>评</w:t>
            </w:r>
            <w:r>
              <w:rPr>
                <w:rFonts w:hint="eastAsia" w:ascii="宋体" w:hAnsi="宋体"/>
                <w:sz w:val="18"/>
                <w:szCs w:val="18"/>
              </w:rPr>
              <w:t>分</w:t>
            </w:r>
          </w:p>
          <w:p>
            <w:pPr>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50</w:t>
            </w:r>
            <w:r>
              <w:rPr>
                <w:rFonts w:hint="eastAsia" w:ascii="宋体" w:hAnsi="宋体"/>
                <w:sz w:val="18"/>
                <w:szCs w:val="18"/>
              </w:rPr>
              <w:t>分）</w:t>
            </w:r>
          </w:p>
        </w:tc>
        <w:tc>
          <w:tcPr>
            <w:tcW w:w="1396" w:type="dxa"/>
            <w:tcBorders>
              <w:left w:val="single" w:color="auto" w:sz="4" w:space="0"/>
            </w:tcBorders>
            <w:noWrap w:val="0"/>
            <w:vAlign w:val="center"/>
          </w:tcPr>
          <w:p>
            <w:pPr>
              <w:jc w:val="both"/>
              <w:rPr>
                <w:rFonts w:hint="eastAsia" w:ascii="宋体" w:hAnsi="宋体"/>
                <w:sz w:val="18"/>
                <w:szCs w:val="18"/>
              </w:rPr>
            </w:pPr>
            <w:r>
              <w:rPr>
                <w:rFonts w:hint="eastAsia" w:ascii="宋体" w:hAnsi="宋体"/>
                <w:sz w:val="18"/>
                <w:szCs w:val="18"/>
                <w:lang w:val="en-US" w:eastAsia="zh-CN"/>
              </w:rPr>
              <w:t>策划方案</w:t>
            </w:r>
          </w:p>
        </w:tc>
        <w:tc>
          <w:tcPr>
            <w:tcW w:w="900" w:type="dxa"/>
            <w:noWrap w:val="0"/>
            <w:vAlign w:val="center"/>
          </w:tcPr>
          <w:p>
            <w:pPr>
              <w:jc w:val="center"/>
              <w:rPr>
                <w:rFonts w:hint="eastAsia" w:ascii="宋体" w:hAnsi="宋体"/>
                <w:sz w:val="18"/>
                <w:szCs w:val="18"/>
              </w:rPr>
            </w:pPr>
            <w:r>
              <w:rPr>
                <w:rFonts w:hint="eastAsia" w:ascii="宋体" w:hAnsi="宋体"/>
                <w:sz w:val="18"/>
                <w:szCs w:val="18"/>
                <w:lang w:val="en-US" w:eastAsia="zh-CN"/>
              </w:rPr>
              <w:t>20</w:t>
            </w:r>
            <w:r>
              <w:rPr>
                <w:rFonts w:hint="eastAsia" w:ascii="宋体" w:hAnsi="宋体"/>
                <w:sz w:val="18"/>
                <w:szCs w:val="18"/>
              </w:rPr>
              <w:t>分</w:t>
            </w:r>
          </w:p>
        </w:tc>
        <w:tc>
          <w:tcPr>
            <w:tcW w:w="6311" w:type="dxa"/>
            <w:tcBorders>
              <w:right w:val="double" w:color="auto" w:sz="4" w:space="0"/>
            </w:tcBorders>
            <w:noWrap w:val="0"/>
            <w:vAlign w:val="center"/>
          </w:tcPr>
          <w:p>
            <w:pPr>
              <w:jc w:val="left"/>
              <w:rPr>
                <w:rFonts w:hint="eastAsia" w:ascii="宋体" w:hAnsi="宋体"/>
                <w:sz w:val="18"/>
                <w:szCs w:val="18"/>
              </w:rPr>
            </w:pPr>
            <w:r>
              <w:rPr>
                <w:rFonts w:hint="eastAsia" w:ascii="宋体" w:hAnsi="宋体"/>
                <w:sz w:val="18"/>
                <w:szCs w:val="18"/>
              </w:rPr>
              <w:t>1.</w:t>
            </w:r>
            <w:r>
              <w:rPr>
                <w:rFonts w:hint="eastAsia" w:ascii="宋体" w:hAnsi="宋体"/>
                <w:sz w:val="18"/>
                <w:szCs w:val="18"/>
                <w:lang w:val="en-US" w:eastAsia="zh-CN"/>
              </w:rPr>
              <w:t>对湿地二期开园活动理解到位，内容策划精准</w:t>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2.</w:t>
            </w:r>
            <w:r>
              <w:rPr>
                <w:rFonts w:hint="eastAsia" w:ascii="宋体" w:hAnsi="宋体"/>
                <w:sz w:val="18"/>
                <w:szCs w:val="18"/>
                <w:lang w:val="en-US" w:eastAsia="zh-CN"/>
              </w:rPr>
              <w:t>有媒体资源，宣传渠道广泛</w:t>
            </w:r>
            <w:r>
              <w:rPr>
                <w:rFonts w:hint="eastAsia" w:ascii="宋体" w:hAnsi="宋体"/>
                <w:sz w:val="18"/>
                <w:szCs w:val="18"/>
              </w:rPr>
              <w:t>、</w:t>
            </w:r>
            <w:r>
              <w:rPr>
                <w:rFonts w:hint="eastAsia" w:ascii="宋体" w:hAnsi="宋体"/>
                <w:sz w:val="18"/>
                <w:szCs w:val="18"/>
                <w:lang w:val="en-US" w:eastAsia="zh-CN"/>
              </w:rPr>
              <w:t>精准</w:t>
            </w:r>
            <w:r>
              <w:rPr>
                <w:rFonts w:hint="eastAsia" w:ascii="宋体" w:hAnsi="宋体"/>
                <w:sz w:val="18"/>
                <w:szCs w:val="18"/>
              </w:rPr>
              <w:t xml:space="preserve">； </w:t>
            </w:r>
          </w:p>
          <w:p>
            <w:pPr>
              <w:jc w:val="left"/>
              <w:rPr>
                <w:rFonts w:hint="eastAsia" w:ascii="宋体" w:hAnsi="宋体"/>
                <w:sz w:val="18"/>
                <w:szCs w:val="18"/>
                <w:lang w:val="en-US" w:eastAsia="zh-CN"/>
              </w:rPr>
            </w:pPr>
            <w:r>
              <w:rPr>
                <w:rFonts w:hint="eastAsia" w:ascii="宋体" w:hAnsi="宋体"/>
                <w:sz w:val="18"/>
                <w:szCs w:val="18"/>
              </w:rPr>
              <w:t>3.</w:t>
            </w:r>
            <w:r>
              <w:rPr>
                <w:rFonts w:hint="eastAsia" w:ascii="宋体" w:hAnsi="宋体"/>
                <w:sz w:val="18"/>
                <w:szCs w:val="18"/>
                <w:lang w:val="en-US" w:eastAsia="zh-CN"/>
              </w:rPr>
              <w:t>有旅行社资源，能够为项目带来流量；</w:t>
            </w:r>
          </w:p>
          <w:p>
            <w:pPr>
              <w:jc w:val="left"/>
              <w:rPr>
                <w:rFonts w:hint="eastAsia" w:ascii="宋体" w:hAnsi="宋体"/>
                <w:sz w:val="18"/>
                <w:szCs w:val="18"/>
              </w:rPr>
            </w:pPr>
            <w:r>
              <w:rPr>
                <w:rFonts w:hint="eastAsia" w:ascii="宋体" w:hAnsi="宋体"/>
                <w:sz w:val="18"/>
                <w:szCs w:val="18"/>
                <w:lang w:val="en-US" w:eastAsia="zh-CN"/>
              </w:rPr>
              <w:t>4.有招商能力，湿地一期美食节招商自负盈亏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88" w:type="dxa"/>
            <w:vMerge w:val="continue"/>
            <w:tcBorders>
              <w:left w:val="double" w:color="auto" w:sz="4" w:space="0"/>
              <w:right w:val="single" w:color="auto" w:sz="4" w:space="0"/>
            </w:tcBorders>
            <w:noWrap w:val="0"/>
            <w:vAlign w:val="center"/>
          </w:tcPr>
          <w:p>
            <w:pPr>
              <w:jc w:val="center"/>
              <w:rPr>
                <w:rFonts w:hint="eastAsia" w:ascii="宋体" w:hAnsi="宋体"/>
                <w:sz w:val="18"/>
                <w:szCs w:val="18"/>
              </w:rPr>
            </w:pPr>
          </w:p>
        </w:tc>
        <w:tc>
          <w:tcPr>
            <w:tcW w:w="1396" w:type="dxa"/>
            <w:tcBorders>
              <w:left w:val="single" w:color="auto" w:sz="4" w:space="0"/>
            </w:tcBorders>
            <w:noWrap w:val="0"/>
            <w:vAlign w:val="center"/>
          </w:tcPr>
          <w:p>
            <w:pPr>
              <w:jc w:val="center"/>
              <w:rPr>
                <w:rFonts w:hint="eastAsia" w:ascii="宋体" w:hAnsi="宋体" w:eastAsia="宋体"/>
                <w:sz w:val="18"/>
                <w:szCs w:val="18"/>
                <w:lang w:val="en-US" w:eastAsia="zh-CN"/>
              </w:rPr>
            </w:pPr>
            <w:r>
              <w:rPr>
                <w:rFonts w:hint="eastAsia" w:ascii="宋体" w:hAnsi="宋体"/>
                <w:sz w:val="18"/>
                <w:szCs w:val="18"/>
              </w:rPr>
              <w:t>项目设计</w:t>
            </w:r>
          </w:p>
        </w:tc>
        <w:tc>
          <w:tcPr>
            <w:tcW w:w="900" w:type="dxa"/>
            <w:noWrap w:val="0"/>
            <w:vAlign w:val="center"/>
          </w:tcPr>
          <w:p>
            <w:pPr>
              <w:jc w:val="center"/>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0分</w:t>
            </w:r>
          </w:p>
        </w:tc>
        <w:tc>
          <w:tcPr>
            <w:tcW w:w="6311" w:type="dxa"/>
            <w:tcBorders>
              <w:right w:val="double" w:color="auto" w:sz="4" w:space="0"/>
            </w:tcBorders>
            <w:noWrap w:val="0"/>
            <w:vAlign w:val="center"/>
          </w:tcPr>
          <w:p>
            <w:pPr>
              <w:jc w:val="left"/>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 xml:space="preserve">.项目设计新颖且各具特色，类型丰富，得10分； </w:t>
            </w:r>
          </w:p>
          <w:p>
            <w:pPr>
              <w:jc w:val="left"/>
              <w:rPr>
                <w:rFonts w:hint="eastAsia" w:ascii="宋体" w:hAnsi="宋体"/>
                <w:sz w:val="18"/>
                <w:szCs w:val="18"/>
              </w:rPr>
            </w:pPr>
            <w:r>
              <w:rPr>
                <w:rFonts w:hint="eastAsia" w:ascii="宋体" w:hAnsi="宋体"/>
                <w:sz w:val="18"/>
                <w:szCs w:val="18"/>
              </w:rPr>
              <w:t xml:space="preserve">2.项目设计比较新颖，较具特色，类型比较丰富，得6分； </w:t>
            </w:r>
          </w:p>
          <w:p>
            <w:pPr>
              <w:jc w:val="left"/>
              <w:rPr>
                <w:rFonts w:hint="eastAsia" w:ascii="宋体" w:hAnsi="宋体"/>
                <w:sz w:val="18"/>
                <w:szCs w:val="18"/>
              </w:rPr>
            </w:pPr>
            <w:r>
              <w:rPr>
                <w:rFonts w:hint="eastAsia" w:ascii="宋体" w:hAnsi="宋体"/>
                <w:sz w:val="18"/>
                <w:szCs w:val="18"/>
              </w:rPr>
              <w:t>3.项目设计不太新颖，或缺乏特色，类型比较单调，得3分。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088" w:type="dxa"/>
            <w:vMerge w:val="continue"/>
            <w:tcBorders>
              <w:left w:val="double" w:color="auto" w:sz="4" w:space="0"/>
              <w:right w:val="single" w:color="auto" w:sz="4" w:space="0"/>
            </w:tcBorders>
            <w:noWrap w:val="0"/>
            <w:vAlign w:val="center"/>
          </w:tcPr>
          <w:p>
            <w:pPr>
              <w:jc w:val="center"/>
              <w:rPr>
                <w:rFonts w:hint="eastAsia" w:ascii="宋体" w:hAnsi="宋体"/>
                <w:sz w:val="18"/>
                <w:szCs w:val="18"/>
              </w:rPr>
            </w:pPr>
          </w:p>
        </w:tc>
        <w:tc>
          <w:tcPr>
            <w:tcW w:w="1396" w:type="dxa"/>
            <w:tcBorders>
              <w:lef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 xml:space="preserve">项目组织、进度安排、 </w:t>
            </w:r>
          </w:p>
          <w:p>
            <w:pPr>
              <w:jc w:val="center"/>
              <w:rPr>
                <w:rFonts w:hint="eastAsia" w:ascii="宋体" w:hAnsi="宋体"/>
                <w:sz w:val="18"/>
                <w:szCs w:val="18"/>
              </w:rPr>
            </w:pPr>
            <w:r>
              <w:rPr>
                <w:rFonts w:hint="eastAsia" w:ascii="宋体" w:hAnsi="宋体"/>
                <w:sz w:val="18"/>
                <w:szCs w:val="18"/>
              </w:rPr>
              <w:t>时间点控制，组织实施计划等</w:t>
            </w:r>
          </w:p>
        </w:tc>
        <w:tc>
          <w:tcPr>
            <w:tcW w:w="900" w:type="dxa"/>
            <w:noWrap w:val="0"/>
            <w:vAlign w:val="center"/>
          </w:tcPr>
          <w:p>
            <w:pPr>
              <w:jc w:val="center"/>
              <w:rPr>
                <w:rFonts w:ascii="宋体" w:hAnsi="宋体"/>
                <w:sz w:val="18"/>
                <w:szCs w:val="18"/>
              </w:rPr>
            </w:pPr>
            <w:r>
              <w:rPr>
                <w:rFonts w:hint="eastAsia" w:ascii="宋体" w:hAnsi="宋体"/>
                <w:sz w:val="18"/>
                <w:szCs w:val="18"/>
              </w:rPr>
              <w:t>10分</w:t>
            </w:r>
          </w:p>
        </w:tc>
        <w:tc>
          <w:tcPr>
            <w:tcW w:w="6311" w:type="dxa"/>
            <w:tcBorders>
              <w:right w:val="double" w:color="auto" w:sz="4" w:space="0"/>
            </w:tcBorders>
            <w:noWrap w:val="0"/>
            <w:vAlign w:val="center"/>
          </w:tcPr>
          <w:p>
            <w:pPr>
              <w:jc w:val="left"/>
              <w:rPr>
                <w:rFonts w:hint="eastAsia" w:ascii="宋体" w:hAnsi="宋体"/>
                <w:sz w:val="18"/>
                <w:szCs w:val="18"/>
              </w:rPr>
            </w:pPr>
            <w:r>
              <w:rPr>
                <w:rFonts w:hint="eastAsia" w:ascii="宋体" w:hAnsi="宋体"/>
                <w:sz w:val="18"/>
                <w:szCs w:val="18"/>
              </w:rPr>
              <w:t xml:space="preserve">1.项目实施计划安排合理、完善，时间点合理准确，得10分； </w:t>
            </w:r>
          </w:p>
          <w:p>
            <w:pPr>
              <w:jc w:val="left"/>
              <w:rPr>
                <w:rFonts w:hint="eastAsia" w:ascii="宋体" w:hAnsi="宋体"/>
                <w:sz w:val="18"/>
                <w:szCs w:val="18"/>
              </w:rPr>
            </w:pPr>
            <w:r>
              <w:rPr>
                <w:rFonts w:hint="eastAsia" w:ascii="宋体" w:hAnsi="宋体"/>
                <w:sz w:val="18"/>
                <w:szCs w:val="18"/>
              </w:rPr>
              <w:t xml:space="preserve">2.项目实施计划安排较为合理、完善，时间点较为合理准确，得6分； </w:t>
            </w:r>
          </w:p>
          <w:p>
            <w:pPr>
              <w:jc w:val="left"/>
              <w:rPr>
                <w:rFonts w:hint="eastAsia" w:ascii="宋体" w:hAnsi="宋体"/>
                <w:sz w:val="18"/>
                <w:szCs w:val="18"/>
              </w:rPr>
            </w:pPr>
            <w:r>
              <w:rPr>
                <w:rFonts w:hint="eastAsia" w:ascii="宋体" w:hAnsi="宋体"/>
                <w:sz w:val="18"/>
                <w:szCs w:val="18"/>
              </w:rPr>
              <w:t>3.项目实施计划安排不合理、不完善，时间点不合理准确，得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88" w:type="dxa"/>
            <w:vMerge w:val="continue"/>
            <w:tcBorders>
              <w:left w:val="double" w:color="auto" w:sz="4" w:space="0"/>
              <w:right w:val="single" w:color="auto" w:sz="4" w:space="0"/>
            </w:tcBorders>
            <w:noWrap w:val="0"/>
            <w:vAlign w:val="center"/>
          </w:tcPr>
          <w:p>
            <w:pPr>
              <w:jc w:val="center"/>
              <w:rPr>
                <w:rFonts w:hint="eastAsia" w:ascii="宋体" w:hAnsi="宋体"/>
                <w:sz w:val="18"/>
                <w:szCs w:val="18"/>
              </w:rPr>
            </w:pPr>
          </w:p>
        </w:tc>
        <w:tc>
          <w:tcPr>
            <w:tcW w:w="1396" w:type="dxa"/>
            <w:tcBorders>
              <w:left w:val="single" w:color="auto" w:sz="4" w:space="0"/>
            </w:tcBorders>
            <w:noWrap w:val="0"/>
            <w:vAlign w:val="center"/>
          </w:tcPr>
          <w:p>
            <w:pPr>
              <w:jc w:val="both"/>
              <w:rPr>
                <w:rFonts w:ascii="宋体" w:hAnsi="宋体"/>
                <w:sz w:val="18"/>
                <w:szCs w:val="18"/>
              </w:rPr>
            </w:pPr>
            <w:r>
              <w:rPr>
                <w:rFonts w:hint="eastAsia" w:ascii="宋体" w:hAnsi="宋体"/>
                <w:sz w:val="18"/>
                <w:szCs w:val="18"/>
                <w:lang w:val="en-US" w:eastAsia="zh-CN"/>
              </w:rPr>
              <w:t xml:space="preserve">项目响应   </w:t>
            </w:r>
            <w:r>
              <w:rPr>
                <w:rFonts w:hint="eastAsia" w:ascii="宋体" w:hAnsi="宋体"/>
                <w:sz w:val="18"/>
                <w:szCs w:val="18"/>
              </w:rPr>
              <w:t>服务要求</w:t>
            </w:r>
          </w:p>
        </w:tc>
        <w:tc>
          <w:tcPr>
            <w:tcW w:w="900" w:type="dxa"/>
            <w:noWrap w:val="0"/>
            <w:vAlign w:val="center"/>
          </w:tcPr>
          <w:p>
            <w:pPr>
              <w:jc w:val="center"/>
              <w:rPr>
                <w:rFonts w:ascii="宋体" w:hAnsi="宋体"/>
                <w:sz w:val="18"/>
                <w:szCs w:val="18"/>
              </w:rPr>
            </w:pPr>
            <w:r>
              <w:rPr>
                <w:rFonts w:hint="eastAsia" w:ascii="宋体" w:hAnsi="宋体"/>
                <w:sz w:val="18"/>
                <w:szCs w:val="18"/>
                <w:lang w:val="en-US" w:eastAsia="zh-CN"/>
              </w:rPr>
              <w:t>10</w:t>
            </w:r>
            <w:r>
              <w:rPr>
                <w:rFonts w:hint="eastAsia" w:ascii="宋体" w:hAnsi="宋体"/>
                <w:sz w:val="18"/>
                <w:szCs w:val="18"/>
              </w:rPr>
              <w:t>分</w:t>
            </w:r>
          </w:p>
        </w:tc>
        <w:tc>
          <w:tcPr>
            <w:tcW w:w="6311" w:type="dxa"/>
            <w:tcBorders>
              <w:right w:val="double" w:color="auto" w:sz="4" w:space="0"/>
            </w:tcBorders>
            <w:noWrap w:val="0"/>
            <w:vAlign w:val="center"/>
          </w:tcPr>
          <w:p>
            <w:pPr>
              <w:jc w:val="left"/>
              <w:rPr>
                <w:rFonts w:hint="eastAsia" w:ascii="宋体" w:hAnsi="宋体"/>
                <w:sz w:val="18"/>
                <w:szCs w:val="18"/>
              </w:rPr>
            </w:pPr>
            <w:r>
              <w:rPr>
                <w:rFonts w:hint="eastAsia" w:ascii="宋体" w:hAnsi="宋体"/>
                <w:sz w:val="18"/>
                <w:szCs w:val="18"/>
              </w:rPr>
              <w:t>1.接到</w:t>
            </w:r>
            <w:r>
              <w:rPr>
                <w:rFonts w:hint="eastAsia" w:ascii="宋体" w:hAnsi="宋体"/>
                <w:sz w:val="18"/>
                <w:szCs w:val="18"/>
                <w:lang w:val="en-US" w:eastAsia="zh-CN"/>
              </w:rPr>
              <w:t>招标人</w:t>
            </w:r>
            <w:r>
              <w:rPr>
                <w:rFonts w:hint="eastAsia" w:ascii="宋体" w:hAnsi="宋体"/>
                <w:sz w:val="18"/>
                <w:szCs w:val="18"/>
              </w:rPr>
              <w:t>处理问题通知后两天内到达</w:t>
            </w:r>
            <w:r>
              <w:rPr>
                <w:rFonts w:hint="eastAsia" w:ascii="宋体" w:hAnsi="宋体"/>
                <w:sz w:val="18"/>
                <w:szCs w:val="18"/>
                <w:lang w:val="en-US" w:eastAsia="zh-CN"/>
              </w:rPr>
              <w:t>招标人</w:t>
            </w:r>
            <w:r>
              <w:rPr>
                <w:rFonts w:hint="eastAsia" w:ascii="宋体" w:hAnsi="宋体"/>
                <w:sz w:val="18"/>
                <w:szCs w:val="18"/>
              </w:rPr>
              <w:t>指定现场，得分</w:t>
            </w:r>
            <w:r>
              <w:rPr>
                <w:rFonts w:hint="eastAsia" w:ascii="宋体" w:hAnsi="宋体"/>
                <w:sz w:val="18"/>
                <w:szCs w:val="18"/>
                <w:lang w:val="en-US" w:eastAsia="zh-CN"/>
              </w:rPr>
              <w:t>10</w:t>
            </w:r>
            <w:r>
              <w:rPr>
                <w:rFonts w:hint="eastAsia" w:ascii="宋体" w:hAnsi="宋体"/>
                <w:sz w:val="18"/>
                <w:szCs w:val="18"/>
              </w:rPr>
              <w:t>分；</w:t>
            </w:r>
          </w:p>
          <w:p>
            <w:pPr>
              <w:jc w:val="left"/>
              <w:rPr>
                <w:rFonts w:hint="eastAsia" w:ascii="宋体" w:hAnsi="宋体"/>
                <w:sz w:val="18"/>
                <w:szCs w:val="18"/>
              </w:rPr>
            </w:pPr>
            <w:r>
              <w:rPr>
                <w:rFonts w:hint="eastAsia" w:ascii="宋体" w:hAnsi="宋体"/>
                <w:sz w:val="18"/>
                <w:szCs w:val="18"/>
              </w:rPr>
              <w:t>2. 接到</w:t>
            </w:r>
            <w:r>
              <w:rPr>
                <w:rFonts w:hint="eastAsia" w:ascii="宋体" w:hAnsi="宋体"/>
                <w:sz w:val="18"/>
                <w:szCs w:val="18"/>
                <w:lang w:val="en-US" w:eastAsia="zh-CN"/>
              </w:rPr>
              <w:t>招标人</w:t>
            </w:r>
            <w:r>
              <w:rPr>
                <w:rFonts w:hint="eastAsia" w:ascii="宋体" w:hAnsi="宋体"/>
                <w:sz w:val="18"/>
                <w:szCs w:val="18"/>
              </w:rPr>
              <w:t>处理问题通知后四天内到达</w:t>
            </w:r>
            <w:r>
              <w:rPr>
                <w:rFonts w:hint="eastAsia" w:ascii="宋体" w:hAnsi="宋体"/>
                <w:sz w:val="18"/>
                <w:szCs w:val="18"/>
                <w:lang w:val="en-US" w:eastAsia="zh-CN"/>
              </w:rPr>
              <w:t>招标人</w:t>
            </w:r>
            <w:r>
              <w:rPr>
                <w:rFonts w:hint="eastAsia" w:ascii="宋体" w:hAnsi="宋体"/>
                <w:sz w:val="18"/>
                <w:szCs w:val="18"/>
              </w:rPr>
              <w:t>指定现场，得分</w:t>
            </w:r>
            <w:r>
              <w:rPr>
                <w:rFonts w:hint="eastAsia" w:ascii="宋体" w:hAnsi="宋体"/>
                <w:sz w:val="18"/>
                <w:szCs w:val="18"/>
                <w:lang w:val="en-US" w:eastAsia="zh-CN"/>
              </w:rPr>
              <w:t>5</w:t>
            </w:r>
            <w:r>
              <w:rPr>
                <w:rFonts w:hint="eastAsia" w:ascii="宋体" w:hAnsi="宋体"/>
                <w:sz w:val="18"/>
                <w:szCs w:val="18"/>
              </w:rPr>
              <w:t>分；</w:t>
            </w:r>
          </w:p>
          <w:p>
            <w:pPr>
              <w:jc w:val="left"/>
              <w:rPr>
                <w:rFonts w:hint="eastAsia" w:ascii="宋体" w:hAnsi="宋体"/>
                <w:sz w:val="18"/>
                <w:szCs w:val="18"/>
              </w:rPr>
            </w:pPr>
            <w:r>
              <w:rPr>
                <w:rFonts w:hint="eastAsia" w:ascii="宋体" w:hAnsi="宋体"/>
                <w:sz w:val="18"/>
                <w:szCs w:val="18"/>
              </w:rPr>
              <w:t>3. 没有承诺，0分。</w:t>
            </w:r>
          </w:p>
        </w:tc>
      </w:tr>
      <w:bookmarkEnd w:id="0"/>
    </w:tbl>
    <w:p>
      <w:pPr>
        <w:ind w:firstLine="0"/>
        <w:jc w:val="left"/>
        <w:rPr>
          <w:rFonts w:hint="eastAsia"/>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347DB"/>
    <w:multiLevelType w:val="singleLevel"/>
    <w:tmpl w:val="DE8347DB"/>
    <w:lvl w:ilvl="0" w:tentative="0">
      <w:start w:val="2"/>
      <w:numFmt w:val="chineseCounting"/>
      <w:suff w:val="nothing"/>
      <w:lvlText w:val="（%1）"/>
      <w:lvlJc w:val="left"/>
      <w:rPr>
        <w:rFonts w:hint="eastAsia"/>
      </w:rPr>
    </w:lvl>
  </w:abstractNum>
  <w:abstractNum w:abstractNumId="1">
    <w:nsid w:val="14BB754F"/>
    <w:multiLevelType w:val="multilevel"/>
    <w:tmpl w:val="14BB754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776E14"/>
    <w:multiLevelType w:val="multilevel"/>
    <w:tmpl w:val="2D776E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26"/>
    <w:rsid w:val="00264726"/>
    <w:rsid w:val="0040067C"/>
    <w:rsid w:val="00B91B18"/>
    <w:rsid w:val="00EB18AA"/>
    <w:rsid w:val="01F30E1D"/>
    <w:rsid w:val="01F9296C"/>
    <w:rsid w:val="08397EDF"/>
    <w:rsid w:val="09B957D6"/>
    <w:rsid w:val="09CC1497"/>
    <w:rsid w:val="0B0D35EC"/>
    <w:rsid w:val="0C1E14F4"/>
    <w:rsid w:val="0D640182"/>
    <w:rsid w:val="0D8F4803"/>
    <w:rsid w:val="101A5207"/>
    <w:rsid w:val="10E336BE"/>
    <w:rsid w:val="11877C50"/>
    <w:rsid w:val="13FE74D9"/>
    <w:rsid w:val="143C21CF"/>
    <w:rsid w:val="18366C76"/>
    <w:rsid w:val="18822BE2"/>
    <w:rsid w:val="1A8D7110"/>
    <w:rsid w:val="1AEB2BE1"/>
    <w:rsid w:val="1B474D42"/>
    <w:rsid w:val="1EDB63CB"/>
    <w:rsid w:val="232A4BF5"/>
    <w:rsid w:val="25311308"/>
    <w:rsid w:val="2558431D"/>
    <w:rsid w:val="257F4692"/>
    <w:rsid w:val="25B34FAB"/>
    <w:rsid w:val="26385DFF"/>
    <w:rsid w:val="29C02D1E"/>
    <w:rsid w:val="2C816EA9"/>
    <w:rsid w:val="2CD40A67"/>
    <w:rsid w:val="2CD915BB"/>
    <w:rsid w:val="2E3A4198"/>
    <w:rsid w:val="2FAA63E4"/>
    <w:rsid w:val="37CA6CB5"/>
    <w:rsid w:val="39A96036"/>
    <w:rsid w:val="3A622EB4"/>
    <w:rsid w:val="3AEB42C7"/>
    <w:rsid w:val="3B061452"/>
    <w:rsid w:val="3B2F33E1"/>
    <w:rsid w:val="3BD82498"/>
    <w:rsid w:val="3C916F3C"/>
    <w:rsid w:val="41027B1A"/>
    <w:rsid w:val="424057CD"/>
    <w:rsid w:val="425769D1"/>
    <w:rsid w:val="43EB5C9B"/>
    <w:rsid w:val="465059A8"/>
    <w:rsid w:val="4A3D33D8"/>
    <w:rsid w:val="4D341EB3"/>
    <w:rsid w:val="4D554EDF"/>
    <w:rsid w:val="505E1F13"/>
    <w:rsid w:val="52583A10"/>
    <w:rsid w:val="534A0C0D"/>
    <w:rsid w:val="59211240"/>
    <w:rsid w:val="599240F8"/>
    <w:rsid w:val="5A6F2DC2"/>
    <w:rsid w:val="5CA10D20"/>
    <w:rsid w:val="5DE601B9"/>
    <w:rsid w:val="602012F6"/>
    <w:rsid w:val="61CB3E54"/>
    <w:rsid w:val="640824A4"/>
    <w:rsid w:val="67765489"/>
    <w:rsid w:val="6B5D038A"/>
    <w:rsid w:val="6B691568"/>
    <w:rsid w:val="6C93734B"/>
    <w:rsid w:val="70A64EDA"/>
    <w:rsid w:val="73134497"/>
    <w:rsid w:val="762E7B00"/>
    <w:rsid w:val="7A540F32"/>
    <w:rsid w:val="7A79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Plain Text"/>
    <w:basedOn w:val="1"/>
    <w:link w:val="10"/>
    <w:qFormat/>
    <w:uiPriority w:val="0"/>
    <w:rPr>
      <w:rFonts w:ascii="宋体" w:hAnsi="Courier New" w:eastAsia="仿宋_GB2312"/>
      <w:sz w:val="30"/>
      <w:szCs w:val="20"/>
    </w:rPr>
  </w:style>
  <w:style w:type="paragraph" w:styleId="4">
    <w:name w:val="Date"/>
    <w:basedOn w:val="1"/>
    <w:next w:val="1"/>
    <w:link w:val="12"/>
    <w:semiHidden/>
    <w:unhideWhenUsed/>
    <w:qFormat/>
    <w:uiPriority w:val="99"/>
    <w:pPr>
      <w:ind w:left="100" w:leftChars="2500"/>
    </w:pPr>
  </w:style>
  <w:style w:type="paragraph" w:styleId="5">
    <w:name w:val="Body Text Indent 3"/>
    <w:basedOn w:val="1"/>
    <w:link w:val="9"/>
    <w:qFormat/>
    <w:uiPriority w:val="0"/>
    <w:pPr>
      <w:spacing w:line="360" w:lineRule="auto"/>
      <w:ind w:firstLine="630" w:firstLineChars="300"/>
    </w:p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3 字符"/>
    <w:basedOn w:val="8"/>
    <w:link w:val="5"/>
    <w:qFormat/>
    <w:uiPriority w:val="0"/>
    <w:rPr>
      <w:rFonts w:ascii="Times New Roman" w:hAnsi="Times New Roman" w:eastAsia="宋体" w:cs="Times New Roman"/>
      <w:szCs w:val="24"/>
    </w:rPr>
  </w:style>
  <w:style w:type="character" w:customStyle="1" w:styleId="10">
    <w:name w:val="纯文本 字符"/>
    <w:basedOn w:val="8"/>
    <w:link w:val="3"/>
    <w:qFormat/>
    <w:uiPriority w:val="0"/>
    <w:rPr>
      <w:rFonts w:ascii="宋体" w:hAnsi="Courier New" w:eastAsia="仿宋_GB2312" w:cs="Times New Roman"/>
      <w:sz w:val="30"/>
      <w:szCs w:val="20"/>
    </w:rPr>
  </w:style>
  <w:style w:type="character" w:customStyle="1" w:styleId="11">
    <w:name w:val="正文文本 字符"/>
    <w:basedOn w:val="8"/>
    <w:link w:val="2"/>
    <w:semiHidden/>
    <w:qFormat/>
    <w:uiPriority w:val="99"/>
    <w:rPr>
      <w:rFonts w:ascii="Times New Roman" w:hAnsi="Times New Roman" w:eastAsia="宋体" w:cs="Times New Roman"/>
      <w:szCs w:val="24"/>
    </w:rPr>
  </w:style>
  <w:style w:type="character" w:customStyle="1" w:styleId="12">
    <w:name w:val="日期 字符"/>
    <w:basedOn w:val="8"/>
    <w:link w:val="4"/>
    <w:semiHidden/>
    <w:qFormat/>
    <w:uiPriority w:val="99"/>
    <w:rPr>
      <w:rFonts w:ascii="Times New Roman" w:hAnsi="Times New Roman" w:eastAsia="宋体" w:cs="Times New Roman"/>
      <w:szCs w:val="24"/>
    </w:rPr>
  </w:style>
  <w:style w:type="character" w:customStyle="1" w:styleId="13">
    <w:name w:val="font51"/>
    <w:basedOn w:val="8"/>
    <w:qFormat/>
    <w:uiPriority w:val="0"/>
    <w:rPr>
      <w:rFonts w:hint="eastAsia" w:ascii="微软雅黑 Light" w:hAnsi="微软雅黑 Light" w:eastAsia="微软雅黑 Light" w:cs="微软雅黑 Light"/>
      <w:color w:val="000000"/>
      <w:sz w:val="24"/>
      <w:szCs w:val="24"/>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944</Words>
  <Characters>5386</Characters>
  <Lines>44</Lines>
  <Paragraphs>12</Paragraphs>
  <TotalTime>1</TotalTime>
  <ScaleCrop>false</ScaleCrop>
  <LinksUpToDate>false</LinksUpToDate>
  <CharactersWithSpaces>6318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2020-08-04T14:55:00Z</dcterms:created>
  <dc:creator>ssigmh</dc:creator>
  <cp:lastModifiedBy>LP</cp:lastModifiedBy>
  <dcterms:modified xsi:type="dcterms:W3CDTF">2020-08-12T08:49:49Z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