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center"/>
        <w:rPr>
          <w:rFonts w:hint="eastAsia" w:ascii="宋体" w:cs="宋体"/>
          <w:b/>
          <w:kern w:val="0"/>
          <w:sz w:val="44"/>
          <w:szCs w:val="44"/>
          <w:lang w:eastAsia="zh-CN"/>
        </w:rPr>
      </w:pPr>
      <w:bookmarkStart w:id="0" w:name="_Toc43085998"/>
      <w:r>
        <w:rPr>
          <w:rFonts w:hint="eastAsia" w:ascii="宋体" w:cs="宋体"/>
          <w:b/>
          <w:kern w:val="0"/>
          <w:sz w:val="44"/>
          <w:szCs w:val="44"/>
        </w:rPr>
        <w:t>南沙滨海会展中心接入电缆敷设工程</w:t>
      </w:r>
      <w:r>
        <w:rPr>
          <w:rFonts w:hint="eastAsia" w:ascii="宋体" w:cs="宋体"/>
          <w:b/>
          <w:kern w:val="0"/>
          <w:sz w:val="44"/>
          <w:szCs w:val="44"/>
          <w:lang w:eastAsia="zh-CN"/>
        </w:rPr>
        <w:t>施工</w:t>
      </w:r>
    </w:p>
    <w:p>
      <w:pPr>
        <w:widowControl/>
        <w:spacing w:line="375" w:lineRule="atLeast"/>
        <w:jc w:val="center"/>
        <w:rPr>
          <w:rFonts w:ascii="宋体" w:cs="宋体"/>
          <w:kern w:val="0"/>
          <w:sz w:val="44"/>
          <w:szCs w:val="44"/>
        </w:rPr>
      </w:pPr>
      <w:r>
        <w:rPr>
          <w:rFonts w:hint="eastAsia" w:ascii="宋体" w:cs="宋体"/>
          <w:b/>
          <w:kern w:val="0"/>
          <w:sz w:val="44"/>
          <w:szCs w:val="44"/>
        </w:rPr>
        <w:t>招标公告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 xml:space="preserve"> </w:t>
      </w:r>
    </w:p>
    <w:p>
      <w:pPr>
        <w:widowControl/>
        <w:spacing w:line="6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1、工程名称：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南沙滨海会展中心接入电缆敷设工程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施工</w:t>
      </w:r>
    </w:p>
    <w:p>
      <w:pPr>
        <w:widowControl/>
        <w:spacing w:line="660" w:lineRule="exact"/>
        <w:ind w:left="4640" w:hanging="4640" w:hangingChars="145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2、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eastAsia="zh-CN"/>
        </w:rPr>
        <w:t>招标人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广州南沙旅游发展有限公司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（项目建设单位）</w:t>
      </w:r>
    </w:p>
    <w:p>
      <w:pPr>
        <w:widowControl/>
        <w:spacing w:line="660" w:lineRule="exact"/>
        <w:ind w:firstLine="1760" w:firstLineChars="55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广州南沙建设维护管理有限公司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（建设管理单位）</w:t>
      </w:r>
    </w:p>
    <w:p>
      <w:pPr>
        <w:widowControl/>
        <w:spacing w:line="660" w:lineRule="exact"/>
        <w:ind w:firstLine="465"/>
        <w:jc w:val="left"/>
        <w:rPr>
          <w:rFonts w:ascii="仿宋_GB2312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(1)联系人：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李工 </w:t>
      </w:r>
    </w:p>
    <w:p>
      <w:pPr>
        <w:widowControl/>
        <w:spacing w:line="660" w:lineRule="exact"/>
        <w:ind w:firstLine="465"/>
        <w:jc w:val="left"/>
        <w:rPr>
          <w:rFonts w:ascii="仿宋_GB2312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(2)联系电话：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020-66806279</w:t>
      </w:r>
    </w:p>
    <w:p>
      <w:pPr>
        <w:ind w:left="525" w:leftChars="25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(3)建设地点：南沙滨海公园内</w:t>
      </w:r>
    </w:p>
    <w:p>
      <w:pPr>
        <w:ind w:firstLine="321" w:firstLineChars="1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3、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项目概况：南沙滨海会展中心位于南沙滨海公园内，占地面积2247</w:t>
      </w:r>
      <w:r>
        <w:rPr>
          <w:rFonts w:hint="eastAsia" w:ascii="宋体" w:hAnsi="宋体" w:cs="宋体"/>
          <w:kern w:val="0"/>
          <w:sz w:val="32"/>
          <w:szCs w:val="32"/>
        </w:rPr>
        <w:t>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，建筑面积约2800</w:t>
      </w:r>
      <w:r>
        <w:rPr>
          <w:rFonts w:hint="eastAsia" w:ascii="宋体" w:hAnsi="宋体" w:cs="宋体"/>
          <w:kern w:val="0"/>
          <w:sz w:val="32"/>
          <w:szCs w:val="32"/>
        </w:rPr>
        <w:t>㎡，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为保证滨海会展中心能顺利投入使用，需由南沙花园酒店低压配电柜敷设电缆至南沙滨海会展中心</w:t>
      </w:r>
      <w:r>
        <w:rPr>
          <w:rFonts w:hint="eastAsia" w:ascii="仿宋_GB2312" w:eastAsia="仿宋_GB2312" w:cs="宋体"/>
          <w:kern w:val="0"/>
          <w:sz w:val="32"/>
          <w:szCs w:val="32"/>
        </w:rPr>
        <w:t>。</w:t>
      </w:r>
    </w:p>
    <w:p>
      <w:pPr>
        <w:widowControl/>
        <w:spacing w:line="660" w:lineRule="exact"/>
        <w:ind w:firstLine="321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4、项目工期：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>9月25日前竣工验收合格。</w:t>
      </w:r>
    </w:p>
    <w:p>
      <w:pPr>
        <w:widowControl/>
        <w:spacing w:line="660" w:lineRule="exact"/>
        <w:ind w:firstLine="321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5、招标内容：</w:t>
      </w:r>
      <w:r>
        <w:rPr>
          <w:rFonts w:hint="eastAsia" w:ascii="仿宋_GB2312" w:eastAsia="仿宋_GB2312"/>
          <w:sz w:val="32"/>
          <w:szCs w:val="32"/>
        </w:rPr>
        <w:t>具体见工程招标清单、招标图纸及相关附件。</w:t>
      </w:r>
    </w:p>
    <w:p>
      <w:pPr>
        <w:pStyle w:val="9"/>
        <w:tabs>
          <w:tab w:val="right" w:leader="dot" w:pos="13948"/>
        </w:tabs>
        <w:ind w:left="0" w:leftChars="0" w:firstLine="321" w:firstLineChars="1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6、投标人资格要求</w:t>
      </w:r>
      <w:r>
        <w:rPr>
          <w:rFonts w:hint="eastAsia" w:ascii="仿宋_GB2312" w:hAnsi="宋体" w:eastAsia="仿宋_GB2312"/>
          <w:b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</w:rPr>
        <w:t>广州南沙开发区建设和管理局小型工程建设施工企业库（供电设施施工及运行维护项目）入库单位（名单见附表）</w:t>
      </w:r>
    </w:p>
    <w:p>
      <w:pPr>
        <w:ind w:firstLine="321" w:firstLineChars="1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7、项目招标控制价：</w:t>
      </w:r>
      <w:r>
        <w:rPr>
          <w:rFonts w:hint="eastAsia" w:ascii="仿宋_GB2312" w:hAnsi="宋体" w:eastAsia="仿宋_GB2312"/>
          <w:sz w:val="32"/>
          <w:szCs w:val="32"/>
        </w:rPr>
        <w:t>人民币801711.24元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投标报价不能超过招标控制价否则按废标处理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660" w:lineRule="exact"/>
        <w:ind w:firstLine="321" w:firstLineChars="1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8、评标方式：投标总报价最低价中标法</w:t>
      </w:r>
    </w:p>
    <w:p>
      <w:pPr>
        <w:spacing w:line="660" w:lineRule="exact"/>
        <w:ind w:firstLine="321" w:firstLineChars="1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9、招标文件的获取</w:t>
      </w:r>
    </w:p>
    <w:p>
      <w:pPr>
        <w:spacing w:line="660" w:lineRule="exact"/>
        <w:ind w:firstLine="321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各投标人在广州南沙资产经营集团有限公司网站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（www.gnao.com.cn）</w:t>
      </w:r>
      <w:r>
        <w:rPr>
          <w:rFonts w:hint="eastAsia" w:ascii="仿宋_GB2312" w:hAnsi="宋体" w:eastAsia="仿宋_GB2312"/>
          <w:sz w:val="32"/>
          <w:szCs w:val="32"/>
        </w:rPr>
        <w:t>自行下载招标公告、招标文件、招标清单、图纸等资料。</w:t>
      </w:r>
    </w:p>
    <w:p>
      <w:pPr>
        <w:spacing w:line="660" w:lineRule="exact"/>
        <w:ind w:firstLine="321" w:firstLineChars="1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10、投标文件的递交</w:t>
      </w:r>
    </w:p>
    <w:p>
      <w:pPr>
        <w:spacing w:line="6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递交资料时间及地点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：2020 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（星期四）上午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前，投标文件送达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广州市南沙区海滨路171号金融大厦1702室投资运营管理部（联系人：蒋小姐，联系电话：66813692 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，逾期送达或未送达指定地点的投标文件，招标人不予受理。</w:t>
      </w:r>
    </w:p>
    <w:p>
      <w:pPr>
        <w:spacing w:line="660" w:lineRule="exac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11、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开标地点：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广州市南沙区海滨路171号金融大厦1807室</w:t>
      </w:r>
    </w:p>
    <w:p>
      <w:pPr>
        <w:spacing w:line="660" w:lineRule="exact"/>
        <w:ind w:firstLine="321" w:firstLineChars="1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12、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开标时间：2020年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（星期四）上午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分</w:t>
      </w:r>
    </w:p>
    <w:p>
      <w:pPr>
        <w:widowControl/>
        <w:spacing w:line="660" w:lineRule="exact"/>
        <w:ind w:firstLine="321" w:firstLineChars="10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13、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未按本标书规定时间及地点按时交标，均作废标处理。</w:t>
      </w:r>
    </w:p>
    <w:p>
      <w:pPr>
        <w:widowControl/>
        <w:spacing w:line="660" w:lineRule="exact"/>
        <w:ind w:firstLine="321" w:firstLineChars="1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14、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招标人对本招标公告拥有解释权。</w:t>
      </w:r>
    </w:p>
    <w:p>
      <w:pPr>
        <w:widowControl/>
        <w:spacing w:line="660" w:lineRule="exact"/>
        <w:ind w:firstLine="320" w:firstLineChars="1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660" w:lineRule="exact"/>
        <w:ind w:left="4640" w:hanging="4640" w:hangingChars="1450"/>
        <w:jc w:val="left"/>
        <w:rPr>
          <w:rFonts w:ascii="仿宋_GB2312" w:hAnsi="宋体" w:eastAsia="仿宋_GB2312" w:cs="宋体"/>
          <w:kern w:val="0"/>
          <w:sz w:val="32"/>
          <w:szCs w:val="32"/>
          <w:u w:val="none"/>
        </w:rPr>
      </w:pPr>
      <w:r>
        <w:rPr>
          <w:rFonts w:hint="eastAsia" w:ascii="仿宋_GB2312" w:hAnsi="宋体" w:eastAsia="仿宋_GB2312"/>
          <w:sz w:val="32"/>
          <w:szCs w:val="32"/>
          <w:u w:val="non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eastAsia="zh-CN"/>
        </w:rPr>
        <w:t>招标人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>：广州南沙旅游发展有限公司 （项目建设单位）</w:t>
      </w:r>
    </w:p>
    <w:p>
      <w:pPr>
        <w:widowControl/>
        <w:spacing w:line="660" w:lineRule="exact"/>
        <w:ind w:firstLine="1760" w:firstLineChars="550"/>
        <w:jc w:val="left"/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</w:pPr>
    </w:p>
    <w:p>
      <w:pPr>
        <w:widowControl/>
        <w:spacing w:line="660" w:lineRule="exact"/>
        <w:ind w:firstLine="1760" w:firstLineChars="550"/>
        <w:jc w:val="left"/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</w:pPr>
    </w:p>
    <w:p>
      <w:pPr>
        <w:widowControl/>
        <w:spacing w:line="660" w:lineRule="exact"/>
        <w:ind w:firstLine="1760" w:firstLineChars="550"/>
        <w:jc w:val="left"/>
        <w:rPr>
          <w:rFonts w:ascii="仿宋_GB2312" w:hAnsi="宋体" w:eastAsia="仿宋_GB2312" w:cs="宋体"/>
          <w:kern w:val="0"/>
          <w:sz w:val="32"/>
          <w:szCs w:val="32"/>
          <w:u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>广州南沙建设维护管理有限公司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u w:val="none"/>
        </w:rPr>
        <w:t>（建设管理单位）</w:t>
      </w:r>
    </w:p>
    <w:p>
      <w:pPr>
        <w:widowControl/>
        <w:spacing w:line="660" w:lineRule="exact"/>
        <w:ind w:firstLine="320" w:firstLineChars="1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6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6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2020年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bookmarkEnd w:id="0"/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widowControl/>
        <w:jc w:val="left"/>
        <w:rPr>
          <w:rFonts w:ascii="仿宋_GB2312" w:hAnsi="仿宋" w:eastAsia="仿宋_GB2312"/>
          <w:sz w:val="32"/>
          <w:szCs w:val="32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type w:val="oddPage"/>
          <w:pgSz w:w="11906" w:h="16838"/>
          <w:pgMar w:top="1134" w:right="1134" w:bottom="1134" w:left="1418" w:header="851" w:footer="992" w:gutter="0"/>
          <w:pgNumType w:start="0"/>
          <w:cols w:space="720" w:num="1"/>
          <w:titlePg/>
          <w:docGrid w:type="lines" w:linePitch="312" w:charSpace="0"/>
        </w:sectPr>
      </w:pPr>
      <w:r>
        <w:rPr>
          <w:rFonts w:ascii="仿宋_GB2312" w:hAnsi="仿宋" w:eastAsia="仿宋_GB2312"/>
          <w:sz w:val="32"/>
          <w:szCs w:val="32"/>
        </w:rPr>
        <w:br w:type="page"/>
      </w:r>
    </w:p>
    <w:p>
      <w:pPr>
        <w:pStyle w:val="2"/>
        <w:rPr>
          <w:rFonts w:hint="eastAsia" w:ascii="Times New Roman" w:hAnsi="Times New Roman"/>
          <w:kern w:val="0"/>
        </w:rPr>
      </w:pPr>
      <w:bookmarkStart w:id="1" w:name="_Toc357448062"/>
      <w:r>
        <w:rPr>
          <w:rFonts w:hint="eastAsia" w:ascii="Times New Roman" w:hAnsi="Times New Roman"/>
          <w:kern w:val="0"/>
        </w:rPr>
        <w:t>附表</w:t>
      </w:r>
    </w:p>
    <w:p>
      <w:pPr>
        <w:pStyle w:val="2"/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广州南沙开发区建设和管理局小型工程建设施工（供电设施施工及运行维护项目）企业库</w:t>
      </w:r>
      <w:bookmarkEnd w:id="1"/>
      <w:bookmarkStart w:id="2" w:name="_GoBack"/>
      <w:bookmarkEnd w:id="2"/>
    </w:p>
    <w:p>
      <w:pPr>
        <w:rPr>
          <w:rFonts w:eastAsia="仿宋_GB2312"/>
          <w:sz w:val="32"/>
          <w:szCs w:val="32"/>
        </w:rPr>
      </w:pPr>
    </w:p>
    <w:tbl>
      <w:tblPr>
        <w:tblStyle w:val="10"/>
        <w:tblW w:w="13520" w:type="dxa"/>
        <w:tblInd w:w="8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0160"/>
        <w:gridCol w:w="2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6"/>
                <w:szCs w:val="26"/>
              </w:rPr>
            </w:pPr>
            <w:r>
              <w:rPr>
                <w:rFonts w:eastAsia="仿宋_GB2312"/>
                <w:b/>
                <w:kern w:val="0"/>
                <w:sz w:val="26"/>
                <w:szCs w:val="26"/>
              </w:rPr>
              <w:t>序号</w:t>
            </w:r>
          </w:p>
        </w:tc>
        <w:tc>
          <w:tcPr>
            <w:tcW w:w="10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6"/>
                <w:szCs w:val="26"/>
              </w:rPr>
            </w:pPr>
            <w:r>
              <w:rPr>
                <w:rFonts w:eastAsia="仿宋_GB2312"/>
                <w:b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6"/>
                <w:szCs w:val="26"/>
              </w:rPr>
            </w:pPr>
            <w:r>
              <w:rPr>
                <w:rFonts w:eastAsia="仿宋_GB2312"/>
                <w:b/>
                <w:kern w:val="0"/>
                <w:sz w:val="26"/>
                <w:szCs w:val="26"/>
              </w:rPr>
              <w:t>资质等级及类别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0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广州耀能电力工程有限公司</w:t>
            </w:r>
          </w:p>
        </w:tc>
        <w:tc>
          <w:tcPr>
            <w:tcW w:w="24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①具有送变电工程专业承包三级或以上资质、或电力工程施工总承包三级或以上资质，②持有《安全生产许可证》，③具有能进入供电局管辖的运行变电作业的证明。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0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广州市南电电力工程有限公司</w:t>
            </w:r>
          </w:p>
        </w:tc>
        <w:tc>
          <w:tcPr>
            <w:tcW w:w="24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0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广州番电电力建设集团有限公司</w:t>
            </w:r>
          </w:p>
        </w:tc>
        <w:tc>
          <w:tcPr>
            <w:tcW w:w="24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0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从化输变电工程有限公司</w:t>
            </w:r>
          </w:p>
        </w:tc>
        <w:tc>
          <w:tcPr>
            <w:tcW w:w="24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10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增城市联电供用电工程有限公司</w:t>
            </w:r>
          </w:p>
        </w:tc>
        <w:tc>
          <w:tcPr>
            <w:tcW w:w="24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10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广州市花都耀华供用电工程有限公司</w:t>
            </w:r>
          </w:p>
        </w:tc>
        <w:tc>
          <w:tcPr>
            <w:tcW w:w="24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</w:p>
    <w:p/>
    <w:p>
      <w:pPr>
        <w:rPr>
          <w:rFonts w:ascii="仿宋_GB2312" w:hAnsi="仿宋" w:eastAsia="仿宋_GB2312"/>
          <w:sz w:val="32"/>
          <w:szCs w:val="32"/>
        </w:rPr>
      </w:pPr>
    </w:p>
    <w:sectPr>
      <w:type w:val="oddPage"/>
      <w:pgSz w:w="16838" w:h="11906" w:orient="landscape"/>
      <w:pgMar w:top="1247" w:right="1440" w:bottom="1247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sto MT">
    <w:altName w:val="Segoe Print"/>
    <w:panose1 w:val="020406030505050303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21</w:t>
    </w:r>
    <w:r>
      <w:rPr>
        <w:rStyle w:val="12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D54"/>
    <w:rsid w:val="000029D6"/>
    <w:rsid w:val="00011300"/>
    <w:rsid w:val="00041C1C"/>
    <w:rsid w:val="00071325"/>
    <w:rsid w:val="00074956"/>
    <w:rsid w:val="0008350E"/>
    <w:rsid w:val="000D5AC4"/>
    <w:rsid w:val="000E64E4"/>
    <w:rsid w:val="00135883"/>
    <w:rsid w:val="00153000"/>
    <w:rsid w:val="0016525A"/>
    <w:rsid w:val="00172A27"/>
    <w:rsid w:val="001901EC"/>
    <w:rsid w:val="001B102C"/>
    <w:rsid w:val="001C1544"/>
    <w:rsid w:val="00215820"/>
    <w:rsid w:val="00217A90"/>
    <w:rsid w:val="00224868"/>
    <w:rsid w:val="002312C5"/>
    <w:rsid w:val="002440AF"/>
    <w:rsid w:val="00256D75"/>
    <w:rsid w:val="002A61D2"/>
    <w:rsid w:val="002B153E"/>
    <w:rsid w:val="002B175B"/>
    <w:rsid w:val="002C0397"/>
    <w:rsid w:val="002C3F7B"/>
    <w:rsid w:val="002C5F3A"/>
    <w:rsid w:val="002D5376"/>
    <w:rsid w:val="002D5967"/>
    <w:rsid w:val="002D7D60"/>
    <w:rsid w:val="0030049D"/>
    <w:rsid w:val="003434A1"/>
    <w:rsid w:val="0035130B"/>
    <w:rsid w:val="00356781"/>
    <w:rsid w:val="00363CFE"/>
    <w:rsid w:val="00363E78"/>
    <w:rsid w:val="00380570"/>
    <w:rsid w:val="003D51DA"/>
    <w:rsid w:val="003D528D"/>
    <w:rsid w:val="003F58A5"/>
    <w:rsid w:val="00440351"/>
    <w:rsid w:val="00483D89"/>
    <w:rsid w:val="00484E8D"/>
    <w:rsid w:val="004870BA"/>
    <w:rsid w:val="00492F29"/>
    <w:rsid w:val="004933E8"/>
    <w:rsid w:val="004C0D3C"/>
    <w:rsid w:val="004E2505"/>
    <w:rsid w:val="004E2920"/>
    <w:rsid w:val="004F2A9F"/>
    <w:rsid w:val="005330F8"/>
    <w:rsid w:val="005369D9"/>
    <w:rsid w:val="005F0A4B"/>
    <w:rsid w:val="005F3639"/>
    <w:rsid w:val="00603927"/>
    <w:rsid w:val="006133B9"/>
    <w:rsid w:val="00613C83"/>
    <w:rsid w:val="00635726"/>
    <w:rsid w:val="006478BF"/>
    <w:rsid w:val="00652B79"/>
    <w:rsid w:val="0066326B"/>
    <w:rsid w:val="006A364A"/>
    <w:rsid w:val="006A6E26"/>
    <w:rsid w:val="006B2C18"/>
    <w:rsid w:val="006F7972"/>
    <w:rsid w:val="00745A76"/>
    <w:rsid w:val="00760E81"/>
    <w:rsid w:val="007711DA"/>
    <w:rsid w:val="00793631"/>
    <w:rsid w:val="007C3BC6"/>
    <w:rsid w:val="007C54B7"/>
    <w:rsid w:val="00821AB8"/>
    <w:rsid w:val="00844320"/>
    <w:rsid w:val="00846235"/>
    <w:rsid w:val="0084695F"/>
    <w:rsid w:val="008502BA"/>
    <w:rsid w:val="00850AAB"/>
    <w:rsid w:val="00864FDC"/>
    <w:rsid w:val="00867C63"/>
    <w:rsid w:val="0088775E"/>
    <w:rsid w:val="008A16C5"/>
    <w:rsid w:val="008D0AF9"/>
    <w:rsid w:val="008E3C6C"/>
    <w:rsid w:val="00914D9F"/>
    <w:rsid w:val="00916CF0"/>
    <w:rsid w:val="00924A64"/>
    <w:rsid w:val="00941FF1"/>
    <w:rsid w:val="00950577"/>
    <w:rsid w:val="00994BC4"/>
    <w:rsid w:val="009B4A68"/>
    <w:rsid w:val="009C1E5E"/>
    <w:rsid w:val="00A04B54"/>
    <w:rsid w:val="00A05339"/>
    <w:rsid w:val="00A07AD3"/>
    <w:rsid w:val="00A123CB"/>
    <w:rsid w:val="00A52C97"/>
    <w:rsid w:val="00A5506E"/>
    <w:rsid w:val="00A62587"/>
    <w:rsid w:val="00A94FF4"/>
    <w:rsid w:val="00A9741F"/>
    <w:rsid w:val="00AB2244"/>
    <w:rsid w:val="00AC7422"/>
    <w:rsid w:val="00AC7ED2"/>
    <w:rsid w:val="00B10950"/>
    <w:rsid w:val="00B32B31"/>
    <w:rsid w:val="00B35AEB"/>
    <w:rsid w:val="00B74755"/>
    <w:rsid w:val="00B96C45"/>
    <w:rsid w:val="00BD753F"/>
    <w:rsid w:val="00BD7E6E"/>
    <w:rsid w:val="00BF04B6"/>
    <w:rsid w:val="00BF4C6D"/>
    <w:rsid w:val="00C24065"/>
    <w:rsid w:val="00C55617"/>
    <w:rsid w:val="00C61E03"/>
    <w:rsid w:val="00C8052C"/>
    <w:rsid w:val="00CB3602"/>
    <w:rsid w:val="00CF334A"/>
    <w:rsid w:val="00D35D08"/>
    <w:rsid w:val="00D4069A"/>
    <w:rsid w:val="00D639DC"/>
    <w:rsid w:val="00D6592D"/>
    <w:rsid w:val="00E02209"/>
    <w:rsid w:val="00E3188D"/>
    <w:rsid w:val="00E321F5"/>
    <w:rsid w:val="00E57C9A"/>
    <w:rsid w:val="00E7664D"/>
    <w:rsid w:val="00E95DB3"/>
    <w:rsid w:val="00EB5752"/>
    <w:rsid w:val="00EB5B3B"/>
    <w:rsid w:val="00EE33FA"/>
    <w:rsid w:val="00EE53A0"/>
    <w:rsid w:val="00F4280F"/>
    <w:rsid w:val="00F74204"/>
    <w:rsid w:val="00F924AF"/>
    <w:rsid w:val="00FC5B9A"/>
    <w:rsid w:val="00FD2639"/>
    <w:rsid w:val="00FF0F39"/>
    <w:rsid w:val="00FF32FF"/>
    <w:rsid w:val="025E55A8"/>
    <w:rsid w:val="02A243D0"/>
    <w:rsid w:val="069A1636"/>
    <w:rsid w:val="07C10562"/>
    <w:rsid w:val="11B207A0"/>
    <w:rsid w:val="12942CC5"/>
    <w:rsid w:val="1A355CD4"/>
    <w:rsid w:val="1A7F64A8"/>
    <w:rsid w:val="205751EE"/>
    <w:rsid w:val="23404254"/>
    <w:rsid w:val="24F17BED"/>
    <w:rsid w:val="27C47AF6"/>
    <w:rsid w:val="2BC36763"/>
    <w:rsid w:val="2CAF1637"/>
    <w:rsid w:val="2D8D7ECA"/>
    <w:rsid w:val="2E581EDA"/>
    <w:rsid w:val="3018417E"/>
    <w:rsid w:val="30626D20"/>
    <w:rsid w:val="33186DE3"/>
    <w:rsid w:val="39927502"/>
    <w:rsid w:val="39CE5012"/>
    <w:rsid w:val="4C035D26"/>
    <w:rsid w:val="51F33C92"/>
    <w:rsid w:val="53917A16"/>
    <w:rsid w:val="55AF369D"/>
    <w:rsid w:val="5F4D27C7"/>
    <w:rsid w:val="646342B7"/>
    <w:rsid w:val="648E4874"/>
    <w:rsid w:val="67BD6988"/>
    <w:rsid w:val="6B0A75FA"/>
    <w:rsid w:val="6BFB0EF6"/>
    <w:rsid w:val="7247619E"/>
    <w:rsid w:val="73071763"/>
    <w:rsid w:val="774C2DC0"/>
    <w:rsid w:val="7897686F"/>
    <w:rsid w:val="7D18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4"/>
    <w:semiHidden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4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9"/>
    <w:qFormat/>
    <w:uiPriority w:val="99"/>
    <w:rPr>
      <w:rFonts w:ascii="宋体" w:hAnsi="Courier New"/>
      <w:szCs w:val="20"/>
    </w:rPr>
  </w:style>
  <w:style w:type="paragraph" w:styleId="5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6">
    <w:name w:val="Balloon Text"/>
    <w:basedOn w:val="1"/>
    <w:link w:val="23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toc 2"/>
    <w:basedOn w:val="1"/>
    <w:next w:val="1"/>
    <w:locked/>
    <w:uiPriority w:val="0"/>
    <w:pPr>
      <w:ind w:left="420" w:leftChars="200"/>
    </w:p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标题 3 Char"/>
    <w:basedOn w:val="11"/>
    <w:link w:val="3"/>
    <w:semiHidden/>
    <w:qFormat/>
    <w:locked/>
    <w:uiPriority w:val="99"/>
    <w:rPr>
      <w:rFonts w:cs="Times New Roman"/>
      <w:b/>
      <w:bCs/>
      <w:kern w:val="2"/>
      <w:sz w:val="32"/>
      <w:szCs w:val="32"/>
    </w:rPr>
  </w:style>
  <w:style w:type="paragraph" w:customStyle="1" w:styleId="15">
    <w:name w:val="文书"/>
    <w:basedOn w:val="1"/>
    <w:qFormat/>
    <w:uiPriority w:val="99"/>
    <w:pPr>
      <w:ind w:firstLine="560" w:firstLineChars="200"/>
    </w:pPr>
    <w:rPr>
      <w:sz w:val="28"/>
    </w:rPr>
  </w:style>
  <w:style w:type="character" w:customStyle="1" w:styleId="16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7"/>
    <w:qFormat/>
    <w:locked/>
    <w:uiPriority w:val="99"/>
    <w:rPr>
      <w:kern w:val="2"/>
      <w:sz w:val="24"/>
    </w:rPr>
  </w:style>
  <w:style w:type="character" w:customStyle="1" w:styleId="18">
    <w:name w:val="日期 Char"/>
    <w:basedOn w:val="11"/>
    <w:link w:val="5"/>
    <w:semiHidden/>
    <w:qFormat/>
    <w:uiPriority w:val="99"/>
    <w:rPr>
      <w:szCs w:val="24"/>
    </w:rPr>
  </w:style>
  <w:style w:type="character" w:customStyle="1" w:styleId="19">
    <w:name w:val="纯文本 Char"/>
    <w:basedOn w:val="11"/>
    <w:link w:val="4"/>
    <w:semiHidden/>
    <w:qFormat/>
    <w:uiPriority w:val="99"/>
    <w:rPr>
      <w:rFonts w:ascii="宋体" w:hAnsi="Courier New" w:cs="Courier New"/>
      <w:szCs w:val="21"/>
    </w:rPr>
  </w:style>
  <w:style w:type="paragraph" w:customStyle="1" w:styleId="20">
    <w:name w:val="公文正文"/>
    <w:qFormat/>
    <w:uiPriority w:val="99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  <w:style w:type="paragraph" w:customStyle="1" w:styleId="21">
    <w:name w:val="公文标题"/>
    <w:basedOn w:val="3"/>
    <w:qFormat/>
    <w:uiPriority w:val="99"/>
    <w:pPr>
      <w:spacing w:line="240" w:lineRule="auto"/>
      <w:ind w:left="1469" w:right="1542"/>
      <w:jc w:val="center"/>
    </w:pPr>
    <w:rPr>
      <w:bCs w:val="0"/>
      <w:sz w:val="44"/>
      <w:szCs w:val="24"/>
    </w:rPr>
  </w:style>
  <w:style w:type="paragraph" w:customStyle="1" w:styleId="22">
    <w:name w:val="发文落款"/>
    <w:basedOn w:val="20"/>
    <w:qFormat/>
    <w:uiPriority w:val="99"/>
    <w:pPr>
      <w:ind w:left="4094" w:right="607" w:firstLine="0"/>
      <w:jc w:val="center"/>
    </w:pPr>
  </w:style>
  <w:style w:type="character" w:customStyle="1" w:styleId="23">
    <w:name w:val="批注框文本 Char"/>
    <w:basedOn w:val="11"/>
    <w:link w:val="6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4">
    <w:name w:val="标题 2 Char"/>
    <w:basedOn w:val="11"/>
    <w:link w:val="2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160</Words>
  <Characters>912</Characters>
  <Lines>7</Lines>
  <Paragraphs>2</Paragraphs>
  <TotalTime>5</TotalTime>
  <ScaleCrop>false</ScaleCrop>
  <LinksUpToDate>false</LinksUpToDate>
  <CharactersWithSpaces>1070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2019-09-06T07:34:00Z</dcterms:created>
  <dc:creator>USER</dc:creator>
  <cp:lastModifiedBy>路心</cp:lastModifiedBy>
  <dcterms:modified xsi:type="dcterms:W3CDTF">2020-09-07T02:16:55Z</dcterms:modified>
  <dc:title>广州南沙物流A地块规划设计项目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