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南伟码头荧光工作服（冬装）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采购项目招标文件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一、招标项目名称：南伟码头荧光工作服（冬装）采购项目招标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二、招标人：广州南沙港口开发有限公司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三、项目内容：采购500件荧光工作服（冬装）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四、招标项目概况、招标内容及要求：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一）项目概况：对南伟码头的荧光工作服，进行升级定制，满足码头一线员工冬季户外作业保暖需求，长级荧光及质量，满足夜间作业是有荧光需要（免另外穿荧光背心），同时在质量上布料达到国标要求，结合设计上改良，提升穿着的舒适性。而且要满足相关供货期的要求进行综合评定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（二）招标内容：选定制衣单位，按照码头提供的样板和细节要求定制500件荧光工作服（秋冬装）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（三）定制要求：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冬装长袖（双层），主面料颜色：藏青色（成分：T80/C20 纱支：21+21*10密度：72*40 克重：约260g），面料符合GB18401-2010 B 类标准。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2、上衣贴袋加拉链，斜插袋加拉链；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3、胸前绣花：logo+GZNS；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4、左笔袋绣花：港口（2cm*2cm）；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5、肩部一条2.5CM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6、胸前一条2.5CM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7、后背一条2.5CM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8、手肘一条2.5CM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9、腰部一条2.5CM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10、左右裤脚各一条2.5CM 银灰色反光条。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（四）交货期：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楷体"/>
          <w:sz w:val="28"/>
          <w:szCs w:val="28"/>
        </w:rPr>
        <w:t>收到定金后，</w:t>
      </w:r>
      <w:r>
        <w:rPr>
          <w:rFonts w:hint="eastAsia" w:ascii="宋体" w:hAnsi="宋体" w:cs="楷体"/>
          <w:sz w:val="28"/>
          <w:szCs w:val="28"/>
          <w:lang w:eastAsia="zh-CN"/>
        </w:rPr>
        <w:t>有</w:t>
      </w:r>
      <w:r>
        <w:rPr>
          <w:rFonts w:hint="eastAsia" w:ascii="宋体" w:hAnsi="宋体" w:cs="楷体"/>
          <w:sz w:val="28"/>
          <w:szCs w:val="28"/>
        </w:rPr>
        <w:t>30 套于2020 年11 月25 日交货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楷体"/>
          <w:sz w:val="28"/>
          <w:szCs w:val="28"/>
        </w:rPr>
        <w:t>确认明细码数60 天内</w:t>
      </w:r>
      <w:r>
        <w:rPr>
          <w:rFonts w:hint="eastAsia" w:ascii="宋体" w:hAnsi="宋体" w:cs="楷体"/>
          <w:sz w:val="28"/>
          <w:szCs w:val="28"/>
          <w:lang w:eastAsia="zh-CN"/>
        </w:rPr>
        <w:t>把余下的</w:t>
      </w:r>
      <w:r>
        <w:rPr>
          <w:rFonts w:hint="eastAsia" w:ascii="宋体" w:hAnsi="宋体" w:cs="楷体"/>
          <w:sz w:val="28"/>
          <w:szCs w:val="28"/>
        </w:rPr>
        <w:t>交货；特殊情况双方可另行协商</w:t>
      </w:r>
      <w:r>
        <w:rPr>
          <w:rFonts w:hint="eastAsia" w:ascii="宋体" w:hAnsi="宋体" w:cs="楷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cs="楷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</w:rPr>
        <w:t>五、投标单位资格等要求：</w:t>
      </w:r>
      <w:r>
        <w:rPr>
          <w:rFonts w:hint="eastAsia" w:ascii="宋体" w:hAnsi="宋体" w:cs="楷体"/>
          <w:sz w:val="28"/>
          <w:szCs w:val="28"/>
          <w:lang w:eastAsia="zh-CN"/>
        </w:rPr>
        <w:t>具有服装销售贸易或者生产服装</w:t>
      </w:r>
    </w:p>
    <w:p>
      <w:pPr>
        <w:spacing w:line="520" w:lineRule="exact"/>
        <w:ind w:firstLine="6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具有</w:t>
      </w:r>
      <w:r>
        <w:rPr>
          <w:rFonts w:hint="eastAsia" w:ascii="宋体" w:hAnsi="宋体" w:cs="楷体"/>
          <w:sz w:val="28"/>
          <w:szCs w:val="28"/>
        </w:rPr>
        <w:t>中华人民共和国境内注册的独立法人，分公司为负责人。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</w:rPr>
        <w:t>具有独立承担民事责任的能力；在经营活动中没有重大违法记录；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</w:t>
      </w:r>
      <w:r>
        <w:rPr>
          <w:rFonts w:hint="eastAsia" w:ascii="宋体" w:hAnsi="宋体" w:cs="楷体"/>
          <w:sz w:val="28"/>
          <w:szCs w:val="28"/>
          <w:lang w:eastAsia="zh-CN"/>
        </w:rPr>
        <w:t>具有服装销售贸易或者生产服装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六、投标单位报送的资料：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（一）营业执照的复印件（加盖公章）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（二）法定代表人证明书和委托授权书原件（附件一）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（三）资质证书的复印件（加盖公章）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（四）报价书（附件二）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  <w:lang w:eastAsia="zh-CN"/>
        </w:rPr>
        <w:t>七</w:t>
      </w:r>
      <w:r>
        <w:rPr>
          <w:rFonts w:hint="eastAsia" w:ascii="宋体" w:hAnsi="宋体" w:cs="楷体"/>
          <w:sz w:val="28"/>
          <w:szCs w:val="28"/>
        </w:rPr>
        <w:t>、投标报价：投标人以综合总价进行报价。同时投标人应该现场实地勘察。投标人报价超过</w:t>
      </w:r>
      <w:r>
        <w:rPr>
          <w:rFonts w:hint="eastAsia" w:ascii="宋体" w:hAnsi="宋体" w:cs="楷体"/>
          <w:sz w:val="28"/>
          <w:szCs w:val="28"/>
          <w:lang w:eastAsia="zh-CN"/>
        </w:rPr>
        <w:t>9.8</w:t>
      </w:r>
      <w:r>
        <w:rPr>
          <w:rFonts w:hint="eastAsia" w:ascii="宋体" w:hAnsi="宋体" w:cs="楷体"/>
          <w:sz w:val="28"/>
          <w:szCs w:val="28"/>
        </w:rPr>
        <w:t>万元的按废标处理。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 w:cs="楷体"/>
          <w:color w:val="000000"/>
          <w:sz w:val="28"/>
          <w:szCs w:val="28"/>
        </w:rPr>
        <w:t>、付款方式：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1、合同签订后5个工作日甲方支付合同总额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cs="楷体"/>
          <w:color w:val="000000"/>
          <w:sz w:val="28"/>
          <w:szCs w:val="28"/>
        </w:rPr>
        <w:t>%，</w:t>
      </w:r>
      <w:r>
        <w:rPr>
          <w:rFonts w:hint="eastAsia" w:ascii="宋体" w:hAnsi="宋体" w:cs="楷体"/>
          <w:color w:val="000000"/>
          <w:sz w:val="28"/>
          <w:szCs w:val="28"/>
          <w:lang w:eastAsia="zh-CN"/>
        </w:rPr>
        <w:t>交货</w:t>
      </w:r>
      <w:r>
        <w:rPr>
          <w:rFonts w:hint="eastAsia" w:ascii="宋体" w:hAnsi="宋体" w:cs="楷体"/>
          <w:color w:val="000000"/>
          <w:sz w:val="28"/>
          <w:szCs w:val="28"/>
        </w:rPr>
        <w:t>完毕后5个工作日内支付合同余额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楷体"/>
          <w:color w:val="000000"/>
          <w:sz w:val="28"/>
          <w:szCs w:val="28"/>
        </w:rPr>
        <w:t>0%。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2、本项目不设质保金。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十、承包方式：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本项目采用综合总价包干，投标总价最高限价为</w:t>
      </w:r>
      <w:r>
        <w:rPr>
          <w:rFonts w:hint="eastAsia" w:ascii="宋体" w:hAnsi="宋体" w:cs="楷体"/>
          <w:sz w:val="28"/>
          <w:szCs w:val="28"/>
          <w:lang w:val="en-US" w:eastAsia="zh-CN"/>
        </w:rPr>
        <w:t>9.8</w:t>
      </w:r>
      <w:r>
        <w:rPr>
          <w:rFonts w:hint="eastAsia" w:ascii="宋体" w:hAnsi="宋体" w:cs="楷体"/>
          <w:sz w:val="28"/>
          <w:szCs w:val="28"/>
        </w:rPr>
        <w:t>万元。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十一、投标文件的密封和标记</w:t>
      </w:r>
    </w:p>
    <w:p>
      <w:pPr>
        <w:ind w:firstLine="600"/>
        <w:jc w:val="left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1、投标文件应进行包装、加贴封条，并在封口处加盖投标人单位章。</w:t>
      </w:r>
    </w:p>
    <w:p>
      <w:pPr>
        <w:ind w:firstLine="600"/>
        <w:jc w:val="left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2、投标文件封套上应写明“招标人名称：广州南沙港口开发有限公司南伟码头消防设施</w:t>
      </w:r>
      <w:r>
        <w:rPr>
          <w:rFonts w:hint="eastAsia" w:ascii="宋体" w:hAnsi="宋体" w:cs="楷体"/>
          <w:sz w:val="28"/>
          <w:szCs w:val="28"/>
          <w:lang w:eastAsia="zh-CN"/>
        </w:rPr>
        <w:t>设计验收</w:t>
      </w:r>
      <w:r>
        <w:rPr>
          <w:rFonts w:hint="eastAsia" w:ascii="宋体" w:hAnsi="宋体" w:cs="楷体"/>
          <w:sz w:val="28"/>
          <w:szCs w:val="28"/>
        </w:rPr>
        <w:t>检测项目投标文件”。</w:t>
      </w:r>
    </w:p>
    <w:p>
      <w:pPr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十二、投标文件的递交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投标方应于2020年</w:t>
      </w:r>
      <w:r>
        <w:rPr>
          <w:rFonts w:hint="eastAsia" w:ascii="宋体" w:hAnsi="宋体" w:cs="楷体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sz w:val="28"/>
          <w:szCs w:val="28"/>
        </w:rPr>
        <w:t>月</w:t>
      </w:r>
      <w:r>
        <w:rPr>
          <w:rFonts w:hint="eastAsia" w:ascii="宋体" w:hAnsi="宋体" w:cs="楷体"/>
          <w:sz w:val="28"/>
          <w:szCs w:val="28"/>
          <w:lang w:val="en-US" w:eastAsia="zh-CN"/>
        </w:rPr>
        <w:t>20</w:t>
      </w:r>
      <w:r>
        <w:rPr>
          <w:rFonts w:hint="eastAsia" w:ascii="宋体" w:hAnsi="宋体" w:cs="楷体"/>
          <w:sz w:val="28"/>
          <w:szCs w:val="28"/>
        </w:rPr>
        <w:t>日（星期</w:t>
      </w:r>
      <w:r>
        <w:rPr>
          <w:rFonts w:hint="eastAsia" w:ascii="宋体" w:hAnsi="宋体" w:cs="楷体"/>
          <w:sz w:val="28"/>
          <w:szCs w:val="28"/>
          <w:lang w:eastAsia="zh-CN"/>
        </w:rPr>
        <w:t>五</w:t>
      </w:r>
      <w:r>
        <w:rPr>
          <w:rFonts w:hint="eastAsia" w:ascii="宋体" w:hAnsi="宋体" w:cs="楷体"/>
          <w:sz w:val="28"/>
          <w:szCs w:val="28"/>
        </w:rPr>
        <w:t>）上午10:00前将投标文件邮寄快递或亲自递交到南沙区进港大道587号港口大厦6楼会议室。</w:t>
      </w:r>
    </w:p>
    <w:p>
      <w:pPr>
        <w:ind w:firstLine="280" w:firstLineChars="1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联系人：何姗</w:t>
      </w:r>
    </w:p>
    <w:p>
      <w:pPr>
        <w:ind w:firstLine="280" w:firstLineChars="100"/>
        <w:rPr>
          <w:rFonts w:hint="eastAsia" w:ascii="宋体" w:hAnsi="宋体" w:cs="楷体"/>
          <w:color w:val="0000FF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联系电话：13560057193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十三、开标时间和地点</w:t>
      </w:r>
    </w:p>
    <w:p>
      <w:pPr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   招标人</w:t>
      </w:r>
      <w:r>
        <w:rPr>
          <w:rFonts w:hint="eastAsia" w:ascii="宋体" w:hAnsi="宋体" w:cs="楷体"/>
          <w:color w:val="000000"/>
          <w:sz w:val="28"/>
          <w:szCs w:val="28"/>
        </w:rPr>
        <w:t>于2020年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color w:val="000000"/>
          <w:sz w:val="28"/>
          <w:szCs w:val="28"/>
        </w:rPr>
        <w:t>月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cs="楷体"/>
          <w:color w:val="000000"/>
          <w:sz w:val="28"/>
          <w:szCs w:val="28"/>
        </w:rPr>
        <w:t>日（星期五）上午10:00在南沙区进港大道587号港口大厦6楼会议室公司评委共同见证开标。</w:t>
      </w:r>
    </w:p>
    <w:p>
      <w:pPr>
        <w:ind w:firstLine="560" w:firstLineChars="200"/>
        <w:rPr>
          <w:rFonts w:hint="default" w:ascii="宋体" w:hAnsi="宋体" w:eastAsia="宋体" w:cs="楷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楷体"/>
          <w:color w:val="000000"/>
          <w:sz w:val="28"/>
          <w:szCs w:val="28"/>
        </w:rPr>
        <w:t>十四、评标定标原则：经评审合格后，最低报价单位中标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(同等最低价格优先采用维保单位)。</w:t>
      </w:r>
    </w:p>
    <w:p>
      <w:pPr>
        <w:ind w:firstLine="560" w:firstLineChars="200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十五、经评审有效的投标单位不足3名时为招标失败。</w:t>
      </w: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 xml:space="preserve">                    广州南沙港口开发有限公司</w:t>
      </w: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 xml:space="preserve">                       2020年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color w:val="000000"/>
          <w:sz w:val="28"/>
          <w:szCs w:val="28"/>
        </w:rPr>
        <w:t>月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cs="楷体"/>
          <w:color w:val="000000"/>
          <w:sz w:val="28"/>
          <w:szCs w:val="28"/>
        </w:rPr>
        <w:t>日</w:t>
      </w: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附件一 ：       法定代表人证明书、法定代表人授权委托书（格式）</w:t>
      </w:r>
    </w:p>
    <w:p>
      <w:pPr>
        <w:spacing w:before="260"/>
        <w:jc w:val="center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企业法定代表人证明书</w:t>
      </w:r>
    </w:p>
    <w:p>
      <w:pPr>
        <w:spacing w:line="300" w:lineRule="auto"/>
        <w:ind w:firstLine="6930" w:firstLineChars="33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　  ）第　号</w:t>
      </w: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-198120</wp:posOffset>
                </wp:positionH>
                <wp:positionV relativeFrom="line">
                  <wp:posOffset>25400</wp:posOffset>
                </wp:positionV>
                <wp:extent cx="5800725" cy="28765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 w:beforeLines="50"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 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现任我单位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职务，为法定代表人（负责人），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附：法定代表人（负责人）性别：年龄：身份证号码：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注册号码：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                 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企业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　               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3920" w:firstLineChars="140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单位：                      （盖章）</w:t>
                            </w:r>
                          </w:p>
                          <w:p>
                            <w:pPr>
                              <w:snapToGrid w:val="0"/>
                              <w:spacing w:after="100" w:afterAutospacing="1" w:line="360" w:lineRule="auto"/>
                              <w:ind w:firstLine="4625" w:firstLineChars="1652"/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 xml:space="preserve">　　　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 xml:space="preserve">      年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2pt;height:226.5pt;width:456.75pt;mso-position-horizontal-relative:char;mso-position-vertical-relative:line;z-index:251658240;mso-width-relative:page;mso-height-relative:page;" fillcolor="#FFFFFF" filled="t" stroked="t" coordsize="21600,21600" o:gfxdata="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gVyafYAAAACQEAAA8AAAAAAAAAAQAgAAAAIgAAAGRycy9kb3ducmV2LnhtbFBLAQIU&#10;ABQAAAAIAIdO4kBgiJwL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 w:beforeLines="50"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 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现任我单位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职务，为法定代表人（负责人），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特此证明。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  <w:t>30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附：法定代表人（负责人）性别：年龄：身份证号码：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注册号码：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                 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企业       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经营范围：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　               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3920" w:firstLineChars="1400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单位：                      （盖章）</w:t>
                      </w:r>
                    </w:p>
                    <w:p>
                      <w:pPr>
                        <w:snapToGrid w:val="0"/>
                        <w:spacing w:after="100" w:afterAutospacing="1" w:line="360" w:lineRule="auto"/>
                        <w:ind w:firstLine="4625" w:firstLineChars="1652"/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 xml:space="preserve">　　　    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 xml:space="preserve">      年 月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color w:val="000000"/>
          <w:sz w:val="30"/>
          <w:szCs w:val="21"/>
        </w:rPr>
      </w:pPr>
      <w:r>
        <w:rPr>
          <w:rFonts w:hint="eastAsia" w:ascii="楷体" w:hAnsi="楷体" w:eastAsia="楷体" w:cs="楷体"/>
          <w:color w:val="000000"/>
          <w:sz w:val="30"/>
          <w:szCs w:val="21"/>
        </w:rPr>
        <w:t>………………………………………………………………………</w:t>
      </w: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企业法定代表人授权委托书</w:t>
      </w:r>
    </w:p>
    <w:p>
      <w:pPr>
        <w:ind w:firstLine="6720" w:firstLineChars="3200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</w:rPr>
        <w:t>（　  ）第　号</w:t>
      </w:r>
    </w:p>
    <w:p>
      <w:pPr>
        <w:rPr>
          <w:rFonts w:hint="eastAsia" w:ascii="楷体" w:hAnsi="楷体" w:eastAsia="楷体" w:cs="楷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hint="eastAsia" w:ascii="楷体" w:hAnsi="楷体" w:eastAsia="楷体" w:cs="楷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-283845</wp:posOffset>
                </wp:positionH>
                <wp:positionV relativeFrom="line">
                  <wp:posOffset>55880</wp:posOffset>
                </wp:positionV>
                <wp:extent cx="5885815" cy="3566160"/>
                <wp:effectExtent l="4445" t="4445" r="1524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right="-82" w:rightChars="-39" w:firstLine="560" w:firstLineChars="20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为我方委托代理人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>，其权限是：以我方名义签署、澄清、说明、补正、递交、撤回、修改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>项目投标文件、签订合同和处理有关事宜，其法律后果由我方承担。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30日历天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附：代理人性别：年龄：身份证号码：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注册号码：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企业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经营范围：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等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　　　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授权单位：（盖章）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　　　　　　　　　　　　　　　　　　    年 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35pt;margin-top:4.4pt;height:280.8pt;width:463.45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SEwvYAAAACQEAAA8AAAAAAAAAAQAgAAAAIgAAAGRycy9kb3ducmV2LnhtbFBLAQIU&#10;ABQAAAAIAIdO4kDwgWYk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right="-82" w:rightChars="-39" w:firstLine="560" w:firstLineChars="20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为我方委托代理人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>，其权限是：以我方名义签署、澄清、说明、补正、递交、撤回、修改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>项目投标文件、签订合同和处理有关事宜，其法律后果由我方承担。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30日历天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附：代理人性别：年龄：身份证号码：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注册号码：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              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企业    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经营范围：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                 等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法定代表人（负责人）：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　　　          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授权单位：（盖章）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　　　　　　　　　　　　　　　　　　    年    月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附件二</w:t>
      </w:r>
    </w:p>
    <w:p>
      <w:pPr>
        <w:jc w:val="center"/>
        <w:rPr>
          <w:rFonts w:hint="eastAsia" w:ascii="宋体" w:hAnsi="宋体" w:cs="楷体"/>
          <w:sz w:val="44"/>
          <w:szCs w:val="44"/>
        </w:rPr>
      </w:pPr>
      <w:r>
        <w:rPr>
          <w:rFonts w:hint="eastAsia" w:ascii="宋体" w:hAnsi="宋体" w:cs="楷体"/>
          <w:sz w:val="44"/>
          <w:szCs w:val="44"/>
        </w:rPr>
        <w:t>报价书</w:t>
      </w:r>
    </w:p>
    <w:tbl>
      <w:tblPr>
        <w:tblStyle w:val="4"/>
        <w:tblpPr w:leftFromText="180" w:rightFromText="180" w:vertAnchor="text" w:horzAnchor="page" w:tblpX="953" w:tblpY="269"/>
        <w:tblOverlap w:val="never"/>
        <w:tblW w:w="15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79"/>
        <w:gridCol w:w="3442"/>
        <w:gridCol w:w="870"/>
        <w:gridCol w:w="990"/>
        <w:gridCol w:w="975"/>
        <w:gridCol w:w="1020"/>
        <w:gridCol w:w="53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面料成分</w:t>
            </w:r>
          </w:p>
        </w:tc>
        <w:tc>
          <w:tcPr>
            <w:tcW w:w="34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工艺细节要求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3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主面料颜色：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1、门筒衣领不撞色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面料要求：符合GB18401-2010 B 类标准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冬装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藏青色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2、上衣贴袋加拉链，斜插袋加拉链；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1.耐干摩擦色牢度GB/T 3920-2008 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成分：T80/C20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3、胸前绣花：logo+GZNS；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2.耐湿摩擦色牢度GB/T 3920-2008 ≥2-3 级（深色2）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纱支：21+21*10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4、左笔袋绣花：港口（2cm*2cm）；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3.耐洗色牢度GB/T 3921-2008 变色≥3-4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（双层）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密度：72*40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5、肩部一条2.5CM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4.耐汗渍色牢度GB/T 3922-201 变色≥3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图（1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克重：约260g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6、胸前一条2.5CM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5.耐水色牢度GB/T 5713-2013 变色≥3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7、后背一条2.5CM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6.起球GB/T4802.1-2008≥3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8、手肘一条2.5CM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9、腰部一条2.5CM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10、左右裤脚各一条2.5CM 银灰色反光条。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楷体" w:eastAsiaTheme="majorEastAsia"/>
          <w:sz w:val="44"/>
          <w:szCs w:val="44"/>
          <w:lang w:eastAsia="zh-CN"/>
        </w:rPr>
        <w:sectPr>
          <w:footerReference r:id="rId4" w:type="default"/>
          <w:pgSz w:w="16838" w:h="11906" w:orient="landscape"/>
          <w:pgMar w:top="1247" w:right="1135" w:bottom="1247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交货期：1、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收到定金后，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30 套于2020 年11 月25 日交货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确认明细码数60 天内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把余下的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交货；特殊情况双方可另行协商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。</w:t>
      </w: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sz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微信图片_202011171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17103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7" name="图片 7" descr="微信图片_2020111710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117103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微信图片_2020111710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171037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微信图片_2020111710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1171035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9" name="图片 9" descr="微信图片_2020111710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1171034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60" w:firstLineChars="2200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hGPa8BAABLAwAADgAAAGRycy9lMm9Eb2MueG1srVPNahsxEL4H8g5C&#10;91prQ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yhGP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60" w:firstLineChars="2200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3AFC"/>
    <w:multiLevelType w:val="singleLevel"/>
    <w:tmpl w:val="697B3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086087"/>
    <w:rsid w:val="384A184F"/>
    <w:rsid w:val="47223504"/>
    <w:rsid w:val="5A7A2281"/>
    <w:rsid w:val="685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2020-11-17T02:14:00Z</cp:lastPrinted>
  <dcterms:modified xsi:type="dcterms:W3CDTF">2020-11-17T06:45:34Z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