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宋体" w:hAnsi="宋体" w:eastAsia="宋体" w:cs="宋体"/>
          <w:color w:val="auto"/>
          <w:szCs w:val="21"/>
          <w:highlight w:val="none"/>
        </w:rPr>
      </w:pPr>
    </w:p>
    <w:p>
      <w:pPr>
        <w:spacing w:line="360" w:lineRule="auto"/>
        <w:jc w:val="center"/>
        <w:rPr>
          <w:rFonts w:ascii="宋体" w:hAnsi="宋体" w:eastAsia="宋体" w:cs="宋体"/>
          <w:b/>
          <w:color w:val="auto"/>
          <w:sz w:val="44"/>
          <w:szCs w:val="44"/>
          <w:highlight w:val="none"/>
        </w:rPr>
      </w:pPr>
    </w:p>
    <w:p>
      <w:pPr>
        <w:spacing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南沙联检中心海关大楼、边检大楼、三检大楼</w:t>
      </w:r>
    </w:p>
    <w:p>
      <w:pPr>
        <w:spacing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规划条件核实设计竣工文件测绘编制</w:t>
      </w:r>
    </w:p>
    <w:p>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 xml:space="preserve"> </w:t>
      </w:r>
    </w:p>
    <w:p>
      <w:pPr>
        <w:rPr>
          <w:rFonts w:ascii="宋体" w:hAnsi="宋体" w:eastAsia="宋体" w:cs="宋体"/>
          <w:color w:val="auto"/>
          <w:sz w:val="72"/>
          <w:szCs w:val="72"/>
          <w:highlight w:val="none"/>
        </w:rPr>
      </w:pPr>
    </w:p>
    <w:p>
      <w:pPr>
        <w:rPr>
          <w:rFonts w:ascii="宋体" w:hAnsi="宋体" w:eastAsia="宋体" w:cs="宋体"/>
          <w:color w:val="auto"/>
          <w:sz w:val="72"/>
          <w:szCs w:val="72"/>
          <w:highlight w:val="none"/>
        </w:rPr>
      </w:pPr>
      <w:r>
        <w:rPr>
          <w:rFonts w:hint="eastAsia" w:ascii="宋体" w:hAnsi="宋体" w:eastAsia="宋体" w:cs="宋体"/>
          <w:color w:val="auto"/>
          <w:sz w:val="72"/>
          <w:szCs w:val="72"/>
          <w:highlight w:val="none"/>
        </w:rPr>
        <w:t xml:space="preserve"> </w:t>
      </w:r>
    </w:p>
    <w:p>
      <w:pPr>
        <w:jc w:val="center"/>
        <w:rPr>
          <w:rFonts w:ascii="楷体" w:hAnsi="楷体" w:eastAsia="楷体" w:cs="楷体"/>
          <w:b/>
          <w:color w:val="auto"/>
          <w:sz w:val="110"/>
          <w:szCs w:val="110"/>
          <w:highlight w:val="none"/>
        </w:rPr>
      </w:pPr>
      <w:r>
        <w:rPr>
          <w:rFonts w:hint="eastAsia" w:ascii="楷体" w:hAnsi="楷体" w:eastAsia="楷体" w:cs="楷体"/>
          <w:b/>
          <w:color w:val="auto"/>
          <w:sz w:val="110"/>
          <w:szCs w:val="110"/>
          <w:highlight w:val="none"/>
        </w:rPr>
        <w:t>招 标 文 件</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p>
    <w:p>
      <w:pPr>
        <w:ind w:firstLine="1124" w:firstLineChars="350"/>
        <w:rPr>
          <w:rFonts w:ascii="宋体" w:hAnsi="宋体" w:eastAsia="宋体" w:cs="宋体"/>
          <w:color w:val="auto"/>
          <w:sz w:val="32"/>
          <w:szCs w:val="32"/>
          <w:highlight w:val="none"/>
        </w:rPr>
      </w:pPr>
      <w:bookmarkStart w:id="0" w:name="OLE_LINK4"/>
      <w:bookmarkEnd w:id="0"/>
      <w:r>
        <w:rPr>
          <w:rFonts w:hint="eastAsia" w:ascii="宋体" w:hAnsi="宋体" w:eastAsia="宋体" w:cs="宋体"/>
          <w:b/>
          <w:color w:val="auto"/>
          <w:sz w:val="32"/>
          <w:szCs w:val="32"/>
          <w:highlight w:val="none"/>
        </w:rPr>
        <w:t>招标人：广州南沙经济技术开发总公司（建设单位）</w:t>
      </w:r>
    </w:p>
    <w:p>
      <w:pPr>
        <w:spacing w:line="360" w:lineRule="auto"/>
        <w:ind w:firstLine="2448" w:firstLineChars="762"/>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广州南沙建设维护管理有限公司（建设管理单位）</w:t>
      </w:r>
    </w:p>
    <w:p>
      <w:pPr>
        <w:spacing w:line="520" w:lineRule="exact"/>
        <w:ind w:right="-101" w:rightChars="-48" w:firstLine="2393" w:firstLineChars="745"/>
        <w:rPr>
          <w:rFonts w:ascii="宋体" w:hAnsi="宋体" w:eastAsia="宋体" w:cs="宋体"/>
          <w:color w:val="auto"/>
          <w:spacing w:val="28"/>
          <w:position w:val="8"/>
          <w:sz w:val="28"/>
          <w:szCs w:val="28"/>
          <w:highlight w:val="none"/>
        </w:rPr>
      </w:pPr>
      <w:r>
        <w:rPr>
          <w:rFonts w:hint="eastAsia" w:ascii="宋体" w:hAnsi="宋体" w:eastAsia="宋体" w:cs="宋体"/>
          <w:b/>
          <w:color w:val="auto"/>
          <w:sz w:val="32"/>
          <w:szCs w:val="32"/>
          <w:highlight w:val="none"/>
        </w:rPr>
        <w:t>日    期：2020年</w:t>
      </w:r>
      <w:r>
        <w:rPr>
          <w:rFonts w:hint="eastAsia" w:ascii="宋体" w:hAnsi="宋体" w:eastAsia="宋体" w:cs="宋体"/>
          <w:b/>
          <w:color w:val="auto"/>
          <w:sz w:val="32"/>
          <w:szCs w:val="32"/>
          <w:highlight w:val="none"/>
          <w:lang w:val="en-US" w:eastAsia="zh-CN"/>
        </w:rPr>
        <w:t>12</w:t>
      </w:r>
      <w:r>
        <w:rPr>
          <w:rFonts w:hint="eastAsia" w:ascii="宋体" w:hAnsi="宋体" w:eastAsia="宋体" w:cs="宋体"/>
          <w:b/>
          <w:color w:val="auto"/>
          <w:sz w:val="32"/>
          <w:szCs w:val="32"/>
          <w:highlight w:val="none"/>
        </w:rPr>
        <w:t>月</w:t>
      </w:r>
    </w:p>
    <w:p>
      <w:pPr>
        <w:rPr>
          <w:rFonts w:ascii="黑体" w:hAnsi="宋体" w:eastAsia="黑体" w:cs="黑体"/>
          <w:color w:val="auto"/>
          <w:sz w:val="36"/>
          <w:szCs w:val="36"/>
          <w:highlight w:val="none"/>
        </w:rPr>
        <w:sectPr>
          <w:pgSz w:w="11915" w:h="16840"/>
          <w:pgMar w:top="1247" w:right="1135" w:bottom="1247" w:left="1361" w:header="720" w:footer="720" w:gutter="0"/>
          <w:cols w:space="425" w:num="1"/>
          <w:docGrid w:type="lines" w:linePitch="285" w:charSpace="0"/>
        </w:sectPr>
      </w:pPr>
      <w:bookmarkStart w:id="1" w:name="_Toc29976"/>
    </w:p>
    <w:p>
      <w:pPr>
        <w:rPr>
          <w:rFonts w:ascii="黑体" w:hAnsi="宋体" w:eastAsia="黑体" w:cs="黑体"/>
          <w:color w:val="auto"/>
          <w:sz w:val="36"/>
          <w:szCs w:val="36"/>
          <w:highlight w:val="none"/>
        </w:rPr>
      </w:pPr>
    </w:p>
    <w:bookmarkEnd w:id="1"/>
    <w:sdt>
      <w:sdtPr>
        <w:rPr>
          <w:rFonts w:ascii="宋体" w:hAnsi="宋体" w:eastAsia="宋体"/>
          <w:color w:val="auto"/>
          <w:highlight w:val="none"/>
        </w:rPr>
        <w:id w:val="147481204"/>
        <w:docPartObj>
          <w:docPartGallery w:val="Table of Contents"/>
          <w:docPartUnique/>
        </w:docPartObj>
      </w:sdtPr>
      <w:sdtEndPr>
        <w:rPr>
          <w:rFonts w:ascii="宋体" w:hAnsi="宋体" w:eastAsia="宋体"/>
          <w:color w:val="auto"/>
          <w:highlight w:val="none"/>
        </w:rPr>
      </w:sdtEndPr>
      <w:sdtContent>
        <w:p>
          <w:pPr>
            <w:jc w:val="center"/>
            <w:rPr>
              <w:b/>
              <w:bCs/>
              <w:color w:val="auto"/>
              <w:sz w:val="36"/>
              <w:szCs w:val="36"/>
              <w:highlight w:val="none"/>
            </w:rPr>
          </w:pPr>
          <w:r>
            <w:rPr>
              <w:rFonts w:ascii="宋体" w:hAnsi="宋体" w:eastAsia="宋体"/>
              <w:b/>
              <w:bCs/>
              <w:color w:val="auto"/>
              <w:sz w:val="36"/>
              <w:szCs w:val="36"/>
              <w:highlight w:val="none"/>
            </w:rPr>
            <w:t>目</w:t>
          </w:r>
          <w:r>
            <w:rPr>
              <w:rFonts w:hint="eastAsia" w:ascii="宋体" w:hAnsi="宋体" w:eastAsia="宋体"/>
              <w:b/>
              <w:bCs/>
              <w:color w:val="auto"/>
              <w:sz w:val="36"/>
              <w:szCs w:val="36"/>
              <w:highlight w:val="none"/>
            </w:rPr>
            <w:t xml:space="preserve"> </w:t>
          </w:r>
          <w:r>
            <w:rPr>
              <w:rFonts w:ascii="宋体" w:hAnsi="宋体" w:eastAsia="宋体"/>
              <w:b/>
              <w:bCs/>
              <w:color w:val="auto"/>
              <w:sz w:val="36"/>
              <w:szCs w:val="36"/>
              <w:highlight w:val="none"/>
            </w:rPr>
            <w:t>录</w:t>
          </w:r>
        </w:p>
        <w:p>
          <w:pPr>
            <w:pStyle w:val="10"/>
            <w:tabs>
              <w:tab w:val="right" w:leader="dot" w:pos="9419"/>
            </w:tabs>
            <w:rPr>
              <w:color w:val="auto"/>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TOC \o "1-1" \h \u </w:instrText>
          </w:r>
          <w:r>
            <w:rPr>
              <w:rFonts w:hint="eastAsia" w:asciiTheme="minorEastAsia" w:hAnsiTheme="minorEastAsia" w:eastAsiaTheme="minorEastAsia" w:cstheme="minorEastAsia"/>
              <w:color w:val="auto"/>
              <w:sz w:val="24"/>
              <w:szCs w:val="24"/>
              <w:highlight w:val="none"/>
            </w:rPr>
            <w:fldChar w:fldCharType="separate"/>
          </w:r>
          <w:r>
            <w:rPr>
              <w:color w:val="auto"/>
              <w:highlight w:val="none"/>
            </w:rPr>
            <w:fldChar w:fldCharType="begin"/>
          </w:r>
          <w:r>
            <w:rPr>
              <w:color w:val="auto"/>
              <w:highlight w:val="none"/>
            </w:rPr>
            <w:instrText xml:space="preserve"> HYPERLINK \l "_Toc26905" </w:instrText>
          </w:r>
          <w:r>
            <w:rPr>
              <w:color w:val="auto"/>
              <w:highlight w:val="none"/>
            </w:rPr>
            <w:fldChar w:fldCharType="separate"/>
          </w:r>
          <w:r>
            <w:rPr>
              <w:rFonts w:hint="eastAsia" w:ascii="黑体" w:hAnsi="宋体" w:cs="黑体"/>
              <w:color w:val="auto"/>
              <w:kern w:val="44"/>
              <w:szCs w:val="44"/>
              <w:highlight w:val="none"/>
            </w:rPr>
            <w:t>第1章 投标须知及前附表</w:t>
          </w:r>
          <w:r>
            <w:rPr>
              <w:color w:val="auto"/>
              <w:highlight w:val="none"/>
            </w:rPr>
            <w:tab/>
          </w:r>
          <w:r>
            <w:rPr>
              <w:color w:val="auto"/>
              <w:highlight w:val="none"/>
            </w:rPr>
            <w:fldChar w:fldCharType="begin"/>
          </w:r>
          <w:r>
            <w:rPr>
              <w:color w:val="auto"/>
              <w:highlight w:val="none"/>
            </w:rPr>
            <w:instrText xml:space="preserve"> PAGEREF _Toc26905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0"/>
            <w:tabs>
              <w:tab w:val="right" w:leader="dot" w:pos="9419"/>
            </w:tabs>
            <w:rPr>
              <w:color w:val="auto"/>
              <w:highlight w:val="none"/>
            </w:rPr>
          </w:pPr>
          <w:r>
            <w:rPr>
              <w:color w:val="auto"/>
              <w:highlight w:val="none"/>
            </w:rPr>
            <w:fldChar w:fldCharType="begin"/>
          </w:r>
          <w:r>
            <w:rPr>
              <w:color w:val="auto"/>
              <w:highlight w:val="none"/>
            </w:rPr>
            <w:instrText xml:space="preserve"> HYPERLINK \l "_Toc14717" </w:instrText>
          </w:r>
          <w:r>
            <w:rPr>
              <w:color w:val="auto"/>
              <w:highlight w:val="none"/>
            </w:rPr>
            <w:fldChar w:fldCharType="separate"/>
          </w:r>
          <w:r>
            <w:rPr>
              <w:rFonts w:hint="eastAsia" w:ascii="黑体" w:hAnsi="宋体" w:cs="黑体"/>
              <w:color w:val="auto"/>
              <w:kern w:val="44"/>
              <w:szCs w:val="44"/>
              <w:highlight w:val="none"/>
            </w:rPr>
            <w:t>第2章 项目需求书</w:t>
          </w:r>
          <w:r>
            <w:rPr>
              <w:color w:val="auto"/>
              <w:highlight w:val="none"/>
            </w:rPr>
            <w:tab/>
          </w:r>
          <w:r>
            <w:rPr>
              <w:color w:val="auto"/>
              <w:highlight w:val="none"/>
            </w:rPr>
            <w:fldChar w:fldCharType="begin"/>
          </w:r>
          <w:r>
            <w:rPr>
              <w:color w:val="auto"/>
              <w:highlight w:val="none"/>
            </w:rPr>
            <w:instrText xml:space="preserve"> PAGEREF _Toc14717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0"/>
            <w:tabs>
              <w:tab w:val="right" w:leader="dot" w:pos="9419"/>
            </w:tabs>
            <w:rPr>
              <w:color w:val="auto"/>
              <w:highlight w:val="none"/>
            </w:rPr>
          </w:pPr>
          <w:r>
            <w:rPr>
              <w:color w:val="auto"/>
              <w:highlight w:val="none"/>
            </w:rPr>
            <w:fldChar w:fldCharType="begin"/>
          </w:r>
          <w:r>
            <w:rPr>
              <w:color w:val="auto"/>
              <w:highlight w:val="none"/>
            </w:rPr>
            <w:instrText xml:space="preserve"> HYPERLINK \l "_Toc16642" </w:instrText>
          </w:r>
          <w:r>
            <w:rPr>
              <w:color w:val="auto"/>
              <w:highlight w:val="none"/>
            </w:rPr>
            <w:fldChar w:fldCharType="separate"/>
          </w:r>
          <w:r>
            <w:rPr>
              <w:rFonts w:hint="eastAsia" w:ascii="黑体" w:hAnsi="宋体" w:cs="黑体"/>
              <w:color w:val="auto"/>
              <w:kern w:val="44"/>
              <w:szCs w:val="44"/>
              <w:highlight w:val="none"/>
            </w:rPr>
            <w:t>第3章  投标格式文件</w:t>
          </w:r>
          <w:r>
            <w:rPr>
              <w:color w:val="auto"/>
              <w:highlight w:val="none"/>
            </w:rPr>
            <w:tab/>
          </w:r>
          <w:r>
            <w:rPr>
              <w:color w:val="auto"/>
              <w:highlight w:val="none"/>
            </w:rPr>
            <w:fldChar w:fldCharType="begin"/>
          </w:r>
          <w:r>
            <w:rPr>
              <w:color w:val="auto"/>
              <w:highlight w:val="none"/>
            </w:rPr>
            <w:instrText xml:space="preserve"> PAGEREF _Toc16642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0"/>
            <w:tabs>
              <w:tab w:val="right" w:leader="dot" w:pos="9419"/>
            </w:tabs>
            <w:rPr>
              <w:color w:val="auto"/>
              <w:highlight w:val="none"/>
            </w:rPr>
          </w:pPr>
          <w:r>
            <w:rPr>
              <w:color w:val="auto"/>
              <w:highlight w:val="none"/>
            </w:rPr>
            <w:fldChar w:fldCharType="begin"/>
          </w:r>
          <w:r>
            <w:rPr>
              <w:color w:val="auto"/>
              <w:highlight w:val="none"/>
            </w:rPr>
            <w:instrText xml:space="preserve"> HYPERLINK \l "_Toc14161" </w:instrText>
          </w:r>
          <w:r>
            <w:rPr>
              <w:color w:val="auto"/>
              <w:highlight w:val="none"/>
            </w:rPr>
            <w:fldChar w:fldCharType="separate"/>
          </w:r>
          <w:r>
            <w:rPr>
              <w:rFonts w:hint="eastAsia" w:ascii="黑体" w:hAnsi="宋体" w:cs="黑体"/>
              <w:color w:val="auto"/>
              <w:kern w:val="44"/>
              <w:szCs w:val="44"/>
              <w:highlight w:val="none"/>
            </w:rPr>
            <w:t>第4章 评标办法</w:t>
          </w:r>
          <w:r>
            <w:rPr>
              <w:color w:val="auto"/>
              <w:highlight w:val="none"/>
            </w:rPr>
            <w:tab/>
          </w:r>
          <w:r>
            <w:rPr>
              <w:color w:val="auto"/>
              <w:highlight w:val="none"/>
            </w:rPr>
            <w:fldChar w:fldCharType="begin"/>
          </w:r>
          <w:r>
            <w:rPr>
              <w:color w:val="auto"/>
              <w:highlight w:val="none"/>
            </w:rPr>
            <w:instrText xml:space="preserve"> PAGEREF _Toc14161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0"/>
            <w:tabs>
              <w:tab w:val="right" w:leader="dot" w:pos="9419"/>
            </w:tabs>
            <w:rPr>
              <w:color w:val="auto"/>
              <w:highlight w:val="none"/>
            </w:rPr>
          </w:pPr>
          <w:r>
            <w:rPr>
              <w:color w:val="auto"/>
              <w:highlight w:val="none"/>
            </w:rPr>
            <w:fldChar w:fldCharType="begin"/>
          </w:r>
          <w:r>
            <w:rPr>
              <w:color w:val="auto"/>
              <w:highlight w:val="none"/>
            </w:rPr>
            <w:instrText xml:space="preserve"> HYPERLINK \l "_Toc2301" </w:instrText>
          </w:r>
          <w:r>
            <w:rPr>
              <w:color w:val="auto"/>
              <w:highlight w:val="none"/>
            </w:rPr>
            <w:fldChar w:fldCharType="separate"/>
          </w:r>
          <w:r>
            <w:rPr>
              <w:rFonts w:hint="eastAsia" w:ascii="仿宋" w:hAnsi="仿宋" w:eastAsia="仿宋" w:cs="仿宋"/>
              <w:color w:val="auto"/>
              <w:szCs w:val="28"/>
              <w:highlight w:val="none"/>
            </w:rPr>
            <w:t>附件1：有效性审查表</w:t>
          </w:r>
          <w:r>
            <w:rPr>
              <w:color w:val="auto"/>
              <w:highlight w:val="none"/>
            </w:rPr>
            <w:tab/>
          </w:r>
          <w:r>
            <w:rPr>
              <w:color w:val="auto"/>
              <w:highlight w:val="none"/>
            </w:rPr>
            <w:fldChar w:fldCharType="begin"/>
          </w:r>
          <w:r>
            <w:rPr>
              <w:color w:val="auto"/>
              <w:highlight w:val="none"/>
            </w:rPr>
            <w:instrText xml:space="preserve"> PAGEREF _Toc2301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0"/>
            <w:tabs>
              <w:tab w:val="right" w:leader="dot" w:pos="9419"/>
            </w:tabs>
            <w:rPr>
              <w:color w:val="auto"/>
              <w:highlight w:val="none"/>
            </w:rPr>
          </w:pPr>
          <w:r>
            <w:rPr>
              <w:color w:val="auto"/>
              <w:highlight w:val="none"/>
            </w:rPr>
            <w:fldChar w:fldCharType="begin"/>
          </w:r>
          <w:r>
            <w:rPr>
              <w:color w:val="auto"/>
              <w:highlight w:val="none"/>
            </w:rPr>
            <w:instrText xml:space="preserve"> HYPERLINK \l "_Toc9376" </w:instrText>
          </w:r>
          <w:r>
            <w:rPr>
              <w:color w:val="auto"/>
              <w:highlight w:val="none"/>
            </w:rPr>
            <w:fldChar w:fldCharType="separate"/>
          </w:r>
          <w:r>
            <w:rPr>
              <w:rFonts w:hint="eastAsia" w:ascii="仿宋" w:hAnsi="仿宋" w:eastAsia="仿宋" w:cs="仿宋"/>
              <w:color w:val="auto"/>
              <w:highlight w:val="none"/>
            </w:rPr>
            <w:t>附件2综合评分表（100分）</w:t>
          </w:r>
          <w:r>
            <w:rPr>
              <w:color w:val="auto"/>
              <w:highlight w:val="none"/>
            </w:rPr>
            <w:tab/>
          </w:r>
          <w:r>
            <w:rPr>
              <w:color w:val="auto"/>
              <w:highlight w:val="none"/>
            </w:rPr>
            <w:fldChar w:fldCharType="begin"/>
          </w:r>
          <w:r>
            <w:rPr>
              <w:color w:val="auto"/>
              <w:highlight w:val="none"/>
            </w:rPr>
            <w:instrText xml:space="preserve"> PAGEREF _Toc9376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10"/>
            <w:tabs>
              <w:tab w:val="right" w:leader="dot" w:pos="9419"/>
            </w:tabs>
            <w:rPr>
              <w:color w:val="auto"/>
              <w:highlight w:val="none"/>
            </w:rPr>
          </w:pPr>
          <w:r>
            <w:rPr>
              <w:color w:val="auto"/>
              <w:highlight w:val="none"/>
            </w:rPr>
            <w:fldChar w:fldCharType="begin"/>
          </w:r>
          <w:r>
            <w:rPr>
              <w:color w:val="auto"/>
              <w:highlight w:val="none"/>
            </w:rPr>
            <w:instrText xml:space="preserve"> HYPERLINK \l "_Toc21621" </w:instrText>
          </w:r>
          <w:r>
            <w:rPr>
              <w:color w:val="auto"/>
              <w:highlight w:val="none"/>
            </w:rPr>
            <w:fldChar w:fldCharType="separate"/>
          </w:r>
          <w:r>
            <w:rPr>
              <w:rFonts w:hint="eastAsia" w:ascii="宋体" w:hAnsi="宋体" w:cs="宋体"/>
              <w:color w:val="auto"/>
              <w:spacing w:val="34"/>
              <w:szCs w:val="36"/>
              <w:highlight w:val="none"/>
            </w:rPr>
            <w:t>廉洁协议书</w:t>
          </w:r>
          <w:r>
            <w:rPr>
              <w:color w:val="auto"/>
              <w:highlight w:val="none"/>
            </w:rPr>
            <w:tab/>
          </w:r>
          <w:r>
            <w:rPr>
              <w:color w:val="auto"/>
              <w:highlight w:val="none"/>
            </w:rPr>
            <w:fldChar w:fldCharType="begin"/>
          </w:r>
          <w:r>
            <w:rPr>
              <w:color w:val="auto"/>
              <w:highlight w:val="none"/>
            </w:rPr>
            <w:instrText xml:space="preserve"> PAGEREF _Toc21621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rPr>
              <w:color w:val="auto"/>
              <w:highlight w:val="none"/>
            </w:rPr>
          </w:pPr>
          <w:r>
            <w:rPr>
              <w:rFonts w:hint="eastAsia" w:asciiTheme="minorEastAsia" w:hAnsiTheme="minorEastAsia" w:cstheme="minorEastAsia"/>
              <w:color w:val="auto"/>
              <w:highlight w:val="none"/>
            </w:rPr>
            <w:fldChar w:fldCharType="end"/>
          </w:r>
        </w:p>
      </w:sdtContent>
    </w:sdt>
    <w:p>
      <w:pPr>
        <w:pStyle w:val="11"/>
        <w:widowControl/>
        <w:spacing w:after="0"/>
        <w:ind w:firstLine="0"/>
        <w:rPr>
          <w:rFonts w:ascii="宋体" w:hAnsi="宋体" w:cs="宋体"/>
          <w:color w:val="auto"/>
          <w:highlight w:val="none"/>
        </w:rPr>
        <w:sectPr>
          <w:pgSz w:w="11915" w:h="16840"/>
          <w:pgMar w:top="1247" w:right="1135" w:bottom="1247" w:left="1361" w:header="720" w:footer="720" w:gutter="0"/>
          <w:cols w:space="425" w:num="1"/>
          <w:docGrid w:type="lines" w:linePitch="285" w:charSpace="0"/>
        </w:sectPr>
      </w:pPr>
      <w:r>
        <w:rPr>
          <w:rFonts w:hint="eastAsia" w:ascii="宋体" w:hAnsi="宋体" w:cs="宋体"/>
          <w:color w:val="auto"/>
          <w:highlight w:val="none"/>
        </w:rPr>
        <w:t xml:space="preserve"> </w:t>
      </w:r>
    </w:p>
    <w:p>
      <w:pPr>
        <w:pStyle w:val="3"/>
        <w:widowControl/>
        <w:spacing w:before="0" w:after="0" w:line="360" w:lineRule="auto"/>
        <w:jc w:val="center"/>
        <w:rPr>
          <w:rFonts w:ascii="黑体" w:hAnsi="宋体" w:cs="黑体"/>
          <w:b/>
          <w:color w:val="auto"/>
          <w:kern w:val="44"/>
          <w:sz w:val="44"/>
          <w:szCs w:val="44"/>
          <w:highlight w:val="none"/>
        </w:rPr>
      </w:pPr>
      <w:bookmarkStart w:id="2" w:name="_Toc26905"/>
      <w:bookmarkStart w:id="3" w:name="_Toc374128472"/>
      <w:r>
        <w:rPr>
          <w:rFonts w:hint="eastAsia" w:ascii="黑体" w:hAnsi="宋体" w:cs="黑体"/>
          <w:b/>
          <w:color w:val="auto"/>
          <w:kern w:val="44"/>
          <w:sz w:val="44"/>
          <w:szCs w:val="44"/>
          <w:highlight w:val="none"/>
        </w:rPr>
        <w:t>第1章 投标须知及前附表</w:t>
      </w:r>
      <w:bookmarkEnd w:id="2"/>
      <w:bookmarkEnd w:id="3"/>
    </w:p>
    <w:p>
      <w:pPr>
        <w:spacing w:afterLines="50"/>
        <w:jc w:val="center"/>
        <w:outlineLvl w:val="1"/>
        <w:rPr>
          <w:rFonts w:ascii="黑体" w:hAnsi="宋体" w:eastAsia="黑体" w:cs="黑体"/>
          <w:color w:val="auto"/>
          <w:sz w:val="30"/>
          <w:szCs w:val="30"/>
          <w:highlight w:val="none"/>
        </w:rPr>
      </w:pPr>
      <w:r>
        <w:rPr>
          <w:rFonts w:hint="eastAsia" w:ascii="黑体" w:hAnsi="宋体" w:eastAsia="黑体" w:cs="黑体"/>
          <w:color w:val="auto"/>
          <w:sz w:val="30"/>
          <w:szCs w:val="30"/>
          <w:highlight w:val="none"/>
        </w:rPr>
        <w:t>一、投标须知前附表</w:t>
      </w:r>
    </w:p>
    <w:tbl>
      <w:tblPr>
        <w:tblStyle w:val="12"/>
        <w:tblW w:w="9709" w:type="dxa"/>
        <w:jc w:val="center"/>
        <w:tblLayout w:type="fixed"/>
        <w:tblCellMar>
          <w:top w:w="0" w:type="dxa"/>
          <w:left w:w="108" w:type="dxa"/>
          <w:bottom w:w="0" w:type="dxa"/>
          <w:right w:w="108" w:type="dxa"/>
        </w:tblCellMar>
      </w:tblPr>
      <w:tblGrid>
        <w:gridCol w:w="720"/>
        <w:gridCol w:w="990"/>
        <w:gridCol w:w="1706"/>
        <w:gridCol w:w="6293"/>
      </w:tblGrid>
      <w:tr>
        <w:tblPrEx>
          <w:tblCellMar>
            <w:top w:w="0" w:type="dxa"/>
            <w:left w:w="108" w:type="dxa"/>
            <w:bottom w:w="0" w:type="dxa"/>
            <w:right w:w="108" w:type="dxa"/>
          </w:tblCellMar>
        </w:tblPrEx>
        <w:trPr>
          <w:trHeight w:val="623" w:hRule="atLeast"/>
          <w:jc w:val="center"/>
        </w:trPr>
        <w:tc>
          <w:tcPr>
            <w:tcW w:w="720" w:type="dxa"/>
            <w:tcBorders>
              <w:top w:val="double" w:color="auto" w:sz="2" w:space="0"/>
              <w:left w:val="double" w:color="auto" w:sz="2"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项目</w:t>
            </w:r>
          </w:p>
        </w:tc>
        <w:tc>
          <w:tcPr>
            <w:tcW w:w="990" w:type="dxa"/>
            <w:tcBorders>
              <w:top w:val="double" w:color="auto" w:sz="2" w:space="0"/>
              <w:left w:val="single" w:color="auto" w:sz="4"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条款号</w:t>
            </w:r>
          </w:p>
        </w:tc>
        <w:tc>
          <w:tcPr>
            <w:tcW w:w="1706" w:type="dxa"/>
            <w:tcBorders>
              <w:top w:val="double" w:color="auto" w:sz="2" w:space="0"/>
              <w:left w:val="single" w:color="auto" w:sz="4"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内容</w:t>
            </w:r>
          </w:p>
        </w:tc>
        <w:tc>
          <w:tcPr>
            <w:tcW w:w="6293" w:type="dxa"/>
            <w:tcBorders>
              <w:top w:val="double" w:color="auto" w:sz="2" w:space="0"/>
              <w:left w:val="single" w:color="auto" w:sz="4" w:space="0"/>
              <w:bottom w:val="single" w:color="auto" w:sz="4" w:space="0"/>
              <w:right w:val="double" w:color="auto" w:sz="2" w:space="0"/>
            </w:tcBorders>
            <w:shd w:val="clear" w:color="auto" w:fill="auto"/>
            <w:vAlign w:val="center"/>
          </w:tcPr>
          <w:p>
            <w:pPr>
              <w:pStyle w:val="11"/>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说明与要求</w:t>
            </w:r>
          </w:p>
        </w:tc>
      </w:tr>
      <w:tr>
        <w:tblPrEx>
          <w:tblCellMar>
            <w:top w:w="0" w:type="dxa"/>
            <w:left w:w="108" w:type="dxa"/>
            <w:bottom w:w="0" w:type="dxa"/>
            <w:right w:w="108" w:type="dxa"/>
          </w:tblCellMar>
        </w:tblPrEx>
        <w:trPr>
          <w:trHeight w:val="5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工程名称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1"/>
              <w:widowControl/>
              <w:spacing w:after="0" w:line="440" w:lineRule="exact"/>
              <w:ind w:firstLine="0"/>
              <w:jc w:val="left"/>
              <w:rPr>
                <w:rFonts w:ascii="宋体" w:hAnsi="宋体" w:cs="宋体"/>
                <w:color w:val="auto"/>
                <w:highlight w:val="none"/>
              </w:rPr>
            </w:pPr>
            <w:r>
              <w:rPr>
                <w:rFonts w:hint="eastAsia" w:ascii="宋体" w:hAnsi="宋体" w:cs="宋体"/>
                <w:color w:val="auto"/>
                <w:highlight w:val="none"/>
              </w:rPr>
              <w:t>南沙联检中心海关大楼、边检大楼、三检大楼规划条件核实设计竣工文件测绘编制</w:t>
            </w:r>
          </w:p>
        </w:tc>
      </w:tr>
      <w:tr>
        <w:tblPrEx>
          <w:tblCellMar>
            <w:top w:w="0" w:type="dxa"/>
            <w:left w:w="108" w:type="dxa"/>
            <w:bottom w:w="0" w:type="dxa"/>
            <w:right w:w="108" w:type="dxa"/>
          </w:tblCellMar>
        </w:tblPrEx>
        <w:trPr>
          <w:trHeight w:val="4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建设地点</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1"/>
              <w:widowControl/>
              <w:spacing w:after="0" w:line="440" w:lineRule="exact"/>
              <w:ind w:firstLine="0"/>
              <w:jc w:val="left"/>
              <w:rPr>
                <w:rFonts w:ascii="宋体" w:hAnsi="宋体" w:cs="宋体"/>
                <w:color w:val="auto"/>
                <w:highlight w:val="none"/>
              </w:rPr>
            </w:pPr>
            <w:r>
              <w:rPr>
                <w:rFonts w:hint="eastAsia" w:ascii="宋体" w:hAnsi="宋体" w:cs="宋体"/>
                <w:color w:val="auto"/>
                <w:highlight w:val="none"/>
              </w:rPr>
              <w:t>广州市南沙区进港大道</w:t>
            </w:r>
          </w:p>
        </w:tc>
      </w:tr>
      <w:tr>
        <w:tblPrEx>
          <w:tblCellMar>
            <w:top w:w="0" w:type="dxa"/>
            <w:left w:w="108" w:type="dxa"/>
            <w:bottom w:w="0" w:type="dxa"/>
            <w:right w:w="108" w:type="dxa"/>
          </w:tblCellMar>
        </w:tblPrEx>
        <w:trPr>
          <w:trHeight w:val="96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建设规模</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1"/>
              <w:widowControl/>
              <w:spacing w:after="0" w:line="440" w:lineRule="exact"/>
              <w:ind w:firstLine="0"/>
              <w:jc w:val="left"/>
              <w:rPr>
                <w:rFonts w:ascii="宋体" w:hAnsi="宋体" w:cs="宋体"/>
                <w:color w:val="auto"/>
                <w:highlight w:val="none"/>
              </w:rPr>
            </w:pPr>
            <w:r>
              <w:rPr>
                <w:rFonts w:hint="eastAsia" w:ascii="宋体" w:hAnsi="宋体" w:cs="宋体"/>
                <w:color w:val="auto"/>
                <w:highlight w:val="none"/>
              </w:rPr>
              <w:t>南沙联检中心海关大楼、边检大楼、三检大楼三栋建筑物为广州南沙经济技术开发总公司下属物业（其中海关大楼框架九层建筑面积8400㎡；边检大楼框架十一层建筑面积6000㎡；三检大楼框架九层建筑面积6200㎡。 三栋建筑物合计总建筑面积20600㎡）</w:t>
            </w:r>
          </w:p>
        </w:tc>
      </w:tr>
      <w:tr>
        <w:tblPrEx>
          <w:tblCellMar>
            <w:top w:w="0" w:type="dxa"/>
            <w:left w:w="108" w:type="dxa"/>
            <w:bottom w:w="0" w:type="dxa"/>
            <w:right w:w="108" w:type="dxa"/>
          </w:tblCellMar>
        </w:tblPrEx>
        <w:trPr>
          <w:trHeight w:val="5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2.2.4</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招标控制价</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1"/>
              <w:widowControl/>
              <w:spacing w:after="0" w:line="440" w:lineRule="exact"/>
              <w:ind w:firstLine="0"/>
              <w:jc w:val="left"/>
              <w:rPr>
                <w:rFonts w:ascii="宋体" w:hAnsi="宋体" w:cs="宋体"/>
                <w:color w:val="auto"/>
                <w:highlight w:val="none"/>
              </w:rPr>
            </w:pPr>
            <w:r>
              <w:rPr>
                <w:rFonts w:ascii="宋体" w:hAnsi="宋体" w:cs="宋体"/>
                <w:color w:val="auto"/>
                <w:highlight w:val="none"/>
              </w:rPr>
              <w:t>¥</w:t>
            </w:r>
            <w:r>
              <w:rPr>
                <w:rFonts w:hint="eastAsia" w:ascii="宋体" w:hAnsi="宋体" w:cs="宋体"/>
                <w:color w:val="auto"/>
                <w:highlight w:val="none"/>
              </w:rPr>
              <w:t>88000.00元（人民币捌万捌仟元整）</w:t>
            </w:r>
          </w:p>
        </w:tc>
      </w:tr>
      <w:tr>
        <w:tblPrEx>
          <w:tblCellMar>
            <w:top w:w="0" w:type="dxa"/>
            <w:left w:w="108" w:type="dxa"/>
            <w:bottom w:w="0" w:type="dxa"/>
            <w:right w:w="108" w:type="dxa"/>
          </w:tblCellMar>
        </w:tblPrEx>
        <w:trPr>
          <w:trHeight w:val="776"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2.2.5</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质量目标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合格</w:t>
            </w:r>
          </w:p>
        </w:tc>
      </w:tr>
      <w:tr>
        <w:tblPrEx>
          <w:tblCellMar>
            <w:top w:w="0" w:type="dxa"/>
            <w:left w:w="108" w:type="dxa"/>
            <w:bottom w:w="0" w:type="dxa"/>
            <w:right w:w="108" w:type="dxa"/>
          </w:tblCellMar>
        </w:tblPrEx>
        <w:trPr>
          <w:trHeight w:val="33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招标范围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1"/>
              <w:widowControl/>
              <w:spacing w:after="0" w:line="440" w:lineRule="exact"/>
              <w:ind w:firstLine="0"/>
              <w:jc w:val="left"/>
              <w:rPr>
                <w:rFonts w:ascii="宋体" w:hAnsi="宋体" w:cs="宋体"/>
                <w:color w:val="auto"/>
                <w:highlight w:val="none"/>
              </w:rPr>
            </w:pPr>
            <w:r>
              <w:rPr>
                <w:rFonts w:hint="eastAsia" w:ascii="宋体" w:hAnsi="宋体" w:cs="宋体"/>
                <w:color w:val="auto"/>
                <w:highlight w:val="none"/>
              </w:rPr>
              <w:t>根据招标人提供的物业资料，现场测绘并编制规划条件核实设计竣工文件，协助招标人上报广州市城市规划勘测设计研究院作技术审查。</w:t>
            </w:r>
          </w:p>
        </w:tc>
      </w:tr>
      <w:tr>
        <w:tblPrEx>
          <w:tblCellMar>
            <w:top w:w="0" w:type="dxa"/>
            <w:left w:w="108" w:type="dxa"/>
            <w:bottom w:w="0" w:type="dxa"/>
            <w:right w:w="108" w:type="dxa"/>
          </w:tblCellMar>
        </w:tblPrEx>
        <w:trPr>
          <w:trHeight w:val="91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2.3.2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工期</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color w:val="auto"/>
                <w:highlight w:val="none"/>
                <w:u w:val="single"/>
              </w:rPr>
            </w:pPr>
            <w:r>
              <w:rPr>
                <w:rFonts w:hint="eastAsia" w:ascii="宋体" w:hAnsi="宋体" w:eastAsia="宋体" w:cs="宋体"/>
                <w:color w:val="auto"/>
                <w:szCs w:val="21"/>
                <w:highlight w:val="none"/>
              </w:rPr>
              <w:t xml:space="preserve"> 20</w:t>
            </w:r>
            <w:r>
              <w:rPr>
                <w:rFonts w:hint="eastAsia" w:ascii="宋体" w:hAnsi="宋体" w:eastAsia="宋体" w:cs="宋体"/>
                <w:color w:val="auto"/>
                <w:szCs w:val="21"/>
                <w:highlight w:val="none"/>
                <w:lang w:eastAsia="zh-CN"/>
              </w:rPr>
              <w:t>日历</w:t>
            </w:r>
            <w:r>
              <w:rPr>
                <w:rFonts w:hint="eastAsia" w:ascii="宋体" w:hAnsi="宋体" w:eastAsia="宋体" w:cs="宋体"/>
                <w:color w:val="auto"/>
                <w:szCs w:val="21"/>
                <w:highlight w:val="none"/>
              </w:rPr>
              <w:t>天</w:t>
            </w:r>
          </w:p>
        </w:tc>
      </w:tr>
      <w:tr>
        <w:tblPrEx>
          <w:tblCellMar>
            <w:top w:w="0" w:type="dxa"/>
            <w:left w:w="108" w:type="dxa"/>
            <w:bottom w:w="0" w:type="dxa"/>
            <w:right w:w="108" w:type="dxa"/>
          </w:tblCellMar>
        </w:tblPrEx>
        <w:trPr>
          <w:trHeight w:val="44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资金来源</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1"/>
              <w:widowControl/>
              <w:spacing w:after="0" w:line="320" w:lineRule="exact"/>
              <w:ind w:firstLine="0"/>
              <w:rPr>
                <w:rFonts w:ascii="宋体" w:hAnsi="宋体" w:cs="宋体"/>
                <w:color w:val="auto"/>
                <w:highlight w:val="none"/>
              </w:rPr>
            </w:pPr>
            <w:r>
              <w:rPr>
                <w:rFonts w:hint="eastAsia" w:ascii="宋体" w:hAnsi="宋体" w:cs="宋体"/>
                <w:color w:val="auto"/>
                <w:highlight w:val="none"/>
                <w:u w:val="single"/>
              </w:rPr>
              <w:t>自筹资金</w:t>
            </w:r>
          </w:p>
        </w:tc>
      </w:tr>
      <w:tr>
        <w:tblPrEx>
          <w:tblCellMar>
            <w:top w:w="0" w:type="dxa"/>
            <w:left w:w="108" w:type="dxa"/>
            <w:bottom w:w="0" w:type="dxa"/>
            <w:right w:w="108" w:type="dxa"/>
          </w:tblCellMar>
        </w:tblPrEx>
        <w:trPr>
          <w:trHeight w:val="45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投标人资质要求</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1"/>
              <w:widowControl/>
              <w:spacing w:after="0" w:line="440" w:lineRule="exact"/>
              <w:ind w:firstLine="0"/>
              <w:jc w:val="left"/>
              <w:rPr>
                <w:rFonts w:ascii="宋体" w:hAnsi="宋体" w:cs="宋体"/>
                <w:color w:val="auto"/>
                <w:highlight w:val="none"/>
              </w:rPr>
            </w:pPr>
            <w:r>
              <w:rPr>
                <w:rFonts w:hint="eastAsia" w:ascii="宋体" w:hAnsi="宋体" w:cs="宋体"/>
                <w:color w:val="auto"/>
                <w:highlight w:val="none"/>
              </w:rPr>
              <w:t>投标人具有：建筑行业（建筑工程）专业设计乙级或以上资质。</w:t>
            </w:r>
          </w:p>
        </w:tc>
      </w:tr>
      <w:tr>
        <w:tblPrEx>
          <w:tblCellMar>
            <w:top w:w="0" w:type="dxa"/>
            <w:left w:w="108" w:type="dxa"/>
            <w:bottom w:w="0" w:type="dxa"/>
            <w:right w:w="108" w:type="dxa"/>
          </w:tblCellMar>
        </w:tblPrEx>
        <w:trPr>
          <w:trHeight w:val="59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2.3.3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服务人员的专业配套要求</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ind w:right="150"/>
              <w:jc w:val="left"/>
              <w:rPr>
                <w:rFonts w:ascii="宋体" w:hAnsi="宋体" w:eastAsia="宋体" w:cs="宋体"/>
                <w:color w:val="auto"/>
                <w:szCs w:val="21"/>
                <w:highlight w:val="none"/>
              </w:rPr>
            </w:pPr>
            <w:r>
              <w:rPr>
                <w:rFonts w:hint="eastAsia" w:ascii="宋体" w:hAnsi="宋体" w:eastAsia="宋体" w:cs="宋体"/>
                <w:color w:val="auto"/>
                <w:szCs w:val="21"/>
                <w:highlight w:val="none"/>
              </w:rPr>
              <w:t>项目负责人要求： </w:t>
            </w:r>
          </w:p>
          <w:p>
            <w:pPr>
              <w:spacing w:line="320" w:lineRule="exact"/>
              <w:ind w:right="150"/>
              <w:jc w:val="left"/>
              <w:rPr>
                <w:rFonts w:ascii="宋体" w:hAnsi="宋体" w:eastAsia="宋体" w:cs="宋体"/>
                <w:color w:val="auto"/>
                <w:highlight w:val="none"/>
              </w:rPr>
            </w:pPr>
            <w:r>
              <w:rPr>
                <w:rFonts w:hint="eastAsia" w:ascii="宋体" w:hAnsi="宋体" w:eastAsia="宋体" w:cs="宋体"/>
                <w:color w:val="auto"/>
                <w:szCs w:val="21"/>
                <w:highlight w:val="none"/>
              </w:rPr>
              <w:t>投标申请人委派的项目负责人具有：国家二级注册建筑师或以上资格。</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4.5</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before="100" w:beforeAutospacing="0" w:after="0" w:line="440" w:lineRule="exact"/>
              <w:ind w:left="-59" w:leftChars="-28" w:right="-59" w:rightChars="-28" w:firstLine="0"/>
              <w:jc w:val="center"/>
              <w:rPr>
                <w:rFonts w:ascii="宋体" w:hAnsi="宋体" w:cs="宋体"/>
                <w:color w:val="auto"/>
                <w:highlight w:val="none"/>
              </w:rPr>
            </w:pPr>
            <w:r>
              <w:rPr>
                <w:rFonts w:hint="eastAsia" w:ascii="宋体" w:hAnsi="宋体" w:cs="宋体"/>
                <w:color w:val="auto"/>
                <w:highlight w:val="none"/>
              </w:rPr>
              <w:t>资格审查方式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1"/>
              <w:widowControl/>
              <w:spacing w:after="0" w:line="320" w:lineRule="exact"/>
              <w:ind w:firstLine="0"/>
              <w:rPr>
                <w:rFonts w:ascii="宋体" w:hAnsi="宋体" w:cs="宋体"/>
                <w:color w:val="auto"/>
                <w:highlight w:val="none"/>
              </w:rPr>
            </w:pPr>
            <w:r>
              <w:rPr>
                <w:rFonts w:hint="eastAsia" w:ascii="宋体" w:hAnsi="宋体" w:cs="宋体"/>
                <w:color w:val="auto"/>
                <w:highlight w:val="none"/>
              </w:rPr>
              <w:t>资格后审</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szCs w:val="21"/>
                <w:highlight w:val="none"/>
              </w:rPr>
              <w:t>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szCs w:val="21"/>
                <w:highlight w:val="none"/>
              </w:rPr>
              <w:t>踏勘现场</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color w:val="auto"/>
                <w:highlight w:val="none"/>
                <w:u w:val="single"/>
              </w:rPr>
            </w:pPr>
            <w:r>
              <w:rPr>
                <w:rFonts w:hint="eastAsia" w:ascii="宋体" w:hAnsi="宋体" w:eastAsia="宋体" w:cs="宋体"/>
                <w:color w:val="auto"/>
                <w:szCs w:val="21"/>
                <w:highlight w:val="none"/>
              </w:rPr>
              <w:t>由投标人自行考察。</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szCs w:val="21"/>
                <w:highlight w:val="none"/>
              </w:rPr>
              <w:t>8.1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szCs w:val="21"/>
                <w:highlight w:val="none"/>
              </w:rPr>
              <w:t>招标答疑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jc w:val="center"/>
              <w:rPr>
                <w:color w:val="auto"/>
                <w:highlight w:val="none"/>
              </w:rPr>
            </w:pPr>
            <w:r>
              <w:rPr>
                <w:rFonts w:hint="eastAsia"/>
                <w:color w:val="auto"/>
                <w:highlight w:val="none"/>
              </w:rPr>
              <w:t>/</w:t>
            </w:r>
          </w:p>
        </w:tc>
      </w:tr>
      <w:tr>
        <w:tblPrEx>
          <w:tblCellMar>
            <w:top w:w="0" w:type="dxa"/>
            <w:left w:w="108" w:type="dxa"/>
            <w:bottom w:w="0" w:type="dxa"/>
            <w:right w:w="108" w:type="dxa"/>
          </w:tblCellMar>
        </w:tblPrEx>
        <w:trPr>
          <w:trHeight w:val="758"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before="100" w:beforeAutospacing="0" w:after="0" w:line="440" w:lineRule="exact"/>
              <w:ind w:left="-59" w:leftChars="-28" w:right="-44" w:rightChars="-21" w:firstLine="0"/>
              <w:jc w:val="center"/>
              <w:rPr>
                <w:rFonts w:ascii="宋体" w:hAnsi="宋体" w:cs="宋体"/>
                <w:color w:val="auto"/>
                <w:highlight w:val="none"/>
              </w:rPr>
            </w:pPr>
            <w:r>
              <w:rPr>
                <w:rFonts w:hint="eastAsia" w:ascii="宋体" w:hAnsi="宋体" w:cs="宋体"/>
                <w:color w:val="auto"/>
                <w:highlight w:val="none"/>
              </w:rPr>
              <w:t>报价及结算方式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1"/>
              <w:widowControl/>
              <w:spacing w:after="0" w:line="320" w:lineRule="exact"/>
              <w:ind w:firstLine="0"/>
              <w:rPr>
                <w:rFonts w:ascii="宋体" w:hAnsi="宋体" w:cs="宋体"/>
                <w:color w:val="auto"/>
                <w:highlight w:val="none"/>
              </w:rPr>
            </w:pPr>
            <w:r>
              <w:rPr>
                <w:rFonts w:hint="eastAsia" w:ascii="宋体" w:hAnsi="宋体" w:cs="宋体"/>
                <w:color w:val="auto"/>
                <w:highlight w:val="none"/>
              </w:rPr>
              <w:t>按照招标文件中规定，投标单位自行报价（投标报价不能超过招标控制价）。（小数点后保留二位小数，第三位小数四舍五入）。</w:t>
            </w:r>
          </w:p>
          <w:p>
            <w:pPr>
              <w:pStyle w:val="11"/>
              <w:widowControl/>
              <w:spacing w:after="0" w:line="320" w:lineRule="exact"/>
              <w:ind w:firstLine="0"/>
              <w:rPr>
                <w:rFonts w:ascii="宋体" w:hAnsi="宋体" w:cs="宋体"/>
                <w:color w:val="auto"/>
                <w:highlight w:val="none"/>
              </w:rPr>
            </w:pPr>
            <w:r>
              <w:rPr>
                <w:rFonts w:hint="eastAsia" w:ascii="宋体" w:hAnsi="宋体" w:cs="宋体"/>
                <w:color w:val="auto"/>
                <w:highlight w:val="none"/>
              </w:rPr>
              <w:t>本项目招标控制价为</w:t>
            </w:r>
            <w:r>
              <w:rPr>
                <w:rFonts w:ascii="宋体" w:hAnsi="宋体" w:cs="宋体"/>
                <w:color w:val="auto"/>
                <w:highlight w:val="none"/>
              </w:rPr>
              <w:t>¥</w:t>
            </w:r>
            <w:r>
              <w:rPr>
                <w:rFonts w:hint="eastAsia" w:ascii="宋体" w:hAnsi="宋体" w:cs="宋体"/>
                <w:color w:val="auto"/>
                <w:highlight w:val="none"/>
              </w:rPr>
              <w:t>88000.00元（人民币捌万捌仟元整）。</w:t>
            </w:r>
          </w:p>
          <w:p>
            <w:pPr>
              <w:pStyle w:val="11"/>
              <w:widowControl/>
              <w:spacing w:after="0" w:line="320" w:lineRule="exact"/>
              <w:ind w:firstLine="0"/>
              <w:rPr>
                <w:rFonts w:ascii="宋体" w:hAnsi="宋体" w:cs="宋体"/>
                <w:color w:val="auto"/>
                <w:highlight w:val="none"/>
              </w:rPr>
            </w:pPr>
            <w:r>
              <w:rPr>
                <w:rFonts w:hint="eastAsia" w:ascii="宋体" w:hAnsi="宋体" w:cs="宋体"/>
                <w:color w:val="auto"/>
                <w:highlight w:val="none"/>
              </w:rPr>
              <w:t>结算方式：总价含税包干。</w:t>
            </w:r>
          </w:p>
        </w:tc>
      </w:tr>
      <w:tr>
        <w:tblPrEx>
          <w:tblCellMar>
            <w:top w:w="0" w:type="dxa"/>
            <w:left w:w="108" w:type="dxa"/>
            <w:bottom w:w="0" w:type="dxa"/>
            <w:right w:w="108" w:type="dxa"/>
          </w:tblCellMar>
        </w:tblPrEx>
        <w:trPr>
          <w:trHeight w:val="580"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投标有效期</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1"/>
              <w:widowControl/>
              <w:spacing w:after="0" w:line="320" w:lineRule="exact"/>
              <w:ind w:firstLine="0"/>
              <w:rPr>
                <w:rFonts w:ascii="宋体" w:hAnsi="宋体" w:cs="宋体"/>
                <w:color w:val="auto"/>
                <w:highlight w:val="none"/>
                <w:u w:val="single"/>
              </w:rPr>
            </w:pPr>
            <w:r>
              <w:rPr>
                <w:rFonts w:hint="eastAsia" w:ascii="宋体" w:hAnsi="宋体" w:cs="宋体"/>
                <w:color w:val="auto"/>
                <w:highlight w:val="none"/>
                <w:u w:val="single"/>
              </w:rPr>
              <w:t>90</w:t>
            </w:r>
            <w:r>
              <w:rPr>
                <w:rFonts w:hint="eastAsia" w:ascii="宋体" w:hAnsi="宋体" w:cs="宋体"/>
                <w:color w:val="auto"/>
                <w:highlight w:val="none"/>
              </w:rPr>
              <w:t>日历天（从投标截止之日算起）。</w:t>
            </w:r>
          </w:p>
        </w:tc>
      </w:tr>
      <w:tr>
        <w:tblPrEx>
          <w:tblCellMar>
            <w:top w:w="0" w:type="dxa"/>
            <w:left w:w="108" w:type="dxa"/>
            <w:bottom w:w="0" w:type="dxa"/>
            <w:right w:w="108" w:type="dxa"/>
          </w:tblCellMar>
        </w:tblPrEx>
        <w:trPr>
          <w:trHeight w:val="7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16.1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spacing w:val="-4"/>
                <w:highlight w:val="none"/>
              </w:rPr>
            </w:pPr>
            <w:r>
              <w:rPr>
                <w:rFonts w:hint="eastAsia" w:ascii="宋体" w:hAnsi="宋体" w:cs="宋体"/>
                <w:color w:val="auto"/>
                <w:spacing w:val="-4"/>
                <w:highlight w:val="none"/>
              </w:rPr>
              <w:t>投标保证金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numPr>
                <w:ilvl w:val="0"/>
                <w:numId w:val="1"/>
              </w:numPr>
              <w:adjustRightInd w:val="0"/>
              <w:snapToGrid w:val="0"/>
              <w:spacing w:line="360" w:lineRule="auto"/>
              <w:rPr>
                <w:rFonts w:ascii="宋体" w:hAnsi="宋体" w:eastAsia="宋体" w:cs="宋体"/>
                <w:color w:val="auto"/>
                <w:highlight w:val="none"/>
              </w:rPr>
            </w:pPr>
            <w:r>
              <w:rPr>
                <w:rFonts w:hint="eastAsia" w:ascii="宋体" w:hAnsi="宋体" w:eastAsia="宋体" w:cs="宋体"/>
                <w:color w:val="auto"/>
                <w:szCs w:val="21"/>
                <w:highlight w:val="none"/>
              </w:rPr>
              <w:t>投标保证金金额：</w:t>
            </w:r>
            <w:r>
              <w:rPr>
                <w:rFonts w:hint="eastAsia" w:ascii="宋体" w:hAnsi="宋体" w:eastAsia="宋体" w:cs="宋体"/>
                <w:bCs/>
                <w:color w:val="auto"/>
                <w:highlight w:val="none"/>
              </w:rPr>
              <w:t>￥</w:t>
            </w:r>
            <w:r>
              <w:rPr>
                <w:rFonts w:hint="eastAsia" w:ascii="宋体" w:hAnsi="宋体" w:eastAsia="宋体" w:cs="宋体"/>
                <w:bCs/>
                <w:color w:val="auto"/>
                <w:highlight w:val="none"/>
                <w:u w:val="single"/>
              </w:rPr>
              <w:t>5000.00</w:t>
            </w:r>
            <w:r>
              <w:rPr>
                <w:rFonts w:hint="eastAsia" w:ascii="宋体" w:hAnsi="宋体" w:eastAsia="宋体" w:cs="宋体"/>
                <w:bCs/>
                <w:color w:val="auto"/>
                <w:highlight w:val="none"/>
              </w:rPr>
              <w:t>元</w:t>
            </w:r>
            <w:r>
              <w:rPr>
                <w:rFonts w:hint="eastAsia" w:ascii="宋体" w:hAnsi="宋体" w:eastAsia="宋体" w:cs="宋体"/>
                <w:bCs/>
                <w:color w:val="auto"/>
                <w:highlight w:val="none"/>
                <w:lang w:eastAsia="zh-CN"/>
              </w:rPr>
              <w:t>（大写：人民币伍仟元整）</w:t>
            </w:r>
          </w:p>
          <w:p>
            <w:pPr>
              <w:numPr>
                <w:ilvl w:val="0"/>
                <w:numId w:val="1"/>
              </w:numPr>
              <w:adjustRightInd w:val="0"/>
              <w:snapToGrid w:val="0"/>
              <w:spacing w:line="360" w:lineRule="auto"/>
              <w:rPr>
                <w:rFonts w:ascii="宋体" w:hAnsi="宋体" w:eastAsia="宋体" w:cs="宋体"/>
                <w:bCs/>
                <w:color w:val="auto"/>
                <w:highlight w:val="none"/>
              </w:rPr>
            </w:pPr>
            <w:r>
              <w:rPr>
                <w:rFonts w:hint="eastAsia" w:ascii="宋体" w:hAnsi="宋体" w:eastAsia="宋体" w:cs="宋体"/>
                <w:bCs/>
                <w:color w:val="auto"/>
                <w:highlight w:val="none"/>
              </w:rPr>
              <w:t>提交形式：</w:t>
            </w:r>
            <w:r>
              <w:rPr>
                <w:rFonts w:hint="eastAsia" w:ascii="宋体" w:hAnsi="宋体" w:eastAsia="宋体" w:cs="宋体"/>
                <w:b/>
                <w:bCs/>
                <w:color w:val="auto"/>
                <w:highlight w:val="none"/>
                <w:u w:val="single"/>
              </w:rPr>
              <w:t>非现金形式</w:t>
            </w:r>
          </w:p>
          <w:p>
            <w:pPr>
              <w:snapToGrid w:val="0"/>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投标保证金须在投标报名截止时间</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2020年</w:t>
            </w:r>
            <w:r>
              <w:rPr>
                <w:rFonts w:hint="eastAsia" w:ascii="宋体" w:hAnsi="宋体" w:eastAsia="宋体" w:cs="宋体"/>
                <w:bCs/>
                <w:color w:val="auto"/>
                <w:highlight w:val="none"/>
                <w:lang w:val="en-US" w:eastAsia="zh-CN"/>
              </w:rPr>
              <w:t>12</w:t>
            </w:r>
            <w:r>
              <w:rPr>
                <w:rFonts w:hint="eastAsia" w:ascii="宋体" w:hAnsi="宋体" w:eastAsia="宋体" w:cs="宋体"/>
                <w:bCs/>
                <w:color w:val="auto"/>
                <w:highlight w:val="none"/>
              </w:rPr>
              <w:t>月</w:t>
            </w:r>
            <w:r>
              <w:rPr>
                <w:rFonts w:hint="eastAsia" w:ascii="宋体" w:hAnsi="宋体" w:eastAsia="宋体" w:cs="宋体"/>
                <w:bCs/>
                <w:color w:val="auto"/>
                <w:highlight w:val="none"/>
                <w:lang w:val="en-US" w:eastAsia="zh-CN"/>
              </w:rPr>
              <w:t>9</w:t>
            </w:r>
            <w:r>
              <w:rPr>
                <w:rFonts w:hint="eastAsia" w:ascii="宋体" w:hAnsi="宋体" w:eastAsia="宋体" w:cs="宋体"/>
                <w:bCs/>
                <w:color w:val="auto"/>
                <w:highlight w:val="none"/>
              </w:rPr>
              <w:t>日</w:t>
            </w:r>
            <w:r>
              <w:rPr>
                <w:rFonts w:hint="eastAsia" w:ascii="宋体" w:hAnsi="宋体" w:eastAsia="宋体" w:cs="宋体"/>
                <w:bCs/>
                <w:color w:val="auto"/>
                <w:highlight w:val="none"/>
                <w:lang w:val="en-US" w:eastAsia="zh-CN"/>
              </w:rPr>
              <w:t>12</w:t>
            </w:r>
            <w:r>
              <w:rPr>
                <w:rFonts w:hint="eastAsia" w:ascii="宋体" w:hAnsi="宋体" w:eastAsia="宋体" w:cs="宋体"/>
                <w:bCs/>
                <w:color w:val="auto"/>
                <w:highlight w:val="none"/>
              </w:rPr>
              <w:t>时</w:t>
            </w:r>
            <w:r>
              <w:rPr>
                <w:rFonts w:hint="eastAsia" w:ascii="宋体" w:hAnsi="宋体" w:eastAsia="宋体" w:cs="宋体"/>
                <w:bCs/>
                <w:color w:val="auto"/>
                <w:highlight w:val="none"/>
                <w:lang w:val="en-US" w:eastAsia="zh-CN"/>
              </w:rPr>
              <w:t>00</w:t>
            </w:r>
            <w:r>
              <w:rPr>
                <w:rFonts w:hint="eastAsia" w:ascii="宋体" w:hAnsi="宋体" w:eastAsia="宋体" w:cs="宋体"/>
                <w:bCs/>
                <w:color w:val="auto"/>
                <w:highlight w:val="none"/>
              </w:rPr>
              <w:t>分</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前到达以下指定账号（逾期视为无效报名）：</w:t>
            </w:r>
          </w:p>
          <w:p>
            <w:pPr>
              <w:pStyle w:val="6"/>
              <w:snapToGrid w:val="0"/>
              <w:spacing w:line="360" w:lineRule="auto"/>
              <w:ind w:firstLine="420" w:firstLineChars="200"/>
              <w:rPr>
                <w:rFonts w:hint="default" w:asciiTheme="minorEastAsia" w:hAnsiTheme="minorEastAsia" w:eastAsiaTheme="minorEastAsia"/>
                <w:color w:val="auto"/>
                <w:highlight w:val="none"/>
              </w:rPr>
            </w:pPr>
            <w:r>
              <w:rPr>
                <w:rFonts w:hAnsi="宋体" w:cs="宋体"/>
                <w:bCs/>
                <w:color w:val="auto"/>
                <w:highlight w:val="none"/>
              </w:rPr>
              <w:t>收</w:t>
            </w:r>
            <w:r>
              <w:rPr>
                <w:rFonts w:cs="宋体" w:asciiTheme="minorEastAsia" w:hAnsiTheme="minorEastAsia" w:eastAsiaTheme="minorEastAsia"/>
                <w:bCs/>
                <w:color w:val="auto"/>
                <w:highlight w:val="none"/>
              </w:rPr>
              <w:t>款单位名称：</w:t>
            </w:r>
            <w:r>
              <w:rPr>
                <w:rFonts w:cs="宋体" w:asciiTheme="minorEastAsia" w:hAnsiTheme="minorEastAsia" w:eastAsiaTheme="minorEastAsia"/>
                <w:color w:val="auto"/>
                <w:highlight w:val="none"/>
              </w:rPr>
              <w:t>广州南沙建设维护管理有限公司</w:t>
            </w:r>
          </w:p>
          <w:p>
            <w:pPr>
              <w:pStyle w:val="6"/>
              <w:snapToGrid w:val="0"/>
              <w:spacing w:line="360" w:lineRule="auto"/>
              <w:ind w:firstLine="420" w:firstLineChars="200"/>
              <w:rPr>
                <w:rFonts w:hint="default" w:cs="宋体" w:asciiTheme="minorEastAsia" w:hAnsiTheme="minorEastAsia" w:eastAsiaTheme="minorEastAsia"/>
                <w:color w:val="auto"/>
                <w:highlight w:val="none"/>
              </w:rPr>
            </w:pPr>
            <w:r>
              <w:rPr>
                <w:rFonts w:cs="宋体" w:asciiTheme="minorEastAsia" w:hAnsiTheme="minorEastAsia" w:eastAsiaTheme="minorEastAsia"/>
                <w:bCs/>
                <w:color w:val="auto"/>
                <w:highlight w:val="none"/>
              </w:rPr>
              <w:t>账号：</w:t>
            </w:r>
            <w:r>
              <w:rPr>
                <w:rFonts w:cs="宋体" w:asciiTheme="minorEastAsia" w:hAnsiTheme="minorEastAsia" w:eastAsiaTheme="minorEastAsia"/>
                <w:color w:val="auto"/>
                <w:highlight w:val="none"/>
              </w:rPr>
              <w:t>中国工商银行广东自由贸易试验区南沙分行</w:t>
            </w:r>
          </w:p>
          <w:p>
            <w:pPr>
              <w:adjustRightInd w:val="0"/>
              <w:snapToGrid w:val="0"/>
              <w:spacing w:line="360" w:lineRule="auto"/>
              <w:ind w:firstLine="420" w:firstLineChars="200"/>
              <w:rPr>
                <w:rFonts w:cs="宋体" w:asciiTheme="minorEastAsia" w:hAnsiTheme="minorEastAsia"/>
                <w:bCs/>
                <w:color w:val="auto"/>
                <w:highlight w:val="none"/>
              </w:rPr>
            </w:pPr>
            <w:r>
              <w:rPr>
                <w:rFonts w:hint="eastAsia" w:cs="宋体" w:asciiTheme="minorEastAsia" w:hAnsiTheme="minorEastAsia"/>
                <w:bCs/>
                <w:color w:val="auto"/>
                <w:highlight w:val="none"/>
              </w:rPr>
              <w:t>开户银行：</w:t>
            </w:r>
            <w:r>
              <w:rPr>
                <w:rFonts w:cs="宋体" w:asciiTheme="minorEastAsia" w:hAnsiTheme="minorEastAsia"/>
                <w:color w:val="auto"/>
                <w:szCs w:val="21"/>
                <w:highlight w:val="none"/>
              </w:rPr>
              <w:t>3602056909200030855</w:t>
            </w:r>
          </w:p>
          <w:p>
            <w:pPr>
              <w:pStyle w:val="11"/>
              <w:widowControl/>
              <w:spacing w:after="0" w:line="320" w:lineRule="exact"/>
              <w:ind w:firstLine="0"/>
              <w:rPr>
                <w:rFonts w:ascii="宋体" w:hAnsi="宋体" w:cs="宋体"/>
                <w:color w:val="auto"/>
                <w:highlight w:val="none"/>
                <w:u w:val="single"/>
              </w:rPr>
            </w:pPr>
            <w:r>
              <w:rPr>
                <w:rFonts w:hint="eastAsia" w:ascii="宋体" w:hAnsi="宋体" w:cs="宋体"/>
                <w:b/>
                <w:bCs/>
                <w:color w:val="auto"/>
                <w:highlight w:val="none"/>
              </w:rPr>
              <w:t>注：投标人请在缴款凭证"备注"栏写明：</w:t>
            </w:r>
            <w:r>
              <w:rPr>
                <w:rFonts w:hint="eastAsia" w:ascii="宋体" w:hAnsi="宋体" w:cs="宋体"/>
                <w:b/>
                <w:bCs/>
                <w:color w:val="auto"/>
                <w:highlight w:val="none"/>
                <w:u w:val="single"/>
              </w:rPr>
              <w:t>南沙联检中心海关大楼、边检大楼、三检大楼规划条件核实设计竣工文件测绘编制投标保证金</w:t>
            </w:r>
            <w:r>
              <w:rPr>
                <w:rFonts w:hint="eastAsia" w:ascii="宋体" w:hAnsi="宋体" w:cs="宋体"/>
                <w:b/>
                <w:bCs/>
                <w:color w:val="auto"/>
                <w:highlight w:val="none"/>
              </w:rPr>
              <w:t>，以便查询。</w:t>
            </w:r>
          </w:p>
        </w:tc>
      </w:tr>
      <w:tr>
        <w:tblPrEx>
          <w:tblCellMar>
            <w:top w:w="0" w:type="dxa"/>
            <w:left w:w="108" w:type="dxa"/>
            <w:bottom w:w="0" w:type="dxa"/>
            <w:right w:w="108" w:type="dxa"/>
          </w:tblCellMar>
        </w:tblPrEx>
        <w:trPr>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17.1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before="100" w:beforeAutospacing="0" w:after="0" w:line="440" w:lineRule="exact"/>
              <w:ind w:left="-46" w:leftChars="-22" w:right="-59" w:rightChars="-28" w:firstLine="0"/>
              <w:jc w:val="center"/>
              <w:rPr>
                <w:rFonts w:ascii="宋体" w:hAnsi="宋体" w:cs="宋体"/>
                <w:color w:val="auto"/>
                <w:highlight w:val="none"/>
              </w:rPr>
            </w:pPr>
            <w:r>
              <w:rPr>
                <w:rFonts w:hint="eastAsia" w:ascii="宋体" w:hAnsi="宋体" w:cs="宋体"/>
                <w:color w:val="auto"/>
                <w:highlight w:val="none"/>
              </w:rPr>
              <w:t>投标文件份数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1"/>
              <w:widowControl/>
              <w:spacing w:after="0" w:line="320" w:lineRule="exact"/>
              <w:ind w:firstLine="0"/>
              <w:rPr>
                <w:rFonts w:ascii="黑体" w:hAnsi="宋体" w:eastAsia="黑体" w:cs="黑体"/>
                <w:color w:val="auto"/>
                <w:highlight w:val="none"/>
              </w:rPr>
            </w:pPr>
            <w:r>
              <w:rPr>
                <w:rFonts w:hint="eastAsia" w:ascii="宋体" w:hAnsi="宋体" w:cs="宋体"/>
                <w:color w:val="auto"/>
                <w:highlight w:val="none"/>
              </w:rPr>
              <w:t>投标文件：1份正本（含电子文件一套），</w:t>
            </w:r>
            <w:r>
              <w:rPr>
                <w:rFonts w:hint="eastAsia" w:ascii="宋体" w:hAnsi="宋体" w:cs="宋体"/>
                <w:color w:val="auto"/>
                <w:highlight w:val="none"/>
                <w:u w:val="single"/>
              </w:rPr>
              <w:t>4</w:t>
            </w:r>
            <w:r>
              <w:rPr>
                <w:rFonts w:hint="eastAsia" w:ascii="宋体" w:hAnsi="宋体" w:cs="宋体"/>
                <w:color w:val="auto"/>
                <w:highlight w:val="none"/>
              </w:rPr>
              <w:t>份副本。</w:t>
            </w:r>
          </w:p>
        </w:tc>
      </w:tr>
      <w:tr>
        <w:tblPrEx>
          <w:tblCellMar>
            <w:top w:w="0" w:type="dxa"/>
            <w:left w:w="108" w:type="dxa"/>
            <w:bottom w:w="0" w:type="dxa"/>
            <w:right w:w="108" w:type="dxa"/>
          </w:tblCellMar>
        </w:tblPrEx>
        <w:trPr>
          <w:trHeight w:val="2496"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19.1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before="100" w:beforeAutospacing="0" w:after="0" w:line="440" w:lineRule="exact"/>
              <w:ind w:left="-19" w:leftChars="-9" w:right="-17" w:rightChars="-8" w:firstLine="0"/>
              <w:jc w:val="center"/>
              <w:rPr>
                <w:rFonts w:ascii="宋体" w:hAnsi="宋体" w:cs="宋体"/>
                <w:color w:val="auto"/>
                <w:highlight w:val="none"/>
              </w:rPr>
            </w:pPr>
            <w:r>
              <w:rPr>
                <w:rFonts w:hint="eastAsia" w:ascii="宋体" w:hAnsi="宋体" w:cs="宋体"/>
                <w:color w:val="auto"/>
                <w:highlight w:val="none"/>
              </w:rPr>
              <w:t>投标文件</w:t>
            </w:r>
          </w:p>
          <w:p>
            <w:pPr>
              <w:pStyle w:val="11"/>
              <w:widowControl/>
              <w:spacing w:before="100" w:beforeAutospacing="0" w:after="0" w:line="440" w:lineRule="exact"/>
              <w:ind w:left="-19" w:leftChars="-9" w:right="-17" w:rightChars="-8" w:firstLine="0"/>
              <w:jc w:val="center"/>
              <w:rPr>
                <w:rFonts w:ascii="宋体" w:hAnsi="宋体" w:cs="宋体"/>
                <w:color w:val="auto"/>
                <w:highlight w:val="none"/>
              </w:rPr>
            </w:pPr>
            <w:r>
              <w:rPr>
                <w:rFonts w:hint="eastAsia" w:ascii="宋体" w:hAnsi="宋体" w:cs="宋体"/>
                <w:color w:val="auto"/>
                <w:highlight w:val="none"/>
              </w:rPr>
              <w:t>提交地点及</w:t>
            </w:r>
          </w:p>
          <w:p>
            <w:pPr>
              <w:pStyle w:val="11"/>
              <w:widowControl/>
              <w:spacing w:before="100" w:beforeAutospacing="0" w:after="0" w:line="440" w:lineRule="exact"/>
              <w:ind w:left="-19" w:leftChars="-9" w:right="-17" w:rightChars="-8" w:firstLine="0"/>
              <w:jc w:val="center"/>
              <w:rPr>
                <w:rFonts w:ascii="宋体" w:hAnsi="宋体" w:cs="宋体"/>
                <w:color w:val="auto"/>
                <w:highlight w:val="none"/>
              </w:rPr>
            </w:pPr>
            <w:r>
              <w:rPr>
                <w:rFonts w:hint="eastAsia" w:ascii="宋体" w:hAnsi="宋体" w:cs="宋体"/>
                <w:color w:val="auto"/>
                <w:highlight w:val="none"/>
              </w:rPr>
              <w:t>截止时间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color w:val="auto"/>
                <w:highlight w:val="none"/>
              </w:rPr>
            </w:pPr>
            <w:r>
              <w:rPr>
                <w:rFonts w:hint="eastAsia" w:ascii="宋体" w:hAnsi="宋体" w:eastAsia="宋体" w:cs="宋体"/>
                <w:color w:val="auto"/>
                <w:szCs w:val="21"/>
                <w:highlight w:val="none"/>
              </w:rPr>
              <w:t>收件人：</w:t>
            </w:r>
            <w:r>
              <w:rPr>
                <w:rFonts w:hint="eastAsia" w:ascii="宋体" w:hAnsi="宋体" w:eastAsia="宋体" w:cs="宋体"/>
                <w:color w:val="auto"/>
                <w:szCs w:val="21"/>
                <w:highlight w:val="none"/>
                <w:u w:val="single"/>
              </w:rPr>
              <w:t>蒋小姐，66813692</w:t>
            </w:r>
          </w:p>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提交地点：广州南沙区金融大厦1702室</w:t>
            </w:r>
          </w:p>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投标截止时间：2020年</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rPr>
              <w:t>前</w:t>
            </w:r>
          </w:p>
          <w:p>
            <w:pPr>
              <w:pStyle w:val="11"/>
              <w:widowControl/>
              <w:spacing w:after="0" w:line="320" w:lineRule="exact"/>
              <w:ind w:firstLine="0"/>
              <w:rPr>
                <w:rFonts w:ascii="宋体" w:hAnsi="宋体" w:cs="宋体"/>
                <w:b/>
                <w:color w:val="auto"/>
                <w:highlight w:val="none"/>
              </w:rPr>
            </w:pPr>
            <w:r>
              <w:rPr>
                <w:rFonts w:hint="eastAsia" w:ascii="宋体" w:hAnsi="宋体" w:cs="宋体"/>
                <w:color w:val="auto"/>
                <w:highlight w:val="none"/>
              </w:rPr>
              <w:t>法定代表人应凭本人身份证和法定代表人证明书原件提交投标文件，委托代理人应凭本人身份证、法定代表人证明书原件和法定代表人授权委托证明书原件提交投标文件。否则其投标文件不被招标人接收。</w:t>
            </w:r>
          </w:p>
        </w:tc>
      </w:tr>
      <w:tr>
        <w:tblPrEx>
          <w:tblCellMar>
            <w:top w:w="0" w:type="dxa"/>
            <w:left w:w="108" w:type="dxa"/>
            <w:bottom w:w="0" w:type="dxa"/>
            <w:right w:w="108" w:type="dxa"/>
          </w:tblCellMar>
        </w:tblPrEx>
        <w:trPr>
          <w:trHeight w:val="154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开标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开标时间：2020年</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分</w:t>
            </w:r>
          </w:p>
          <w:p>
            <w:pPr>
              <w:spacing w:line="320" w:lineRule="exact"/>
              <w:rPr>
                <w:rFonts w:ascii="宋体" w:hAnsi="宋体" w:eastAsia="宋体" w:cs="宋体"/>
                <w:color w:val="auto"/>
                <w:highlight w:val="none"/>
              </w:rPr>
            </w:pPr>
            <w:r>
              <w:rPr>
                <w:rFonts w:hint="eastAsia" w:ascii="宋体" w:hAnsi="宋体" w:eastAsia="宋体" w:cs="宋体"/>
                <w:color w:val="auto"/>
                <w:szCs w:val="21"/>
                <w:highlight w:val="none"/>
              </w:rPr>
              <w:t>地点：广州南沙区金融大厦 1807会议室</w:t>
            </w:r>
          </w:p>
          <w:p>
            <w:pPr>
              <w:spacing w:line="320" w:lineRule="exact"/>
              <w:rPr>
                <w:rFonts w:ascii="宋体" w:hAnsi="宋体" w:eastAsia="宋体" w:cs="宋体"/>
                <w:b/>
                <w:color w:val="auto"/>
                <w:highlight w:val="none"/>
              </w:rPr>
            </w:pPr>
            <w:r>
              <w:rPr>
                <w:rFonts w:hint="eastAsia" w:ascii="宋体" w:hAnsi="宋体" w:eastAsia="宋体" w:cs="宋体"/>
                <w:color w:val="auto"/>
                <w:szCs w:val="21"/>
                <w:highlight w:val="none"/>
              </w:rPr>
              <w:t>请各投标人的法定代表人或其有效授权委托人务必准时出席，并须带本人身份证以供招标人审查，否则作弃权处理。</w:t>
            </w:r>
          </w:p>
        </w:tc>
      </w:tr>
      <w:tr>
        <w:tblPrEx>
          <w:tblCellMar>
            <w:top w:w="0" w:type="dxa"/>
            <w:left w:w="108" w:type="dxa"/>
            <w:bottom w:w="0" w:type="dxa"/>
            <w:right w:w="108" w:type="dxa"/>
          </w:tblCellMar>
        </w:tblPrEx>
        <w:trPr>
          <w:jc w:val="center"/>
        </w:trPr>
        <w:tc>
          <w:tcPr>
            <w:tcW w:w="720" w:type="dxa"/>
            <w:tcBorders>
              <w:top w:val="single" w:color="auto" w:sz="4" w:space="0"/>
              <w:left w:val="double" w:color="auto" w:sz="2" w:space="0"/>
              <w:bottom w:val="double" w:color="auto" w:sz="2"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20</w:t>
            </w:r>
          </w:p>
        </w:tc>
        <w:tc>
          <w:tcPr>
            <w:tcW w:w="990" w:type="dxa"/>
            <w:tcBorders>
              <w:top w:val="single" w:color="auto" w:sz="4" w:space="0"/>
              <w:left w:val="single" w:color="auto" w:sz="4" w:space="0"/>
              <w:bottom w:val="double" w:color="auto" w:sz="2"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27.3</w:t>
            </w:r>
          </w:p>
        </w:tc>
        <w:tc>
          <w:tcPr>
            <w:tcW w:w="1706" w:type="dxa"/>
            <w:tcBorders>
              <w:top w:val="single" w:color="auto" w:sz="4" w:space="0"/>
              <w:left w:val="single" w:color="auto" w:sz="4" w:space="0"/>
              <w:bottom w:val="double" w:color="auto" w:sz="2" w:space="0"/>
              <w:right w:val="single" w:color="auto" w:sz="4" w:space="0"/>
            </w:tcBorders>
            <w:shd w:val="clear" w:color="auto" w:fill="auto"/>
            <w:vAlign w:val="center"/>
          </w:tcPr>
          <w:p>
            <w:pPr>
              <w:pStyle w:val="11"/>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评标方法</w:t>
            </w:r>
          </w:p>
        </w:tc>
        <w:tc>
          <w:tcPr>
            <w:tcW w:w="6293" w:type="dxa"/>
            <w:tcBorders>
              <w:top w:val="single" w:color="auto" w:sz="4" w:space="0"/>
              <w:left w:val="single" w:color="auto" w:sz="4" w:space="0"/>
              <w:bottom w:val="double" w:color="auto" w:sz="2" w:space="0"/>
              <w:right w:val="double" w:color="auto" w:sz="2" w:space="0"/>
            </w:tcBorders>
            <w:shd w:val="clear" w:color="auto" w:fill="auto"/>
            <w:vAlign w:val="center"/>
          </w:tcPr>
          <w:p>
            <w:pPr>
              <w:spacing w:line="320" w:lineRule="exact"/>
              <w:rPr>
                <w:rFonts w:ascii="宋体" w:hAnsi="宋体" w:eastAsia="宋体" w:cs="宋体"/>
                <w:color w:val="auto"/>
                <w:highlight w:val="none"/>
              </w:rPr>
            </w:pPr>
            <w:r>
              <w:rPr>
                <w:rFonts w:hint="eastAsia" w:ascii="宋体" w:hAnsi="宋体" w:eastAsia="宋体" w:cs="宋体"/>
                <w:color w:val="auto"/>
                <w:szCs w:val="21"/>
                <w:highlight w:val="none"/>
              </w:rPr>
              <w:t>综合评分法</w:t>
            </w:r>
          </w:p>
        </w:tc>
      </w:tr>
    </w:tbl>
    <w:p>
      <w:pPr>
        <w:rPr>
          <w:rFonts w:ascii="宋体" w:hAnsi="宋体" w:eastAsia="宋体" w:cs="宋体"/>
          <w:color w:val="auto"/>
          <w:highlight w:val="none"/>
        </w:rPr>
      </w:pPr>
      <w:r>
        <w:rPr>
          <w:rFonts w:hint="eastAsia" w:ascii="宋体" w:hAnsi="宋体" w:eastAsia="宋体" w:cs="宋体"/>
          <w:color w:val="auto"/>
          <w:szCs w:val="21"/>
          <w:highlight w:val="none"/>
        </w:rPr>
        <w:t xml:space="preserve"> </w:t>
      </w:r>
    </w:p>
    <w:p>
      <w:pPr>
        <w:spacing w:line="360" w:lineRule="auto"/>
        <w:jc w:val="center"/>
        <w:rPr>
          <w:b/>
          <w:color w:val="auto"/>
          <w:highlight w:val="none"/>
        </w:rPr>
      </w:pPr>
      <w:r>
        <w:rPr>
          <w:b/>
          <w:color w:val="auto"/>
          <w:highlight w:val="none"/>
        </w:rPr>
        <w:t xml:space="preserve"> </w:t>
      </w:r>
    </w:p>
    <w:p>
      <w:pPr>
        <w:rPr>
          <w:b/>
          <w:color w:val="auto"/>
          <w:highlight w:val="none"/>
        </w:rPr>
      </w:pPr>
      <w:r>
        <w:rPr>
          <w:b/>
          <w:color w:val="auto"/>
          <w:highlight w:val="none"/>
        </w:rPr>
        <w:br w:type="page"/>
      </w:r>
    </w:p>
    <w:p>
      <w:pPr>
        <w:spacing w:line="360" w:lineRule="auto"/>
        <w:jc w:val="center"/>
        <w:outlineLvl w:val="1"/>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二、投标须知</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（一）总则</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1．定义</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本招标文件使用的下列词语具有如下规定的意义：</w:t>
      </w:r>
    </w:p>
    <w:p>
      <w:pPr>
        <w:spacing w:line="360" w:lineRule="auto"/>
        <w:ind w:firstLine="480" w:firstLineChars="200"/>
        <w:rPr>
          <w:rFonts w:ascii="宋体" w:hAnsi="宋体" w:eastAsia="宋体" w:cs="宋体"/>
          <w:b/>
          <w:color w:val="auto"/>
          <w:sz w:val="24"/>
          <w:highlight w:val="none"/>
          <w:u w:val="single"/>
        </w:rPr>
      </w:pPr>
      <w:r>
        <w:rPr>
          <w:rFonts w:hint="eastAsia" w:ascii="宋体" w:hAnsi="宋体" w:eastAsia="宋体" w:cs="宋体"/>
          <w:color w:val="auto"/>
          <w:sz w:val="24"/>
          <w:highlight w:val="none"/>
        </w:rPr>
        <w:t>1.1 “招标人”（即委托人）指</w:t>
      </w:r>
      <w:r>
        <w:rPr>
          <w:rFonts w:hint="eastAsia" w:ascii="宋体" w:hAnsi="宋体" w:eastAsia="宋体" w:cs="宋体"/>
          <w:color w:val="auto"/>
          <w:sz w:val="24"/>
          <w:highlight w:val="none"/>
          <w:u w:val="single"/>
        </w:rPr>
        <w:t>广州南沙经济技术开发总公司</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1.2 “项目建设管理单位”指</w:t>
      </w:r>
      <w:r>
        <w:rPr>
          <w:rFonts w:hint="eastAsia" w:ascii="宋体" w:hAnsi="宋体" w:eastAsia="宋体" w:cs="宋体"/>
          <w:color w:val="auto"/>
          <w:sz w:val="24"/>
          <w:highlight w:val="none"/>
          <w:u w:val="single"/>
        </w:rPr>
        <w:t xml:space="preserve"> 广州南沙建设维护管理有限公司</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 “投标人”指向招标人提交投标文件的当事人。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1.4 “承包商”指被招标人接受并与其签订工程承包合同的当事人；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1.5 “招标代理”指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shd w:val="clear" w:color="auto" w:fill="FFFF00"/>
        </w:rPr>
      </w:pPr>
      <w:r>
        <w:rPr>
          <w:rFonts w:hint="eastAsia" w:ascii="宋体" w:hAnsi="宋体" w:eastAsia="宋体" w:cs="宋体"/>
          <w:color w:val="auto"/>
          <w:sz w:val="24"/>
          <w:highlight w:val="none"/>
        </w:rPr>
        <w:t>1.6 “设计人”指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1.7 “招标文件”指由招标代理发出的本文件（包括全部章节、附件）及澄清补充文件。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 “投标文件”指投标人根据本招标文件向招标人提交的全部文件。</w:t>
      </w:r>
    </w:p>
    <w:p>
      <w:pPr>
        <w:pStyle w:val="11"/>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 “书面函件”指打字或印刷的函件，包括电传、电报和传真。</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2、招标说明</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2.1本招标工程项目按照《中华人民共和国招标投标法》等有关法律、行政法规和部门规章，采取招标方式，选择有经验、有实力、社会信誉好的测绘单位承担测绘服务，确保本工程能按期、优质、经济地完成。</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2.2工程概况：</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2.2.1工程名称：见投标须知前附表第1项。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2.2.2建设地点：见投标须知前附表第2项。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2.2.3建设规模：见投标须知前附表第3项。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2.2.4投资概算：见投标须知前附表第4项。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2.2.5服务目标：见投标须知前附表第5项。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2.3招标范围及服务期及专业配套要求</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2.3.1 本招标项目的招标范围：见投标须知前附表第6项。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2.3.2 本招标项目的测绘服务期要求：见投标须知前附表第7项。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2.3.3 项目管理架构要求：见投标须知前附表第10项。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3．资金来源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本招标工程项目资金来源见投标须知前附表第8项。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4．合格投标人的条件</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详见投标须知前附表第9项。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5．踏勘现场</w:t>
      </w:r>
    </w:p>
    <w:p>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5.1投标人应对各个项目工程现场及周围环境自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5.2招标人向投标人提供的有关现场的数据和资料，是招标人现有的能被投标人利用的资料，招标人对投标人做出的任何推论、理解和结论均不负责任。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5.3经招标人允许，投标人可为踏勘目的进入招标人的项目现场，投标人及其代表必须承担那些进入现场后，由于他们的行为所造成的人身伤害（不管是否致命）、财产损失或损坏，以及其他任何原因造成的损失、损坏或费用。招标人在投标人及其代表考察过程中不负任何责任。但投标人不得因此使招标人承担有关的责任和蒙受损失。投标人应承担踏勘现场的责任和风险。</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6．投标费用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6.1不论投标结果如何，投标人应承担购买招标文件等相关资料及其投标文件编制与递交所涉及的一切费用。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6.2投标人应承担其参加本招标活动自身所发生的其他一切费用，招标人对上述费用均不负任何责任。</w:t>
      </w:r>
    </w:p>
    <w:p>
      <w:pPr>
        <w:spacing w:line="360" w:lineRule="auto"/>
        <w:ind w:firstLine="241" w:firstLineChars="1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（二）招标文件</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7.招标文件的组成</w:t>
      </w:r>
    </w:p>
    <w:p>
      <w:pPr>
        <w:pStyle w:val="11"/>
        <w:widowControl/>
        <w:spacing w:after="0"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7.1本招标文件包括下列文件，以及所有按本须知第8条发出的招标答疑会会议纪要和按本须知第9条发出的澄清或修改：</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1）投标须知及前附表</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2）</w:t>
      </w:r>
      <w:r>
        <w:rPr>
          <w:rFonts w:hint="eastAsia" w:ascii="黑体" w:hAnsi="宋体" w:eastAsia="黑体" w:cs="黑体"/>
          <w:color w:val="auto"/>
          <w:sz w:val="24"/>
          <w:highlight w:val="none"/>
        </w:rPr>
        <w:t>项目需求书</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3）投标文件格式</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4）服务合同</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5）评标办法</w:t>
      </w:r>
    </w:p>
    <w:p>
      <w:pPr>
        <w:spacing w:line="360" w:lineRule="auto"/>
        <w:ind w:firstLine="480" w:firstLineChars="200"/>
        <w:rPr>
          <w:rFonts w:ascii="宋体" w:hAnsi="宋体" w:eastAsia="宋体" w:cs="宋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6）附件</w:t>
      </w:r>
    </w:p>
    <w:p>
      <w:pPr>
        <w:pStyle w:val="11"/>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7.2除7.1内容外，招标人在提交投标文件截止时间</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rPr>
        <w:t>天前，以书面形式发出的对招标文件的澄清或修改内容，均为招标文件的组成部分，对招标人和投标人起约束作用。</w:t>
      </w:r>
    </w:p>
    <w:p>
      <w:pPr>
        <w:pStyle w:val="11"/>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实质上没有响应招标文件的要求，招标人将有权予以拒绝，并且不允许投标人通过修改或撤消其不符合要求的差异或保留使之成为具有响应性的投标文件。</w:t>
      </w:r>
    </w:p>
    <w:p>
      <w:pPr>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8．招标答疑</w:t>
      </w:r>
    </w:p>
    <w:p>
      <w:pPr>
        <w:pStyle w:val="11"/>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8.1投标人若对招标文件中有疑问，可以书面形式提交或传真给招标人或招标代理人，提交或传真地点见投标须知前附表第13项要求。招标人或招标代理人将于投标须知前附表第13项指定的地点和时间对疑问进行答复。</w:t>
      </w:r>
    </w:p>
    <w:p>
      <w:pPr>
        <w:pStyle w:val="11"/>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8.2招标答疑会会议纪要将在提交投标文件截止时间3日前以书面形式答复给所有投标人，投标人收到答疑纪要后24小时内以书面形式确认收到。如投标人届时无书面确认，招标人将在合适的第三方见证下再次发出招标答疑会会议纪要，并以发出时间作为送达时间。</w:t>
      </w:r>
    </w:p>
    <w:p>
      <w:pPr>
        <w:pStyle w:val="11"/>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8.3答疑会会议纪要为招标文件的一部分。</w:t>
      </w:r>
    </w:p>
    <w:p>
      <w:pPr>
        <w:pStyle w:val="11"/>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8.4若招标答疑会会议纪要与招标文件有矛盾，以答疑会议纪要最后发出的书面文件为准。</w:t>
      </w:r>
    </w:p>
    <w:p>
      <w:pPr>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9.招标文件的澄清与修改</w:t>
      </w:r>
    </w:p>
    <w:p>
      <w:pPr>
        <w:pStyle w:val="11"/>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9.1招标文件发出后,在提交投标文件截止时间</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rPr>
        <w:t>日前，招标人可对招标文件进行必要的澄清或修改。</w:t>
      </w:r>
    </w:p>
    <w:p>
      <w:pPr>
        <w:pStyle w:val="11"/>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9.2招标文件的修改将以书面形式发送给所有投标人，投标人应于收到该修改文件后24小时内，以书面形式给予确认，招标文件的修改内容作为招标文件的组成部分，具有约束作用。</w:t>
      </w:r>
    </w:p>
    <w:p>
      <w:pPr>
        <w:pStyle w:val="11"/>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9.3招标文件的澄清、修改、补充等内容均以书面形式明确的内容为准。当招标文件的澄清、修改、补充等在同一内容的表述不一致时，以最后发出的书面文件为准。</w:t>
      </w:r>
    </w:p>
    <w:p>
      <w:pPr>
        <w:pStyle w:val="11"/>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11"/>
        <w:widowControl/>
        <w:spacing w:beforeAutospacing="0" w:after="0" w:line="360" w:lineRule="auto"/>
        <w:ind w:firstLine="482" w:firstLineChars="200"/>
        <w:outlineLvl w:val="2"/>
        <w:rPr>
          <w:rFonts w:ascii="宋体" w:hAnsi="宋体" w:cs="宋体"/>
          <w:b/>
          <w:color w:val="auto"/>
          <w:sz w:val="24"/>
          <w:szCs w:val="24"/>
          <w:highlight w:val="none"/>
        </w:rPr>
      </w:pPr>
      <w:r>
        <w:rPr>
          <w:rFonts w:hint="eastAsia" w:ascii="宋体" w:hAnsi="宋体" w:cs="宋体"/>
          <w:b/>
          <w:color w:val="auto"/>
          <w:sz w:val="24"/>
          <w:szCs w:val="24"/>
          <w:highlight w:val="none"/>
        </w:rPr>
        <w:t>（三）投标文件的编制</w:t>
      </w:r>
    </w:p>
    <w:p>
      <w:pPr>
        <w:pStyle w:val="11"/>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10．投标文件的语言及度量衡单位</w:t>
      </w:r>
    </w:p>
    <w:p>
      <w:pPr>
        <w:pStyle w:val="11"/>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10.1 投标文件和与投标有关的所有文件均应使用</w:t>
      </w:r>
      <w:r>
        <w:rPr>
          <w:rFonts w:hint="eastAsia" w:ascii="宋体" w:hAnsi="宋体" w:cs="宋体"/>
          <w:color w:val="auto"/>
          <w:sz w:val="24"/>
          <w:szCs w:val="24"/>
          <w:highlight w:val="none"/>
          <w:u w:val="single"/>
        </w:rPr>
        <w:t>中文</w:t>
      </w:r>
      <w:r>
        <w:rPr>
          <w:rFonts w:hint="eastAsia" w:ascii="宋体" w:hAnsi="宋体" w:cs="宋体"/>
          <w:color w:val="auto"/>
          <w:sz w:val="24"/>
          <w:szCs w:val="24"/>
          <w:highlight w:val="none"/>
        </w:rPr>
        <w:t>。</w:t>
      </w:r>
    </w:p>
    <w:p>
      <w:pPr>
        <w:pStyle w:val="11"/>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10.2 除工程规范另有规定外，投标文件使用的度量衡单位，均采用中华人民共和国法定计量单位。</w:t>
      </w:r>
    </w:p>
    <w:p>
      <w:pPr>
        <w:pStyle w:val="11"/>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11．投标文件的组成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11.1投标文件目录。</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11.2投标函（按招标文件第3章格式填写）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11.3服务承诺书（按招标文件第3章格式填写）。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11.4企业法定代表人证明书及法定代表人授权委托证明书（按招标文件第3章格式填写，或使用从工商管理部门购买的版本填写）。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11.5公司法人营业执照及资质证书复印件。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11.6项目负责人职称证复印件。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11.7现场人员到位承诺书（按招标文件第3章格式填写）；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11.8投标人综合概况（按招标文件第3章格式填写）；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11.9企业自2017年1月至今企业承担的同类项目（按招标文件第3章格式填写）；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11.10参与本项目的人员一览表及证明文件（按招标文件第3章格式填写）；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11.11项目负责人相关经验及业绩（按招标文件第3章格式填写）；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11.12报价表。</w:t>
      </w:r>
    </w:p>
    <w:p>
      <w:pPr>
        <w:pStyle w:val="2"/>
        <w:ind w:firstLine="480" w:firstLineChars="200"/>
        <w:rPr>
          <w:rFonts w:hint="eastAsia" w:eastAsia="宋体"/>
          <w:color w:val="auto"/>
          <w:sz w:val="24"/>
          <w:highlight w:val="none"/>
        </w:rPr>
      </w:pPr>
      <w:r>
        <w:rPr>
          <w:rFonts w:hint="eastAsia" w:eastAsia="宋体"/>
          <w:color w:val="auto"/>
          <w:sz w:val="24"/>
          <w:highlight w:val="none"/>
        </w:rPr>
        <w:t xml:space="preserve">11.13 </w:t>
      </w:r>
      <w:r>
        <w:rPr>
          <w:rFonts w:hint="eastAsia" w:eastAsia="宋体"/>
          <w:color w:val="auto"/>
          <w:sz w:val="24"/>
          <w:highlight w:val="none"/>
          <w:lang w:eastAsia="zh-CN"/>
        </w:rPr>
        <w:t>响应评分表的相关材料</w:t>
      </w:r>
      <w:r>
        <w:rPr>
          <w:rFonts w:hint="eastAsia" w:eastAsia="宋体"/>
          <w:color w:val="auto"/>
          <w:sz w:val="24"/>
          <w:highlight w:val="none"/>
        </w:rPr>
        <w:t>。</w:t>
      </w:r>
    </w:p>
    <w:p>
      <w:pPr>
        <w:pStyle w:val="2"/>
        <w:ind w:firstLine="480" w:firstLineChars="200"/>
        <w:rPr>
          <w:rFonts w:hint="default" w:eastAsia="宋体"/>
          <w:color w:val="auto"/>
          <w:sz w:val="24"/>
          <w:highlight w:val="none"/>
          <w:lang w:val="en-US" w:eastAsia="zh-CN"/>
        </w:rPr>
      </w:pPr>
      <w:r>
        <w:rPr>
          <w:rFonts w:hint="eastAsia" w:eastAsia="宋体"/>
          <w:color w:val="auto"/>
          <w:sz w:val="24"/>
          <w:highlight w:val="none"/>
          <w:lang w:val="en-US" w:eastAsia="zh-CN"/>
        </w:rPr>
        <w:t>11.14 投标保证金缴交证明（银行转账记录或其他有效票据复印件，需加盖公章）。</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其它需要提交的资料。</w:t>
      </w:r>
    </w:p>
    <w:p>
      <w:pPr>
        <w:pStyle w:val="11"/>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12．投标文件格式</w:t>
      </w:r>
    </w:p>
    <w:p>
      <w:pPr>
        <w:pStyle w:val="11"/>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 投标文件包括本须知第11条中规定的内容，投标人提交的投标文件应当使用招标文件所提供的投标格式文件的格式（表格可以按同样格式扩展）。</w:t>
      </w:r>
    </w:p>
    <w:p>
      <w:pPr>
        <w:pStyle w:val="11"/>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13．投标报价</w:t>
      </w:r>
    </w:p>
    <w:p>
      <w:pPr>
        <w:pStyle w:val="11"/>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13.1 本工程的投标报价采用投标须知前附表第14项所规定的方式。</w:t>
      </w:r>
    </w:p>
    <w:p>
      <w:pPr>
        <w:pStyle w:val="11"/>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13.2 投标人的投标报价，应是完成本须知第2.3款和合同条款所列招标项目服务范围的全部内容为计算投标报价基础。</w:t>
      </w:r>
    </w:p>
    <w:p>
      <w:pPr>
        <w:pStyle w:val="11"/>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13.3投标报价方式：投标单位自行报价（投标报价不能超过招标控制价）。（小数点后保留二位小数，第三位小数四舍五入）</w:t>
      </w:r>
    </w:p>
    <w:p>
      <w:pPr>
        <w:pStyle w:val="11"/>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13.4本项目招标控制价为：</w:t>
      </w:r>
      <w:r>
        <w:rPr>
          <w:rFonts w:ascii="宋体" w:hAnsi="宋体" w:cs="宋体"/>
          <w:color w:val="auto"/>
          <w:sz w:val="24"/>
          <w:szCs w:val="24"/>
          <w:highlight w:val="none"/>
        </w:rPr>
        <w:t>¥</w:t>
      </w:r>
      <w:r>
        <w:rPr>
          <w:rFonts w:hint="eastAsia" w:ascii="宋体" w:hAnsi="宋体" w:cs="宋体"/>
          <w:color w:val="auto"/>
          <w:sz w:val="24"/>
          <w:szCs w:val="24"/>
          <w:highlight w:val="none"/>
        </w:rPr>
        <w:t>88000.00元（人民币捌万捌仟元整）。</w:t>
      </w:r>
    </w:p>
    <w:p>
      <w:pPr>
        <w:pStyle w:val="11"/>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14．投标货币</w:t>
      </w:r>
    </w:p>
    <w:p>
      <w:pPr>
        <w:pStyle w:val="11"/>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14.1 本工程投标报价采用的币种为</w:t>
      </w:r>
      <w:r>
        <w:rPr>
          <w:rFonts w:hint="eastAsia" w:ascii="宋体" w:hAnsi="宋体" w:cs="宋体"/>
          <w:b/>
          <w:color w:val="auto"/>
          <w:sz w:val="24"/>
          <w:szCs w:val="24"/>
          <w:highlight w:val="none"/>
        </w:rPr>
        <w:t>人民币</w:t>
      </w:r>
      <w:r>
        <w:rPr>
          <w:rFonts w:hint="eastAsia" w:ascii="宋体" w:hAnsi="宋体" w:cs="宋体"/>
          <w:color w:val="auto"/>
          <w:sz w:val="24"/>
          <w:szCs w:val="24"/>
          <w:highlight w:val="none"/>
        </w:rPr>
        <w:t>。</w:t>
      </w:r>
    </w:p>
    <w:p>
      <w:pPr>
        <w:pStyle w:val="11"/>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15．投标有效期</w:t>
      </w:r>
    </w:p>
    <w:p>
      <w:pPr>
        <w:pStyle w:val="11"/>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15.1 投标有效期见投标须知前附表第15项所规定的期限，在此期限内，凡符合本招标文件要求的投标文件均保持有效。</w:t>
      </w:r>
    </w:p>
    <w:p>
      <w:pPr>
        <w:pStyle w:val="11"/>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pPr>
        <w:pStyle w:val="11"/>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16．投标保证金</w:t>
      </w:r>
    </w:p>
    <w:p>
      <w:pPr>
        <w:pStyle w:val="11"/>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需</w:t>
      </w:r>
      <w:r>
        <w:rPr>
          <w:rFonts w:hint="eastAsia" w:ascii="宋体" w:hAnsi="宋体" w:cs="宋体"/>
          <w:color w:val="auto"/>
          <w:sz w:val="24"/>
          <w:szCs w:val="24"/>
          <w:highlight w:val="none"/>
          <w:lang w:eastAsia="zh-CN"/>
        </w:rPr>
        <w:t>缴交</w:t>
      </w:r>
      <w:r>
        <w:rPr>
          <w:rFonts w:hint="eastAsia" w:ascii="宋体" w:hAnsi="宋体" w:cs="宋体"/>
          <w:color w:val="auto"/>
          <w:sz w:val="24"/>
          <w:szCs w:val="24"/>
          <w:highlight w:val="none"/>
        </w:rPr>
        <w:t>投标保证金，详见投标须知前附表相关内容。</w:t>
      </w:r>
    </w:p>
    <w:p>
      <w:pPr>
        <w:pStyle w:val="11"/>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17．投标文件的份数和签署</w:t>
      </w:r>
    </w:p>
    <w:p>
      <w:pPr>
        <w:pStyle w:val="11"/>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17.1 投标人应按投标须知前附表第17项规定的份数提交投标文件。</w:t>
      </w:r>
    </w:p>
    <w:p>
      <w:pPr>
        <w:pStyle w:val="11"/>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17.2 投标文件的正本和副本均需打印或使用不褪色的蓝、黑墨水笔书写，副本可以是正本的复印件，字迹应清晰易于辨认，并应在投标文件封面的右上角清楚地注明“正本”或“副本”。正本和副本如有不一致之处，以正本为准。</w:t>
      </w:r>
    </w:p>
    <w:p>
      <w:pPr>
        <w:pStyle w:val="11"/>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17.3 投标文件封面必须有法定代表人或其委托代理人签字（或盖章）并加盖投标单位公章。由委托代理人签字（或盖章）的投标文件中须同时提交法定代表人签署授权委托书。投标文件中递交的法定代表人证明书、授权委托证明书格式、签字、盖章及内容均应符合要求，否则证明书无效。</w:t>
      </w:r>
    </w:p>
    <w:p>
      <w:pPr>
        <w:pStyle w:val="11"/>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17.4 除投标人对错误处须修改外，全套投标文件应无涂改或行间插字和增删。如有修改，修改处应盖校对章或法定代表人签字（或盖私章）或委托代理人签字（或盖私章），并加盖单位公章。</w:t>
      </w:r>
    </w:p>
    <w:p>
      <w:pPr>
        <w:pStyle w:val="11"/>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17.5投标文件的规格：统一A4印刷本，纸质封面，可双面或单面打印。封面标明招标项目名称、编号、投标人、投标时间，右上角打上正本（或副本）。使用书式装订，装订时书订不外露；不能使用塑料面或塑料胶条装订。</w:t>
      </w:r>
    </w:p>
    <w:p>
      <w:pPr>
        <w:pStyle w:val="11"/>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17.6投标文件的页码：必须按每本逐页从1开始，按照流水号编号（包括附图、证件、图片等），页号编在右下角，若双面打印的页号编在左下角（空白页面不编号）。</w:t>
      </w:r>
    </w:p>
    <w:p>
      <w:pPr>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（四）投标文件的提交</w:t>
      </w:r>
    </w:p>
    <w:p>
      <w:pPr>
        <w:pStyle w:val="11"/>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18．投标文件的包封、密封和标记</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18.1 投标文件的包封要求：正本（1本）、副本（4本）一起包封；</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18.2投标文件的密封要求：投标人应确保密闭封装、并加盖骑缝公章。</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18.3投标文件的标记要求：每个包封上应具有以下标记：</w:t>
      </w:r>
    </w:p>
    <w:p>
      <w:pPr>
        <w:snapToGrid w:val="0"/>
        <w:spacing w:line="360" w:lineRule="auto"/>
        <w:ind w:left="1" w:hanging="1"/>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18.3.1招标人的名称和地址：广州南沙经济技术开发总公司</w:t>
      </w:r>
      <w:r>
        <w:rPr>
          <w:rFonts w:hint="eastAsia" w:ascii="宋体" w:hAnsi="宋体" w:eastAsia="宋体" w:cs="宋体"/>
          <w:color w:val="auto"/>
          <w:sz w:val="24"/>
          <w:highlight w:val="none"/>
          <w:u w:val="single"/>
        </w:rPr>
        <w:t xml:space="preserve"> </w:t>
      </w:r>
    </w:p>
    <w:p>
      <w:pPr>
        <w:snapToGrid w:val="0"/>
        <w:spacing w:line="360" w:lineRule="auto"/>
        <w:ind w:left="120" w:hanging="120" w:hangingChars="50"/>
        <w:rPr>
          <w:rFonts w:ascii="宋体" w:hAnsi="宋体" w:eastAsia="宋体" w:cs="宋体"/>
          <w:color w:val="auto"/>
          <w:sz w:val="24"/>
          <w:highlight w:val="none"/>
        </w:rPr>
      </w:pPr>
      <w:r>
        <w:rPr>
          <w:rFonts w:hint="eastAsia" w:ascii="宋体" w:hAnsi="宋体" w:eastAsia="宋体" w:cs="宋体"/>
          <w:color w:val="auto"/>
          <w:sz w:val="24"/>
          <w:highlight w:val="none"/>
        </w:rPr>
        <w:t xml:space="preserve">    18.3.2</w:t>
      </w:r>
      <w:r>
        <w:rPr>
          <w:rFonts w:hint="eastAsia" w:ascii="宋体" w:hAnsi="宋体" w:eastAsia="宋体" w:cs="宋体"/>
          <w:color w:val="auto"/>
          <w:sz w:val="24"/>
          <w:highlight w:val="none"/>
          <w:u w:val="single"/>
        </w:rPr>
        <w:t>南沙联检中心海关大楼、边检大楼、三检大楼规划条件核实设计竣工文件测绘编制</w:t>
      </w:r>
      <w:r>
        <w:rPr>
          <w:rFonts w:hint="eastAsia" w:ascii="宋体" w:hAnsi="宋体" w:eastAsia="宋体" w:cs="宋体"/>
          <w:color w:val="auto"/>
          <w:sz w:val="24"/>
          <w:highlight w:val="none"/>
        </w:rPr>
        <w:t>项目</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18.3.3</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前不得开封（填入前附表第19项所述日期及时间）</w:t>
      </w:r>
    </w:p>
    <w:p>
      <w:pPr>
        <w:snapToGrid w:val="0"/>
        <w:spacing w:line="360" w:lineRule="auto"/>
        <w:ind w:left="1" w:hanging="1"/>
        <w:rPr>
          <w:rFonts w:ascii="宋体" w:hAnsi="宋体" w:eastAsia="宋体" w:cs="宋体"/>
          <w:color w:val="auto"/>
          <w:sz w:val="24"/>
          <w:highlight w:val="none"/>
        </w:rPr>
      </w:pPr>
      <w:r>
        <w:rPr>
          <w:rFonts w:hint="eastAsia" w:ascii="宋体" w:hAnsi="宋体" w:eastAsia="宋体" w:cs="宋体"/>
          <w:color w:val="auto"/>
          <w:sz w:val="24"/>
          <w:highlight w:val="none"/>
        </w:rPr>
        <w:t xml:space="preserve">    18.4在包封上应写明投标人的名称与地址，以便投标被宣布迟到时，能原封退回。</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18.5如果包封上没有按上述规定密封并加写标志，招标人将不承担投标文件错放或提前开封的责任，由此造成的提前开封的投标文件，招标人予以拒绝，并退还给投标人。</w:t>
      </w:r>
    </w:p>
    <w:p>
      <w:pPr>
        <w:pStyle w:val="11"/>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19．投标</w:t>
      </w:r>
      <w:r>
        <w:rPr>
          <w:rFonts w:hint="eastAsia" w:ascii="宋体" w:hAnsi="宋体" w:cs="宋体"/>
          <w:b/>
          <w:color w:val="auto"/>
          <w:sz w:val="24"/>
          <w:szCs w:val="24"/>
          <w:highlight w:val="none"/>
        </w:rPr>
        <w:t>文件</w:t>
      </w:r>
      <w:r>
        <w:rPr>
          <w:rFonts w:hint="eastAsia" w:ascii="宋体" w:hAnsi="宋体" w:cs="宋体"/>
          <w:b/>
          <w:color w:val="auto"/>
          <w:sz w:val="24"/>
          <w:highlight w:val="none"/>
        </w:rPr>
        <w:t>的提交</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19.1 投标人应按投标须知前附表第19项所规定的地点，于截止时间前提交投标文件，并办理好送达签认手续。</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19.2投标文件提交人在提交投标文件时应出示法定代表人证明书（原件）、法定代表人授权委托证明书（原件）及本人身份证（原件）提交投标文件。</w:t>
      </w:r>
    </w:p>
    <w:p>
      <w:pPr>
        <w:pStyle w:val="11"/>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20．投标文件提交的截止时间</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20.1投标人应按前附表第18项所述的地点、日期和时间将投标文件提交给招标人。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20.2招标人可按本须知第9条规定以修改补充通知的方式，酌情延长提交投标文件的截止时间。在此情况下，投标人的所有权利和义务以及投标人受制约的截止时间，均以延长后新的投标截止时间为准。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20.3 到投标截止时间止，招标人收到的投标文件少于3家的，招标人将依法重新组织招标，三次招标仍少于三家投标单位则由投标人自行指定服务单位承接该项目。</w:t>
      </w:r>
    </w:p>
    <w:p>
      <w:pPr>
        <w:pStyle w:val="11"/>
        <w:widowControl/>
        <w:spacing w:beforeAutospacing="0" w:after="0" w:line="360" w:lineRule="auto"/>
        <w:ind w:firstLine="482" w:firstLineChars="200"/>
        <w:outlineLvl w:val="3"/>
        <w:rPr>
          <w:rFonts w:ascii="宋体" w:hAnsi="宋体" w:cs="宋体"/>
          <w:color w:val="auto"/>
          <w:sz w:val="24"/>
          <w:highlight w:val="none"/>
        </w:rPr>
      </w:pPr>
      <w:r>
        <w:rPr>
          <w:rFonts w:hint="eastAsia" w:ascii="宋体" w:hAnsi="宋体" w:cs="宋体"/>
          <w:b/>
          <w:color w:val="auto"/>
          <w:sz w:val="24"/>
          <w:highlight w:val="none"/>
        </w:rPr>
        <w:t>21．迟交的投标文件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21.1 招标人在本须知第19条规定的投标截止时间以后收到的投标文件，将被拒绝并退回给投标人。</w:t>
      </w:r>
    </w:p>
    <w:p>
      <w:pPr>
        <w:pStyle w:val="11"/>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22．投标文件的补充、修改与撤回</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 投标人在提交投标文件以后，在规定的投标截止时间之前，可以以书面形式补充修改或撤回已提交的投标文件，并以书面形式通知招标人。补充、修改的内容为投标文件的组成部分。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22.2 投标人对投标文件的补充、修改，应按本须知第18条有关规定密封、标记和提交，并在投标文件密封袋上清楚标明“补充、修改”或“撤回”字样。</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 在投标截止时间之后，投标人不得补充、修改投标文件。</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22.4根据本须知第16条的规定，在投标截止期与招标人在招标文件中规定的有效期终止日之间的这段时期内，投标人不能撤回投标文件，否则其投标保证金将被没收。</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（五）开标</w:t>
      </w:r>
    </w:p>
    <w:p>
      <w:pPr>
        <w:pStyle w:val="11"/>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24．开标</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24.1 招标人按投标须知前附表第19项所规定的时间和地点公开开标，并邀请所有投标人参加。请各投标人的法定代表人或其有效授权委托代理人届时务必带本人身份证出席开标会，否则作弃权处理。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24.2 按规定提交合格的撤回通知的投标文件不予开封，并退回给投标人；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24.3 招标人在招标文件要求提交投标文件的截止时间前收到的投标文件，开标时都当众予以拆封、宣读。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24.4开标程序：</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1）开标由招标人主持；</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2）宣读投标人名称，由投标人或其推选的代表检查投标文件的密封情况，投标人出示本人身份证原件（身份证件应与投标文件中的法定代表人或其委托人一致，无身份证原件的作弃权处理）；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3）经确认无误后，由有关工作人员公布下列内容：a.法定代表人证明及授权委托；b.</w:t>
      </w:r>
      <w:r>
        <w:rPr>
          <w:rFonts w:hint="eastAsia" w:ascii="宋体" w:hAnsi="宋体" w:eastAsia="宋体" w:cs="宋体"/>
          <w:color w:val="auto"/>
          <w:szCs w:val="21"/>
          <w:highlight w:val="none"/>
        </w:rPr>
        <w:t xml:space="preserve"> </w:t>
      </w:r>
      <w:r>
        <w:rPr>
          <w:rFonts w:hint="eastAsia" w:ascii="宋体" w:hAnsi="宋体" w:eastAsia="宋体" w:cs="宋体"/>
          <w:color w:val="auto"/>
          <w:sz w:val="24"/>
          <w:highlight w:val="none"/>
        </w:rPr>
        <w:t>标书密封情况；c.投标报价；d.服务期；e. 质量目标；f.项目负责人等主要内容。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24.5 招标人对开标过程进行记录，并存档备查，投标人在开标记录上签字，以确认对所宣读的内容没有任何异议。</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24.6 投标文件有下列情形之一的，招标人不予受理：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24.6.1逾期送达的或者未送达指定地点的；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24.6.2未按招标文件要求密封的。</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24.7招标人将上述符合要求的投标文件，送至评标委员会进行评审的。</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（六） 评标</w:t>
      </w:r>
    </w:p>
    <w:p>
      <w:pPr>
        <w:pStyle w:val="11"/>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25．评标过程的保密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25.1 开标后，直至授予中标人合同为止，凡属于对投标文件的审查、澄清、评价和比较有关的资料以及中标候选人的推荐情况，与评标有关的其他任何情况均严格保密。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25.2 在投标文件的评审和比较、中标候选人推荐以及授予合同的过程中，投标人向招标人和评标委员会施加影响的任何行为，都将会导致其投标被拒绝。</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25.3 中标人确定后，招标人不对未中标人就评标过程以及未能中标原因作出任何解释。未中标人不得向评标委员会组成人员或其他有关人员索问评标过程的情况和材料。</w:t>
      </w:r>
    </w:p>
    <w:p>
      <w:pPr>
        <w:pStyle w:val="11"/>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26．投标文件的澄清</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26.1 为有助于投标文件的审查、评价和比较，评标委员会可以以书面形式要求投标人对投标文件含义不明确的内容作必要的澄清或说明，投标人应书面形式进行澄清或说明，但不得超出投标文件的范围或改变投标文件的实质性内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26.2 如果投标文件实质上不响应招标文件的各项要求，评标委员会将予以拒绝，并且不允许投标人通过修改或撤销其不符合要求的差异或保留，使之成为具有响应性的投标。</w:t>
      </w:r>
    </w:p>
    <w:p>
      <w:pPr>
        <w:pStyle w:val="11"/>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27．投标文件的评审、比较和否决</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27.1 评标委员会将按照本须知第26条规定，仅对在实质上响应招标文件要求的投标文件进行评审和比较。</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27.2 在评审过程中，评标委员会可以以书面形式要求投标人就投标文件中含义不明确的内容进行书面说明并提供相关材料。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27.3 评标委员会依据投标须知前附表第20项规定的评标标准和方法，详见本招标文件《评标办法》，对投标文件进行评审和比较，向招标人提出书面评标报告，并推荐经评审投标报价由低至高排序的前一～三名为第一、第二和第三中标候选人。招标人根据评标委员会提出的书面评标报告和推荐的中标候选人中，按排序依法确定中标人。</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28．评标委员会依据有关法律、法规和招标文件的规定对投标文件进行评审，经评定的有效投标人不足三名时，招标人应当依法重新组织招标。</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（七）合同的授予</w:t>
      </w:r>
    </w:p>
    <w:p>
      <w:pPr>
        <w:pStyle w:val="11"/>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29．合同授予标准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29.1 本招标(项目)的测绘服务合同将授予按本须知第27.3款所确定的中标人。</w:t>
      </w:r>
    </w:p>
    <w:p>
      <w:pPr>
        <w:pStyle w:val="11"/>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30．招标人保留接受或拒绝任何某一投标或所有投标的权力</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30.1 招标人不承诺将合同授予报价最低的投标人。招标人在发出中标通知书前，有权依据评标委员会的评标报告拒绝不合格的投标。</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30.2招标人保留接受或拒绝任何某一投标或所有投标的权力。尽管有本须知第27.3款的规定，但是招标人在授予合同前任何时候有权接受或拒绝任何投标书，宣布招标程序无效并拒绝所有投标书，而且对由此引起的对投标人的影响不承担任何责任，也无须将这样做的理由通知受影响的投标人。</w:t>
      </w:r>
    </w:p>
    <w:p>
      <w:pPr>
        <w:pStyle w:val="11"/>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31．中标通知书</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31.1中标通知书经招标人及招标代理机构确认，并由招标人颁发。</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31.2中标人必须在收到中标通知书后24小时之内以书面形式回复招标人，确认收到。</w:t>
      </w:r>
    </w:p>
    <w:p>
      <w:pPr>
        <w:pStyle w:val="11"/>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32．合同协议书的签订</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32.1 招标人与中标人将于中标通知书发出之日起30日内，按照招标文件和中标人的投标文件商定合同和签订合同，招标人和中标人不得再行订立背离合同实质性内容的其他协议。</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32.2中标人放弃中标资格的，无正当理由不按投标须知第32.1款的规定不与招标人签订合同的，在签订合同时向招标人提出附加条件或者更改合同实质性内容的，招标人可取消其中标资格，并没收其投标保证金；给招标人的损失超过投标保证金数额的，中标人应当对超过部分予以赔偿；没有提交投标保证金的，应当对招标人的损失承担赔偿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32.3中标人在投标过程使用的投标人名称、银行名称和账号至完成竣工结算不得变更，否则，招标人有权停止工程款项的拨付及至解除合同，由此造成的一切责任由中标人承担。</w:t>
      </w:r>
    </w:p>
    <w:p>
      <w:pPr>
        <w:pStyle w:val="11"/>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33．合同生效</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sz w:val="24"/>
          <w:highlight w:val="none"/>
        </w:rPr>
        <w:t>33.1在合同双方全权代表在合同协议书上签字，并分别加盖双方单位的公章，合同正式生效。</w:t>
      </w:r>
    </w:p>
    <w:p>
      <w:pPr>
        <w:rPr>
          <w:rFonts w:ascii="黑体" w:hAnsi="宋体" w:cs="黑体"/>
          <w:b/>
          <w:color w:val="auto"/>
          <w:kern w:val="44"/>
          <w:sz w:val="44"/>
          <w:szCs w:val="44"/>
          <w:highlight w:val="none"/>
        </w:rPr>
      </w:pPr>
      <w:bookmarkStart w:id="4" w:name="_Toc374128473"/>
      <w:bookmarkEnd w:id="4"/>
      <w:r>
        <w:rPr>
          <w:rFonts w:hint="eastAsia" w:ascii="黑体" w:hAnsi="宋体" w:cs="黑体"/>
          <w:b/>
          <w:color w:val="auto"/>
          <w:kern w:val="44"/>
          <w:sz w:val="44"/>
          <w:szCs w:val="44"/>
          <w:highlight w:val="none"/>
        </w:rPr>
        <w:br w:type="page"/>
      </w:r>
    </w:p>
    <w:p>
      <w:pPr>
        <w:keepNext/>
        <w:keepLines/>
        <w:widowControl/>
        <w:adjustRightInd w:val="0"/>
        <w:spacing w:line="360" w:lineRule="auto"/>
        <w:jc w:val="center"/>
        <w:rPr>
          <w:rFonts w:ascii="黑体" w:hAnsi="宋体" w:cs="黑体"/>
          <w:b/>
          <w:color w:val="auto"/>
          <w:kern w:val="44"/>
          <w:sz w:val="44"/>
          <w:szCs w:val="44"/>
          <w:highlight w:val="none"/>
        </w:rPr>
      </w:pPr>
    </w:p>
    <w:p>
      <w:pPr>
        <w:keepNext/>
        <w:keepLines/>
        <w:widowControl/>
        <w:adjustRightInd w:val="0"/>
        <w:spacing w:line="360" w:lineRule="auto"/>
        <w:jc w:val="center"/>
        <w:rPr>
          <w:rFonts w:ascii="黑体" w:hAnsi="宋体" w:cs="黑体"/>
          <w:b/>
          <w:color w:val="auto"/>
          <w:kern w:val="44"/>
          <w:sz w:val="44"/>
          <w:szCs w:val="44"/>
          <w:highlight w:val="none"/>
        </w:rPr>
      </w:pPr>
    </w:p>
    <w:p>
      <w:pPr>
        <w:keepNext/>
        <w:keepLines/>
        <w:widowControl/>
        <w:adjustRightInd w:val="0"/>
        <w:spacing w:line="360" w:lineRule="auto"/>
        <w:jc w:val="center"/>
        <w:rPr>
          <w:rFonts w:ascii="黑体" w:hAnsi="宋体" w:cs="黑体"/>
          <w:b/>
          <w:color w:val="auto"/>
          <w:kern w:val="44"/>
          <w:sz w:val="44"/>
          <w:szCs w:val="44"/>
          <w:highlight w:val="none"/>
        </w:rPr>
      </w:pPr>
    </w:p>
    <w:p>
      <w:pPr>
        <w:keepNext/>
        <w:keepLines/>
        <w:widowControl/>
        <w:adjustRightInd w:val="0"/>
        <w:spacing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bookmarkStart w:id="5" w:name="_Toc14717"/>
      <w:r>
        <w:rPr>
          <w:rFonts w:hint="eastAsia" w:ascii="黑体" w:hAnsi="宋体" w:cs="黑体"/>
          <w:b/>
          <w:color w:val="auto"/>
          <w:kern w:val="44"/>
          <w:sz w:val="44"/>
          <w:szCs w:val="44"/>
          <w:highlight w:val="none"/>
        </w:rPr>
        <w:t>第2章 项目需求书</w:t>
      </w:r>
      <w:bookmarkEnd w:id="5"/>
    </w:p>
    <w:p>
      <w:pPr>
        <w:spacing w:line="500" w:lineRule="exact"/>
        <w:ind w:firstLine="301" w:firstLineChars="100"/>
        <w:rPr>
          <w:rFonts w:ascii="宋体" w:hAnsi="宋体" w:eastAsia="宋体" w:cs="宋体"/>
          <w:b/>
          <w:color w:val="auto"/>
          <w:sz w:val="30"/>
          <w:szCs w:val="30"/>
          <w:highlight w:val="none"/>
        </w:rPr>
      </w:pPr>
    </w:p>
    <w:p>
      <w:pP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pPr>
        <w:numPr>
          <w:ilvl w:val="0"/>
          <w:numId w:val="2"/>
        </w:numPr>
        <w:spacing w:line="360" w:lineRule="auto"/>
        <w:ind w:firstLine="602" w:firstLineChars="200"/>
        <w:outlineLvl w:val="1"/>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项目概况</w:t>
      </w:r>
    </w:p>
    <w:p>
      <w:pPr>
        <w:spacing w:line="360" w:lineRule="auto"/>
        <w:rPr>
          <w:rFonts w:ascii="宋体" w:hAnsi="宋体" w:eastAsia="宋体" w:cs="宋体"/>
          <w:bCs/>
          <w:color w:val="auto"/>
          <w:sz w:val="24"/>
          <w:highlight w:val="none"/>
        </w:rPr>
      </w:pPr>
      <w:r>
        <w:rPr>
          <w:rFonts w:hint="eastAsia" w:ascii="宋体" w:hAnsi="宋体" w:eastAsia="宋体" w:cs="宋体"/>
          <w:b/>
          <w:bCs/>
          <w:color w:val="auto"/>
          <w:sz w:val="24"/>
          <w:highlight w:val="none"/>
        </w:rPr>
        <w:t>建设单位：</w:t>
      </w:r>
      <w:r>
        <w:rPr>
          <w:rFonts w:hint="eastAsia" w:ascii="宋体" w:hAnsi="宋体" w:eastAsia="宋体" w:cs="宋体"/>
          <w:bCs/>
          <w:color w:val="auto"/>
          <w:sz w:val="24"/>
          <w:highlight w:val="none"/>
        </w:rPr>
        <w:t>广州南沙经济技术开发总公司</w:t>
      </w:r>
    </w:p>
    <w:p>
      <w:pPr>
        <w:spacing w:line="360" w:lineRule="auto"/>
        <w:rPr>
          <w:rFonts w:ascii="宋体" w:hAnsi="宋体" w:eastAsia="宋体" w:cs="宋体"/>
          <w:color w:val="auto"/>
          <w:sz w:val="24"/>
          <w:highlight w:val="none"/>
        </w:rPr>
      </w:pPr>
      <w:r>
        <w:rPr>
          <w:rFonts w:hint="eastAsia" w:ascii="宋体" w:hAnsi="宋体" w:eastAsia="宋体" w:cs="宋体"/>
          <w:b/>
          <w:bCs/>
          <w:color w:val="auto"/>
          <w:sz w:val="24"/>
          <w:highlight w:val="none"/>
        </w:rPr>
        <w:t>建设管理单位：</w:t>
      </w:r>
      <w:r>
        <w:rPr>
          <w:rFonts w:hint="eastAsia" w:ascii="宋体" w:hAnsi="宋体" w:eastAsia="宋体" w:cs="宋体"/>
          <w:color w:val="auto"/>
          <w:sz w:val="24"/>
          <w:highlight w:val="none"/>
        </w:rPr>
        <w:t>广州南沙建设维护管理有限公司</w:t>
      </w:r>
    </w:p>
    <w:p>
      <w:pPr>
        <w:spacing w:line="360" w:lineRule="auto"/>
        <w:rPr>
          <w:rFonts w:ascii="宋体" w:hAnsi="宋体" w:eastAsia="宋体" w:cs="宋体"/>
          <w:color w:val="auto"/>
          <w:sz w:val="24"/>
          <w:highlight w:val="none"/>
        </w:rPr>
      </w:pPr>
      <w:r>
        <w:rPr>
          <w:rFonts w:hint="eastAsia" w:ascii="宋体" w:hAnsi="宋体" w:eastAsia="宋体" w:cs="宋体"/>
          <w:b/>
          <w:bCs/>
          <w:color w:val="auto"/>
          <w:sz w:val="24"/>
          <w:highlight w:val="none"/>
        </w:rPr>
        <w:t>工程名称：</w:t>
      </w:r>
      <w:r>
        <w:rPr>
          <w:rFonts w:hint="eastAsia" w:ascii="宋体" w:hAnsi="宋体" w:eastAsia="宋体" w:cs="宋体"/>
          <w:color w:val="auto"/>
          <w:sz w:val="24"/>
          <w:highlight w:val="none"/>
        </w:rPr>
        <w:t xml:space="preserve">南沙联检中心海关大楼、边检大楼、三检大楼规划条件核实设计竣工文件测绘编制 </w:t>
      </w:r>
    </w:p>
    <w:p>
      <w:pPr>
        <w:spacing w:line="360" w:lineRule="auto"/>
        <w:rPr>
          <w:rFonts w:ascii="宋体" w:hAnsi="宋体" w:eastAsia="宋体" w:cs="宋体"/>
          <w:color w:val="auto"/>
          <w:sz w:val="24"/>
          <w:highlight w:val="none"/>
        </w:rPr>
      </w:pPr>
      <w:r>
        <w:rPr>
          <w:rFonts w:hint="eastAsia" w:ascii="宋体" w:hAnsi="宋体" w:eastAsia="宋体" w:cs="宋体"/>
          <w:b/>
          <w:bCs/>
          <w:color w:val="auto"/>
          <w:sz w:val="24"/>
          <w:highlight w:val="none"/>
        </w:rPr>
        <w:t>工程地点：</w:t>
      </w:r>
      <w:r>
        <w:rPr>
          <w:rFonts w:hint="eastAsia" w:ascii="宋体" w:hAnsi="宋体" w:eastAsia="宋体" w:cs="宋体"/>
          <w:color w:val="auto"/>
          <w:sz w:val="24"/>
          <w:highlight w:val="none"/>
        </w:rPr>
        <w:t>广州市南沙区进港大道</w:t>
      </w:r>
    </w:p>
    <w:p>
      <w:pPr>
        <w:spacing w:line="360" w:lineRule="auto"/>
        <w:rPr>
          <w:rFonts w:ascii="宋体" w:hAnsi="宋体" w:eastAsia="宋体" w:cs="宋体"/>
          <w:color w:val="auto"/>
          <w:sz w:val="24"/>
          <w:highlight w:val="none"/>
        </w:rPr>
      </w:pPr>
      <w:r>
        <w:rPr>
          <w:rFonts w:hint="eastAsia" w:ascii="宋体" w:hAnsi="宋体" w:eastAsia="宋体" w:cs="宋体"/>
          <w:b/>
          <w:bCs/>
          <w:color w:val="auto"/>
          <w:sz w:val="24"/>
          <w:highlight w:val="none"/>
        </w:rPr>
        <w:t>工程规模：</w:t>
      </w:r>
      <w:r>
        <w:rPr>
          <w:rFonts w:hint="eastAsia" w:ascii="宋体" w:hAnsi="宋体" w:eastAsia="宋体" w:cs="宋体"/>
          <w:color w:val="auto"/>
          <w:sz w:val="24"/>
          <w:highlight w:val="none"/>
        </w:rPr>
        <w:t>南沙联检中心海关大楼、边检大楼、三检大楼三栋建筑物为广州南沙经济技术开发总公司下属物业（其中海关大楼框架九层建筑面积8400㎡。边检大楼框架十一层建筑面积6000㎡。三检大楼框架九层建筑面积6200㎡, 三栋建筑物合计总建筑面积20600㎡）。</w:t>
      </w:r>
    </w:p>
    <w:p>
      <w:pPr>
        <w:spacing w:line="360" w:lineRule="auto"/>
        <w:rPr>
          <w:rFonts w:ascii="宋体" w:hAnsi="宋体" w:eastAsia="宋体" w:cs="宋体"/>
          <w:color w:val="auto"/>
          <w:sz w:val="24"/>
          <w:highlight w:val="none"/>
        </w:rPr>
      </w:pPr>
      <w:r>
        <w:rPr>
          <w:rFonts w:hint="eastAsia" w:ascii="宋体" w:hAnsi="宋体" w:eastAsia="宋体" w:cs="宋体"/>
          <w:b/>
          <w:bCs/>
          <w:color w:val="auto"/>
          <w:sz w:val="24"/>
          <w:highlight w:val="none"/>
        </w:rPr>
        <w:t>工程预算：</w:t>
      </w:r>
      <w:r>
        <w:rPr>
          <w:rFonts w:hint="eastAsia" w:ascii="宋体" w:hAnsi="宋体" w:eastAsia="宋体" w:cs="宋体"/>
          <w:color w:val="auto"/>
          <w:sz w:val="24"/>
          <w:highlight w:val="none"/>
        </w:rPr>
        <w:t>招标控制价</w:t>
      </w:r>
      <w:r>
        <w:rPr>
          <w:rFonts w:ascii="宋体" w:hAnsi="宋体" w:eastAsia="宋体" w:cs="宋体"/>
          <w:color w:val="auto"/>
          <w:sz w:val="24"/>
          <w:highlight w:val="none"/>
        </w:rPr>
        <w:t>¥</w:t>
      </w:r>
      <w:r>
        <w:rPr>
          <w:rFonts w:hint="eastAsia" w:ascii="宋体" w:hAnsi="宋体" w:eastAsia="宋体" w:cs="宋体"/>
          <w:color w:val="auto"/>
          <w:sz w:val="24"/>
          <w:highlight w:val="none"/>
        </w:rPr>
        <w:t>88000.00元（人民币捌万捌仟元整）。</w:t>
      </w:r>
    </w:p>
    <w:p>
      <w:pPr>
        <w:spacing w:line="360" w:lineRule="auto"/>
        <w:rPr>
          <w:rFonts w:ascii="宋体" w:hAnsi="宋体" w:eastAsia="宋体" w:cs="宋体"/>
          <w:color w:val="auto"/>
          <w:sz w:val="24"/>
          <w:highlight w:val="none"/>
        </w:rPr>
      </w:pPr>
      <w:r>
        <w:rPr>
          <w:rFonts w:hint="eastAsia" w:ascii="宋体" w:hAnsi="宋体" w:eastAsia="宋体" w:cs="宋体"/>
          <w:b/>
          <w:bCs/>
          <w:color w:val="auto"/>
          <w:sz w:val="24"/>
          <w:highlight w:val="none"/>
        </w:rPr>
        <w:t>招标内容：</w:t>
      </w:r>
      <w:r>
        <w:rPr>
          <w:rFonts w:hint="eastAsia" w:ascii="宋体" w:hAnsi="宋体" w:eastAsia="宋体" w:cs="宋体"/>
          <w:color w:val="auto"/>
          <w:sz w:val="24"/>
          <w:highlight w:val="none"/>
        </w:rPr>
        <w:t>根据招标人提供的物业资料，现场测绘并编制规划条件核实设计竣工文件，协助招标人上报广州市城市规划勘测设计研究院作技术审查。</w:t>
      </w:r>
    </w:p>
    <w:p>
      <w:pPr>
        <w:tabs>
          <w:tab w:val="left" w:pos="630"/>
        </w:tabs>
        <w:spacing w:line="360" w:lineRule="auto"/>
        <w:rPr>
          <w:rFonts w:ascii="宋体" w:hAnsi="宋体" w:eastAsia="宋体" w:cs="宋体"/>
          <w:color w:val="auto"/>
          <w:sz w:val="24"/>
          <w:highlight w:val="none"/>
        </w:rPr>
      </w:pPr>
    </w:p>
    <w:p>
      <w:pPr>
        <w:tabs>
          <w:tab w:val="left" w:pos="630"/>
        </w:tabs>
        <w:spacing w:line="360" w:lineRule="auto"/>
        <w:rPr>
          <w:rFonts w:ascii="宋体" w:hAnsi="宋体" w:eastAsia="宋体" w:cs="宋体"/>
          <w:color w:val="auto"/>
          <w:sz w:val="24"/>
          <w:highlight w:val="none"/>
        </w:rPr>
      </w:pPr>
    </w:p>
    <w:p>
      <w:pPr>
        <w:tabs>
          <w:tab w:val="left" w:pos="630"/>
        </w:tabs>
        <w:spacing w:line="360" w:lineRule="auto"/>
        <w:rPr>
          <w:rFonts w:ascii="宋体" w:hAnsi="宋体" w:eastAsia="宋体" w:cs="宋体"/>
          <w:color w:val="auto"/>
          <w:sz w:val="24"/>
          <w:highlight w:val="none"/>
        </w:rPr>
      </w:pPr>
    </w:p>
    <w:p>
      <w:pPr>
        <w:tabs>
          <w:tab w:val="left" w:pos="630"/>
        </w:tabs>
        <w:spacing w:line="360" w:lineRule="auto"/>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spacing w:line="360" w:lineRule="auto"/>
        <w:jc w:val="center"/>
        <w:rPr>
          <w:rFonts w:ascii="黑体" w:hAnsi="宋体" w:cs="黑体"/>
          <w:b/>
          <w:color w:val="auto"/>
          <w:kern w:val="44"/>
          <w:sz w:val="44"/>
          <w:szCs w:val="44"/>
          <w:highlight w:val="none"/>
        </w:rPr>
      </w:pPr>
      <w:bookmarkStart w:id="6" w:name="_Toc264562491"/>
      <w:bookmarkEnd w:id="6"/>
    </w:p>
    <w:p>
      <w:pPr>
        <w:pStyle w:val="3"/>
        <w:widowControl/>
        <w:spacing w:before="0" w:after="0" w:line="360" w:lineRule="auto"/>
        <w:jc w:val="center"/>
        <w:rPr>
          <w:rFonts w:ascii="黑体" w:hAnsi="宋体" w:cs="黑体"/>
          <w:b/>
          <w:color w:val="auto"/>
          <w:kern w:val="44"/>
          <w:sz w:val="44"/>
          <w:szCs w:val="44"/>
          <w:highlight w:val="none"/>
        </w:rPr>
      </w:pPr>
      <w:bookmarkStart w:id="7" w:name="_Toc16642"/>
      <w:r>
        <w:rPr>
          <w:rFonts w:hint="eastAsia" w:ascii="黑体" w:hAnsi="宋体" w:cs="黑体"/>
          <w:b/>
          <w:color w:val="auto"/>
          <w:kern w:val="44"/>
          <w:sz w:val="44"/>
          <w:szCs w:val="44"/>
          <w:highlight w:val="none"/>
        </w:rPr>
        <w:t>第3章  投标格式文件</w:t>
      </w:r>
      <w:bookmarkEnd w:id="7"/>
    </w:p>
    <w:p>
      <w:pPr>
        <w:snapToGrid w:val="0"/>
        <w:rPr>
          <w:rFonts w:ascii="黑体" w:hAnsi="宋体" w:eastAsia="黑体" w:cs="黑体"/>
          <w:b/>
          <w:color w:val="auto"/>
          <w:kern w:val="44"/>
          <w:sz w:val="44"/>
          <w:szCs w:val="44"/>
          <w:highlight w:val="none"/>
        </w:rPr>
      </w:pPr>
      <w:r>
        <w:rPr>
          <w:rFonts w:hint="eastAsia" w:ascii="黑体" w:hAnsi="宋体" w:eastAsia="黑体" w:cs="黑体"/>
          <w:b/>
          <w:color w:val="auto"/>
          <w:kern w:val="44"/>
          <w:sz w:val="44"/>
          <w:szCs w:val="44"/>
          <w:highlight w:val="none"/>
        </w:rPr>
        <w:t xml:space="preserve"> </w:t>
      </w:r>
    </w:p>
    <w:p>
      <w:pPr>
        <w:snapToGrid w:val="0"/>
        <w:outlineLvl w:val="1"/>
        <w:rPr>
          <w:rFonts w:ascii="宋体" w:hAnsi="宋体" w:eastAsia="宋体" w:cs="宋体"/>
          <w:b/>
          <w:color w:val="auto"/>
          <w:sz w:val="28"/>
          <w:szCs w:val="28"/>
          <w:highlight w:val="none"/>
        </w:rPr>
      </w:pPr>
      <w:r>
        <w:rPr>
          <w:rFonts w:hint="eastAsia" w:ascii="宋体" w:hAnsi="宋体" w:eastAsia="宋体" w:cs="黑体"/>
          <w:b/>
          <w:color w:val="auto"/>
          <w:spacing w:val="20"/>
          <w:sz w:val="28"/>
          <w:szCs w:val="28"/>
          <w:highlight w:val="none"/>
        </w:rPr>
        <w:br w:type="page"/>
      </w:r>
      <w:r>
        <w:rPr>
          <w:rFonts w:hint="eastAsia" w:ascii="宋体" w:hAnsi="宋体" w:eastAsia="宋体" w:cs="黑体"/>
          <w:b/>
          <w:color w:val="auto"/>
          <w:spacing w:val="20"/>
          <w:sz w:val="28"/>
          <w:szCs w:val="28"/>
          <w:highlight w:val="none"/>
        </w:rPr>
        <w:t>格式一：</w:t>
      </w:r>
    </w:p>
    <w:p>
      <w:pPr>
        <w:spacing w:line="360" w:lineRule="auto"/>
        <w:jc w:val="center"/>
        <w:outlineLvl w:val="2"/>
        <w:rPr>
          <w:rFonts w:ascii="宋体" w:hAnsi="宋体" w:eastAsia="宋体" w:cs="宋体"/>
          <w:b/>
          <w:color w:val="auto"/>
          <w:sz w:val="36"/>
          <w:szCs w:val="36"/>
          <w:highlight w:val="none"/>
        </w:rPr>
      </w:pPr>
      <w:r>
        <w:rPr>
          <w:rFonts w:hint="eastAsia" w:ascii="宋体" w:hAnsi="宋体" w:eastAsia="宋体" w:cs="宋体"/>
          <w:b/>
          <w:color w:val="auto"/>
          <w:spacing w:val="34"/>
          <w:sz w:val="36"/>
          <w:szCs w:val="36"/>
          <w:highlight w:val="none"/>
        </w:rPr>
        <w:t>投标函</w:t>
      </w:r>
    </w:p>
    <w:p>
      <w:pPr>
        <w:rPr>
          <w:rFonts w:ascii="宋体" w:hAnsi="宋体" w:eastAsia="宋体" w:cs="宋体"/>
          <w:color w:val="auto"/>
          <w:sz w:val="24"/>
          <w:highlight w:val="none"/>
        </w:rPr>
      </w:pPr>
      <w:r>
        <w:rPr>
          <w:rFonts w:hint="eastAsia" w:ascii="宋体" w:hAnsi="宋体" w:eastAsia="宋体" w:cs="宋体"/>
          <w:color w:val="auto"/>
          <w:sz w:val="24"/>
          <w:highlight w:val="none"/>
        </w:rPr>
        <w:t>广州南沙经济技术开发总公司</w:t>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广州南沙建设维护管理有限公司：</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我方决定参加贵方的南沙联检中心海关大楼、边检大楼、三检大楼规划条件核实设计竣工文件测绘编制单位选定的竞标，并完全接受贵方发出的招标文件及澄清文件中的所有内容。为此，我方作出如下承诺：</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1、我方经分析研究了贵方提供上述工程的招标文件中的项目介绍、投标人须知、合同条件以及本次招标答疑或澄清文件后，我公司愿意以投标报价表中承诺报价，完成贵方测绘任务，并提供增值税专业发票税率为</w:t>
      </w:r>
      <w:r>
        <w:rPr>
          <w:rFonts w:hint="eastAsia" w:ascii="宋体" w:hAnsi="宋体" w:eastAsia="宋体" w:cs="Times New Roman"/>
          <w:color w:val="auto"/>
          <w:spacing w:val="23"/>
          <w:sz w:val="24"/>
          <w:highlight w:val="none"/>
          <w:u w:val="single"/>
        </w:rPr>
        <w:t xml:space="preserve">   </w:t>
      </w:r>
      <w:r>
        <w:rPr>
          <w:rFonts w:hint="eastAsia" w:ascii="宋体" w:hAnsi="宋体" w:eastAsia="宋体" w:cs="Times New Roman"/>
          <w:color w:val="auto"/>
          <w:spacing w:val="20"/>
          <w:sz w:val="24"/>
          <w:highlight w:val="none"/>
        </w:rPr>
        <w:t>%，并按合同条件的要求，承担并完成上述工程的测绘任务。</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2、完全理解和接受全部招标文件（包括修改文件、参考资料和有关附件）的一切规定和要求。</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3、我方同意在规定的投标截止之日起</w:t>
      </w:r>
      <w:r>
        <w:rPr>
          <w:rFonts w:hint="eastAsia" w:ascii="宋体" w:hAnsi="宋体" w:eastAsia="宋体" w:cs="Times New Roman"/>
          <w:color w:val="auto"/>
          <w:spacing w:val="23"/>
          <w:sz w:val="24"/>
          <w:highlight w:val="none"/>
          <w:u w:val="single"/>
        </w:rPr>
        <w:t xml:space="preserve">      </w:t>
      </w:r>
      <w:r>
        <w:rPr>
          <w:rFonts w:hint="eastAsia" w:ascii="宋体" w:hAnsi="宋体" w:eastAsia="宋体" w:cs="Times New Roman"/>
          <w:color w:val="auto"/>
          <w:spacing w:val="20"/>
          <w:sz w:val="24"/>
          <w:highlight w:val="none"/>
        </w:rPr>
        <w:t>日历天内遵守本投标。在该期限满期之前，本投标书对我单位始终具有约束力，并可随时被接受。</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4、在正式签订测绘编制服务合同之前，本投标书连同贵方的中标通知书应成为约束贵、我双方的合同文件。</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5、在整个招、投标过程中及招、投标结束后，未经招标人书面同意，我方保证不向任何第三方泄露本次招、投标的任何信息、资料及内容。</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6、投标文件中所有关于投标人资格的文件、证明、陈述均是真实的、准确的。若有违背，我方承担由此而产生的一切后果。</w:t>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 xml:space="preserve"> </w:t>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 xml:space="preserve"> </w:t>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投标人：（盖章）</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0"/>
          <w:sz w:val="24"/>
          <w:highlight w:val="none"/>
        </w:rPr>
        <w:tab/>
      </w:r>
      <w:r>
        <w:rPr>
          <w:rFonts w:hint="eastAsia" w:ascii="宋体" w:hAnsi="宋体" w:eastAsia="宋体" w:cs="Times New Roman"/>
          <w:color w:val="auto"/>
          <w:spacing w:val="20"/>
          <w:sz w:val="24"/>
          <w:highlight w:val="none"/>
        </w:rPr>
        <w:tab/>
      </w:r>
    </w:p>
    <w:p>
      <w:pPr>
        <w:snapToGrid w:val="0"/>
        <w:spacing w:line="360" w:lineRule="auto"/>
        <w:rPr>
          <w:rFonts w:ascii="宋体" w:hAnsi="宋体" w:eastAsia="宋体" w:cs="Times New Roman"/>
          <w:color w:val="auto"/>
          <w:spacing w:val="23"/>
          <w:sz w:val="24"/>
          <w:highlight w:val="none"/>
          <w:u w:val="single"/>
        </w:rPr>
      </w:pPr>
      <w:r>
        <w:rPr>
          <w:rFonts w:hint="eastAsia" w:ascii="宋体" w:hAnsi="宋体" w:eastAsia="宋体" w:cs="Times New Roman"/>
          <w:color w:val="auto"/>
          <w:spacing w:val="20"/>
          <w:sz w:val="24"/>
          <w:highlight w:val="none"/>
        </w:rPr>
        <w:t>法定代表人或被授权人（代理人）(签字或签章):</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地    址：</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0"/>
          <w:sz w:val="24"/>
          <w:highlight w:val="none"/>
        </w:rPr>
        <w:tab/>
      </w:r>
      <w:r>
        <w:rPr>
          <w:rFonts w:hint="eastAsia" w:ascii="宋体" w:hAnsi="宋体" w:eastAsia="宋体" w:cs="Times New Roman"/>
          <w:color w:val="auto"/>
          <w:spacing w:val="20"/>
          <w:sz w:val="24"/>
          <w:highlight w:val="none"/>
        </w:rPr>
        <w:tab/>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电    话：</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0"/>
          <w:sz w:val="24"/>
          <w:highlight w:val="none"/>
        </w:rPr>
        <w:tab/>
      </w:r>
      <w:r>
        <w:rPr>
          <w:rFonts w:hint="eastAsia" w:ascii="宋体" w:hAnsi="宋体" w:eastAsia="宋体" w:cs="Times New Roman"/>
          <w:color w:val="auto"/>
          <w:spacing w:val="20"/>
          <w:sz w:val="24"/>
          <w:highlight w:val="none"/>
        </w:rPr>
        <w:tab/>
      </w:r>
    </w:p>
    <w:p>
      <w:pPr>
        <w:snapToGrid w:val="0"/>
        <w:spacing w:line="360" w:lineRule="auto"/>
        <w:rPr>
          <w:rFonts w:ascii="宋体" w:hAnsi="宋体" w:eastAsia="宋体" w:cs="Times New Roman"/>
          <w:b/>
          <w:color w:val="auto"/>
          <w:spacing w:val="20"/>
          <w:sz w:val="24"/>
          <w:highlight w:val="none"/>
        </w:rPr>
      </w:pPr>
      <w:r>
        <w:rPr>
          <w:rFonts w:hint="eastAsia" w:ascii="宋体" w:hAnsi="宋体" w:eastAsia="宋体" w:cs="Times New Roman"/>
          <w:color w:val="auto"/>
          <w:spacing w:val="20"/>
          <w:sz w:val="24"/>
          <w:highlight w:val="none"/>
        </w:rPr>
        <w:t>日    期：</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b/>
          <w:color w:val="auto"/>
          <w:spacing w:val="20"/>
          <w:sz w:val="24"/>
          <w:highlight w:val="none"/>
        </w:rPr>
        <w:tab/>
      </w:r>
    </w:p>
    <w:p>
      <w:pP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snapToGrid w:val="0"/>
        <w:spacing w:line="360" w:lineRule="auto"/>
        <w:outlineLvl w:val="1"/>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格式二：</w:t>
      </w:r>
    </w:p>
    <w:p>
      <w:pPr>
        <w:snapToGrid w:val="0"/>
        <w:spacing w:line="480" w:lineRule="auto"/>
        <w:jc w:val="center"/>
        <w:outlineLvl w:val="2"/>
        <w:rPr>
          <w:b/>
          <w:color w:val="auto"/>
          <w:sz w:val="28"/>
          <w:szCs w:val="28"/>
          <w:highlight w:val="none"/>
        </w:rPr>
      </w:pPr>
      <w:r>
        <w:rPr>
          <w:rFonts w:hint="eastAsia" w:ascii="宋体" w:hAnsi="宋体" w:eastAsia="宋体" w:cs="宋体"/>
          <w:b/>
          <w:color w:val="auto"/>
          <w:sz w:val="36"/>
          <w:szCs w:val="36"/>
          <w:highlight w:val="none"/>
        </w:rPr>
        <w:t>服务承诺书（格式）</w:t>
      </w:r>
    </w:p>
    <w:p>
      <w:pPr>
        <w:snapToGrid w:val="0"/>
        <w:spacing w:line="48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p>
    <w:p>
      <w:pPr>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一旦我方中标，我方愿意做出如下承诺：</w:t>
      </w:r>
    </w:p>
    <w:p>
      <w:pPr>
        <w:snapToGrid w:val="0"/>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我方同意投标文件自投标人须知规定的投标截止日期开始对我方有约束力，并自投标人须知的投标有效截止日期前一直对我方有约束力且随时可能按此投标文件中标。</w:t>
      </w:r>
    </w:p>
    <w:p>
      <w:pPr>
        <w:snapToGrid w:val="0"/>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如果我方投标文件中存在计算或表达错误的，我方理解并接受评标委员会按照招标文件规定的原则进行修正，这种修正对我方具有约束力，且不需要我方确认。</w:t>
      </w:r>
    </w:p>
    <w:p>
      <w:pPr>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在签署合同协议书之前，你方的中标通知书和本投标承诺书将构成约束我们双方的契约。</w:t>
      </w:r>
    </w:p>
    <w:p>
      <w:pPr>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ind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投 标 人： (盖公章)</w:t>
      </w:r>
      <w:r>
        <w:rPr>
          <w:rFonts w:hint="eastAsia" w:ascii="宋体" w:hAnsi="宋体" w:eastAsia="宋体" w:cs="宋体"/>
          <w:color w:val="auto"/>
          <w:sz w:val="24"/>
          <w:highlight w:val="none"/>
          <w:u w:val="single"/>
        </w:rPr>
        <w:t xml:space="preserve">              </w:t>
      </w:r>
    </w:p>
    <w:p>
      <w:pPr>
        <w:snapToGrid w:val="0"/>
        <w:spacing w:line="440" w:lineRule="exact"/>
        <w:ind w:right="26"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授权代表： (签  字)</w:t>
      </w:r>
      <w:r>
        <w:rPr>
          <w:rFonts w:hint="eastAsia" w:ascii="宋体" w:hAnsi="宋体" w:eastAsia="宋体" w:cs="宋体"/>
          <w:color w:val="auto"/>
          <w:sz w:val="24"/>
          <w:highlight w:val="none"/>
          <w:u w:val="single"/>
        </w:rPr>
        <w:t xml:space="preserve">              </w:t>
      </w:r>
    </w:p>
    <w:p>
      <w:pPr>
        <w:snapToGrid w:val="0"/>
        <w:spacing w:line="440" w:lineRule="exact"/>
        <w:ind w:right="26" w:firstLine="3240" w:firstLineChars="1350"/>
        <w:rPr>
          <w:rFonts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napToGrid w:val="0"/>
        <w:spacing w:line="440" w:lineRule="exact"/>
        <w:ind w:right="26"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pPr>
        <w:spacing w:line="360" w:lineRule="auto"/>
        <w:ind w:firstLine="3240" w:firstLineChars="1350"/>
        <w:rPr>
          <w:rFonts w:ascii="宋体" w:hAnsi="宋体" w:eastAsia="宋体" w:cs="宋体"/>
          <w:b/>
          <w:color w:val="auto"/>
          <w:spacing w:val="20"/>
          <w:sz w:val="28"/>
          <w:szCs w:val="28"/>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pStyle w:val="18"/>
        <w:widowControl/>
        <w:spacing w:before="142"/>
        <w:jc w:val="both"/>
        <w:rPr>
          <w:rFonts w:ascii="宋体" w:hAnsi="宋体" w:eastAsia="宋体" w:cs="宋体"/>
          <w:color w:val="auto"/>
          <w:sz w:val="28"/>
          <w:szCs w:val="28"/>
          <w:highlight w:val="none"/>
        </w:rPr>
      </w:pPr>
      <w:r>
        <w:rPr>
          <w:rFonts w:hint="eastAsia" w:ascii="宋体" w:hAnsi="宋体" w:eastAsia="宋体" w:cs="黑体"/>
          <w:color w:val="auto"/>
          <w:sz w:val="28"/>
          <w:szCs w:val="28"/>
          <w:highlight w:val="none"/>
        </w:rPr>
        <w:br w:type="page"/>
      </w:r>
      <w:bookmarkStart w:id="8" w:name="_Toc216145749"/>
      <w:bookmarkEnd w:id="8"/>
      <w:bookmarkStart w:id="9" w:name="_Toc223342668"/>
      <w:bookmarkEnd w:id="9"/>
      <w:r>
        <w:rPr>
          <w:rFonts w:hint="eastAsia" w:ascii="宋体" w:hAnsi="宋体" w:eastAsia="宋体" w:cs="黑体"/>
          <w:color w:val="auto"/>
          <w:sz w:val="28"/>
          <w:szCs w:val="28"/>
          <w:highlight w:val="none"/>
        </w:rPr>
        <w:t>格式三：</w:t>
      </w:r>
    </w:p>
    <w:p>
      <w:pPr>
        <w:pStyle w:val="20"/>
        <w:widowControl/>
        <w:ind w:firstLine="0" w:firstLineChars="0"/>
        <w:jc w:val="center"/>
        <w:outlineLvl w:val="2"/>
        <w:rPr>
          <w:color w:val="auto"/>
          <w:kern w:val="44"/>
          <w:highlight w:val="none"/>
        </w:rPr>
      </w:pPr>
      <w:bookmarkStart w:id="10" w:name="_Toc172416501"/>
      <w:bookmarkEnd w:id="10"/>
      <w:r>
        <w:rPr>
          <w:rFonts w:hint="eastAsia" w:ascii="宋体" w:hAnsi="宋体" w:cs="宋体"/>
          <w:b/>
          <w:color w:val="auto"/>
          <w:sz w:val="30"/>
          <w:szCs w:val="30"/>
          <w:highlight w:val="none"/>
        </w:rPr>
        <w:t>法定代表人证明书</w:t>
      </w:r>
    </w:p>
    <w:p>
      <w:pPr>
        <w:pStyle w:val="20"/>
        <w:widowControl/>
        <w:ind w:firstLine="496"/>
        <w:jc w:val="right"/>
        <w:rPr>
          <w:b/>
          <w:color w:val="auto"/>
          <w:highlight w:val="none"/>
        </w:rPr>
      </w:pPr>
      <w:r>
        <w:rPr>
          <w:color w:val="auto"/>
          <w:highlight w:val="none"/>
        </w:rPr>
        <w:t xml:space="preserve">                                      </w:t>
      </w:r>
      <w:r>
        <w:rPr>
          <w:rFonts w:hint="eastAsia" w:ascii="宋体" w:hAnsi="宋体" w:cs="宋体"/>
          <w:color w:val="auto"/>
          <w:highlight w:val="none"/>
        </w:rPr>
        <w:t xml:space="preserve">（ </w:t>
      </w:r>
      <w:r>
        <w:rPr>
          <w:color w:val="auto"/>
          <w:highlight w:val="none"/>
        </w:rPr>
        <w:t xml:space="preserve"> </w:t>
      </w:r>
      <w:r>
        <w:rPr>
          <w:rFonts w:hint="eastAsia" w:ascii="宋体" w:hAnsi="宋体" w:cs="宋体"/>
          <w:color w:val="auto"/>
          <w:highlight w:val="none"/>
        </w:rPr>
        <w:t>）第 号</w:t>
      </w:r>
    </w:p>
    <w:p>
      <w:pPr>
        <w:pStyle w:val="20"/>
        <w:widowControl/>
        <w:ind w:firstLine="0" w:firstLineChars="0"/>
        <w:rPr>
          <w:color w:val="auto"/>
          <w:sz w:val="30"/>
          <w:szCs w:val="30"/>
          <w:highlight w:val="none"/>
        </w:rPr>
      </w:pPr>
      <w:r>
        <w:rPr>
          <w:color w:val="auto"/>
          <w:highlight w:val="none"/>
        </w:rPr>
        <w:drawing>
          <wp:inline distT="0" distB="0" distL="114300" distR="114300">
            <wp:extent cx="5543550" cy="279082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r:link="rId7" cstate="print"/>
                    <a:stretch>
                      <a:fillRect/>
                    </a:stretch>
                  </pic:blipFill>
                  <pic:spPr>
                    <a:xfrm>
                      <a:off x="0" y="0"/>
                      <a:ext cx="5543550" cy="2790825"/>
                    </a:xfrm>
                    <a:prstGeom prst="rect">
                      <a:avLst/>
                    </a:prstGeom>
                    <a:noFill/>
                    <a:ln w="9525">
                      <a:noFill/>
                    </a:ln>
                  </pic:spPr>
                </pic:pic>
              </a:graphicData>
            </a:graphic>
          </wp:inline>
        </w:drawing>
      </w:r>
    </w:p>
    <w:p>
      <w:pPr>
        <w:pStyle w:val="20"/>
        <w:widowControl/>
        <w:ind w:firstLine="618"/>
        <w:rPr>
          <w:b/>
          <w:color w:val="auto"/>
          <w:sz w:val="30"/>
          <w:szCs w:val="30"/>
          <w:highlight w:val="none"/>
        </w:rPr>
      </w:pPr>
      <w:r>
        <w:rPr>
          <w:b/>
          <w:color w:val="auto"/>
          <w:sz w:val="30"/>
          <w:szCs w:val="30"/>
          <w:highlight w:val="none"/>
        </w:rPr>
        <w:t xml:space="preserve"> </w:t>
      </w:r>
    </w:p>
    <w:p>
      <w:pPr>
        <w:pStyle w:val="20"/>
        <w:widowControl/>
        <w:ind w:firstLine="0" w:firstLineChars="0"/>
        <w:jc w:val="center"/>
        <w:outlineLvl w:val="2"/>
        <w:rPr>
          <w:b/>
          <w:color w:val="auto"/>
          <w:sz w:val="30"/>
          <w:szCs w:val="30"/>
          <w:highlight w:val="none"/>
        </w:rPr>
      </w:pPr>
      <w:r>
        <w:rPr>
          <w:rFonts w:hint="eastAsia" w:ascii="宋体" w:hAnsi="宋体" w:cs="宋体"/>
          <w:b/>
          <w:color w:val="auto"/>
          <w:sz w:val="30"/>
          <w:szCs w:val="30"/>
          <w:highlight w:val="none"/>
        </w:rPr>
        <w:t>授权委托证明书</w:t>
      </w:r>
    </w:p>
    <w:p>
      <w:pPr>
        <w:pStyle w:val="20"/>
        <w:widowControl/>
        <w:ind w:firstLine="496"/>
        <w:jc w:val="right"/>
        <w:rPr>
          <w:color w:val="auto"/>
          <w:highlight w:val="none"/>
        </w:rPr>
      </w:pPr>
      <w:r>
        <w:rPr>
          <w:color w:val="auto"/>
          <w:highlight w:val="none"/>
        </w:rPr>
        <w:t xml:space="preserve">         </w:t>
      </w:r>
      <w:r>
        <w:rPr>
          <w:rFonts w:hint="eastAsia" w:ascii="宋体" w:hAnsi="宋体" w:cs="宋体"/>
          <w:color w:val="auto"/>
          <w:highlight w:val="none"/>
        </w:rPr>
        <w:t xml:space="preserve">（ </w:t>
      </w:r>
      <w:r>
        <w:rPr>
          <w:color w:val="auto"/>
          <w:highlight w:val="none"/>
        </w:rPr>
        <w:t xml:space="preserve"> </w:t>
      </w:r>
      <w:r>
        <w:rPr>
          <w:rFonts w:hint="eastAsia" w:ascii="宋体" w:hAnsi="宋体" w:cs="宋体"/>
          <w:color w:val="auto"/>
          <w:highlight w:val="none"/>
        </w:rPr>
        <w:t>）第 号</w:t>
      </w:r>
    </w:p>
    <w:p>
      <w:pPr>
        <w:pStyle w:val="20"/>
        <w:widowControl/>
        <w:ind w:firstLine="0" w:firstLineChars="0"/>
        <w:rPr>
          <w:b/>
          <w:color w:val="auto"/>
          <w:highlight w:val="none"/>
        </w:rPr>
      </w:pPr>
      <w:r>
        <w:rPr>
          <w:color w:val="auto"/>
          <w:highlight w:val="none"/>
        </w:rPr>
        <w:drawing>
          <wp:inline distT="0" distB="0" distL="114300" distR="114300">
            <wp:extent cx="5543550" cy="28384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r:link="rId9" cstate="print"/>
                    <a:stretch>
                      <a:fillRect/>
                    </a:stretch>
                  </pic:blipFill>
                  <pic:spPr>
                    <a:xfrm>
                      <a:off x="0" y="0"/>
                      <a:ext cx="5543550" cy="2838450"/>
                    </a:xfrm>
                    <a:prstGeom prst="rect">
                      <a:avLst/>
                    </a:prstGeom>
                    <a:noFill/>
                    <a:ln w="9525">
                      <a:noFill/>
                    </a:ln>
                  </pic:spPr>
                </pic:pic>
              </a:graphicData>
            </a:graphic>
          </wp:inline>
        </w:drawing>
      </w:r>
    </w:p>
    <w:p>
      <w:pPr>
        <w:pStyle w:val="18"/>
        <w:widowControl/>
        <w:spacing w:before="142"/>
        <w:jc w:val="both"/>
        <w:outlineLvl w:val="9"/>
        <w:rPr>
          <w:rFonts w:ascii="黑体" w:hAnsi="宋体" w:cs="宋体"/>
          <w:b w:val="0"/>
          <w:color w:val="auto"/>
          <w:highlight w:val="none"/>
        </w:rPr>
      </w:pPr>
      <w:r>
        <w:rPr>
          <w:rFonts w:hint="eastAsia" w:ascii="黑体" w:hAnsi="宋体" w:cs="宋体"/>
          <w:b w:val="0"/>
          <w:color w:val="auto"/>
          <w:highlight w:val="none"/>
        </w:rPr>
        <w:t>备注：也可使用从工商管理部门购买的格式填写</w:t>
      </w:r>
      <w:bookmarkStart w:id="11" w:name="_Toc216145759"/>
      <w:bookmarkEnd w:id="11"/>
      <w:bookmarkStart w:id="12" w:name="_Toc223342677"/>
    </w:p>
    <w:p>
      <w:pPr>
        <w:rPr>
          <w:rFonts w:ascii="宋体" w:hAnsi="宋体" w:eastAsia="宋体" w:cs="黑体"/>
          <w:color w:val="auto"/>
          <w:sz w:val="28"/>
          <w:szCs w:val="28"/>
          <w:highlight w:val="none"/>
        </w:rPr>
      </w:pPr>
      <w:r>
        <w:rPr>
          <w:rFonts w:hint="eastAsia" w:ascii="宋体" w:hAnsi="宋体" w:eastAsia="宋体" w:cs="黑体"/>
          <w:color w:val="auto"/>
          <w:sz w:val="28"/>
          <w:szCs w:val="28"/>
          <w:highlight w:val="none"/>
        </w:rPr>
        <w:br w:type="page"/>
      </w:r>
    </w:p>
    <w:p>
      <w:pPr>
        <w:pStyle w:val="18"/>
        <w:widowControl/>
        <w:spacing w:before="142"/>
        <w:jc w:val="both"/>
        <w:rPr>
          <w:rFonts w:ascii="宋体" w:hAnsi="宋体" w:eastAsia="宋体" w:cs="宋体"/>
          <w:color w:val="auto"/>
          <w:sz w:val="28"/>
          <w:szCs w:val="28"/>
          <w:highlight w:val="none"/>
        </w:rPr>
      </w:pPr>
      <w:r>
        <w:rPr>
          <w:rFonts w:hint="eastAsia" w:ascii="宋体" w:hAnsi="宋体" w:eastAsia="宋体" w:cs="黑体"/>
          <w:color w:val="auto"/>
          <w:sz w:val="28"/>
          <w:szCs w:val="28"/>
          <w:highlight w:val="none"/>
        </w:rPr>
        <w:t>格式四：</w:t>
      </w:r>
      <w:bookmarkEnd w:id="12"/>
      <w:r>
        <w:rPr>
          <w:rFonts w:hint="eastAsia" w:ascii="宋体" w:hAnsi="宋体" w:eastAsia="宋体" w:cs="宋体"/>
          <w:color w:val="auto"/>
          <w:sz w:val="28"/>
          <w:szCs w:val="28"/>
          <w:highlight w:val="none"/>
        </w:rPr>
        <w:t xml:space="preserve"> </w:t>
      </w:r>
    </w:p>
    <w:p>
      <w:pPr>
        <w:pStyle w:val="20"/>
        <w:widowControl/>
        <w:ind w:firstLine="0" w:firstLineChars="0"/>
        <w:jc w:val="center"/>
        <w:rPr>
          <w:b/>
          <w:color w:val="auto"/>
          <w:sz w:val="28"/>
          <w:szCs w:val="28"/>
          <w:highlight w:val="none"/>
        </w:rPr>
      </w:pPr>
      <w:r>
        <w:rPr>
          <w:b/>
          <w:color w:val="auto"/>
          <w:sz w:val="28"/>
          <w:szCs w:val="28"/>
          <w:highlight w:val="none"/>
        </w:rPr>
        <w:t xml:space="preserve"> </w:t>
      </w:r>
    </w:p>
    <w:p>
      <w:pPr>
        <w:snapToGrid w:val="0"/>
        <w:spacing w:after="120" w:line="440" w:lineRule="exact"/>
        <w:jc w:val="center"/>
        <w:outlineLvl w:val="2"/>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现场人员到位承诺书</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建设单位：广州南沙经济技术开发总公司</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建设管理单位：广州南沙建设维护管理有限公司</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投标工程名称：</w:t>
      </w:r>
      <w:r>
        <w:rPr>
          <w:rFonts w:hint="eastAsia" w:ascii="宋体" w:hAnsi="宋体" w:eastAsia="宋体" w:cs="宋体"/>
          <w:color w:val="auto"/>
          <w:sz w:val="24"/>
          <w:highlight w:val="none"/>
          <w:u w:val="single"/>
        </w:rPr>
        <w:t>南沙联检中心海关大楼、边检大楼、三检大楼规划条件核实设计竣工文件测绘编制</w:t>
      </w:r>
    </w:p>
    <w:p>
      <w:pPr>
        <w:snapToGrid w:val="0"/>
        <w:spacing w:after="120"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after="120"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我方如果中标，承诺现场人员的配备不得低于招标人要求（不包括项目负责人）；建筑专业、结构专业、给水排水专业、电气专业、暖通专业人员各1名，各专业人员根据工程进度派驻驻地完成测绘任务。</w:t>
      </w:r>
    </w:p>
    <w:p>
      <w:pPr>
        <w:snapToGrid w:val="0"/>
        <w:spacing w:after="120" w:line="440" w:lineRule="exact"/>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投标单位名称（盖法人公章）：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60" w:lineRule="exact"/>
        <w:ind w:firstLine="240" w:firstLineChars="100"/>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法定代表人或受委托人（签字或盖章）：</w:t>
      </w:r>
      <w:r>
        <w:rPr>
          <w:rFonts w:hint="eastAsia" w:ascii="宋体" w:hAnsi="宋体" w:eastAsia="宋体" w:cs="宋体"/>
          <w:color w:val="auto"/>
          <w:sz w:val="24"/>
          <w:highlight w:val="none"/>
          <w:u w:val="single"/>
        </w:rPr>
        <w:t xml:space="preserve">                      </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日期：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日</w:t>
      </w:r>
    </w:p>
    <w:p>
      <w:pPr>
        <w:snapToGrid w:val="0"/>
        <w:spacing w:after="120"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outlineLvl w:val="1"/>
        <w:rPr>
          <w:rFonts w:ascii="宋体" w:hAnsi="宋体" w:eastAsia="宋体" w:cs="宋体"/>
          <w:b/>
          <w:color w:val="auto"/>
          <w:sz w:val="28"/>
          <w:szCs w:val="28"/>
          <w:highlight w:val="none"/>
        </w:rPr>
      </w:pPr>
      <w:r>
        <w:rPr>
          <w:rFonts w:ascii="Times New Roman" w:hAnsi="Times New Roman" w:eastAsia="宋体" w:cs="Times New Roman"/>
          <w:color w:val="auto"/>
          <w:spacing w:val="18"/>
          <w:szCs w:val="21"/>
          <w:highlight w:val="none"/>
        </w:rPr>
        <w:br w:type="page"/>
      </w:r>
      <w:bookmarkStart w:id="13" w:name="_Toc196037097"/>
      <w:bookmarkEnd w:id="13"/>
      <w:bookmarkStart w:id="14" w:name="_Toc197235848"/>
      <w:bookmarkEnd w:id="14"/>
      <w:bookmarkStart w:id="15" w:name="_Toc415833503"/>
      <w:bookmarkEnd w:id="15"/>
      <w:bookmarkStart w:id="16" w:name="_Toc199647675"/>
      <w:bookmarkEnd w:id="16"/>
      <w:bookmarkStart w:id="17" w:name="_Toc459403394"/>
      <w:bookmarkEnd w:id="17"/>
      <w:bookmarkStart w:id="18" w:name="_Toc196130110"/>
      <w:bookmarkEnd w:id="18"/>
      <w:bookmarkStart w:id="19" w:name="_Toc196036941"/>
      <w:bookmarkEnd w:id="19"/>
      <w:bookmarkStart w:id="20" w:name="_Toc196130013"/>
      <w:bookmarkEnd w:id="20"/>
      <w:bookmarkStart w:id="21" w:name="_Toc41822703"/>
      <w:bookmarkEnd w:id="21"/>
      <w:bookmarkStart w:id="22" w:name="_Toc415728297"/>
      <w:bookmarkEnd w:id="22"/>
      <w:bookmarkStart w:id="23" w:name="_Toc326909213"/>
      <w:bookmarkEnd w:id="23"/>
      <w:bookmarkStart w:id="24" w:name="_Toc462911098"/>
      <w:r>
        <w:rPr>
          <w:rFonts w:hint="eastAsia" w:ascii="宋体" w:hAnsi="宋体" w:eastAsia="宋体" w:cs="黑体"/>
          <w:b/>
          <w:color w:val="auto"/>
          <w:spacing w:val="4"/>
          <w:kern w:val="0"/>
          <w:sz w:val="28"/>
          <w:szCs w:val="28"/>
          <w:highlight w:val="none"/>
        </w:rPr>
        <w:t>格式五</w:t>
      </w:r>
      <w:bookmarkEnd w:id="24"/>
      <w:r>
        <w:rPr>
          <w:rFonts w:hint="eastAsia" w:ascii="宋体" w:hAnsi="宋体" w:eastAsia="宋体" w:cs="宋体"/>
          <w:color w:val="auto"/>
          <w:sz w:val="28"/>
          <w:szCs w:val="28"/>
          <w:highlight w:val="none"/>
        </w:rPr>
        <w:t>：</w:t>
      </w:r>
    </w:p>
    <w:p>
      <w:pPr>
        <w:spacing w:line="360" w:lineRule="auto"/>
        <w:jc w:val="center"/>
        <w:outlineLvl w:val="2"/>
        <w:rPr>
          <w:rFonts w:ascii="仿宋" w:hAnsi="仿宋" w:eastAsia="仿宋" w:cs="仿宋"/>
          <w:b/>
          <w:bCs/>
          <w:color w:val="auto"/>
          <w:sz w:val="36"/>
          <w:szCs w:val="36"/>
          <w:highlight w:val="none"/>
        </w:rPr>
      </w:pPr>
      <w:bookmarkStart w:id="25" w:name="_Toc41822704"/>
      <w:bookmarkEnd w:id="25"/>
      <w:r>
        <w:rPr>
          <w:rFonts w:hint="eastAsia" w:ascii="仿宋" w:hAnsi="仿宋" w:eastAsia="仿宋" w:cs="仿宋"/>
          <w:b/>
          <w:bCs/>
          <w:color w:val="auto"/>
          <w:sz w:val="36"/>
          <w:szCs w:val="36"/>
          <w:highlight w:val="none"/>
        </w:rPr>
        <w:t>投标人综合概况</w:t>
      </w:r>
    </w:p>
    <w:tbl>
      <w:tblPr>
        <w:tblStyle w:val="12"/>
        <w:tblW w:w="93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93"/>
        <w:gridCol w:w="870"/>
        <w:gridCol w:w="59"/>
        <w:gridCol w:w="2312"/>
        <w:gridCol w:w="318"/>
        <w:gridCol w:w="1302"/>
        <w:gridCol w:w="677"/>
        <w:gridCol w:w="223"/>
        <w:gridCol w:w="18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单位名称</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组织机构代码</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注册地址</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注册登记号</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单位性质</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pacing w:val="30"/>
                <w:sz w:val="24"/>
                <w:highlight w:val="none"/>
              </w:rPr>
            </w:pPr>
            <w:r>
              <w:rPr>
                <w:rFonts w:hint="eastAsia" w:ascii="仿宋" w:hAnsi="仿宋" w:eastAsia="仿宋" w:cs="仿宋"/>
                <w:color w:val="auto"/>
                <w:sz w:val="24"/>
                <w:highlight w:val="none"/>
              </w:rPr>
              <w:t>税务登记证号</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经营范围</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pacing w:val="34"/>
                <w:sz w:val="24"/>
                <w:highlight w:val="none"/>
              </w:rPr>
              <w:t>注册资本</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分支机构地址</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营业期限</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工程资质证号、范围和等级</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ISO9000认证号、范围</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vMerge w:val="restart"/>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其他资质证号、范围和等级</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vMerge w:val="continue"/>
            <w:tcBorders>
              <w:tl2br w:val="nil"/>
              <w:tr2bl w:val="nil"/>
            </w:tcBorders>
            <w:shd w:val="clear" w:color="auto" w:fill="auto"/>
            <w:vAlign w:val="center"/>
          </w:tcPr>
          <w:p>
            <w:pPr>
              <w:rPr>
                <w:rFonts w:ascii="Times New Roman" w:hAnsi="Times New Roman" w:cs="Times New Roman"/>
                <w:color w:val="auto"/>
                <w:sz w:val="20"/>
                <w:szCs w:val="20"/>
                <w:highlight w:val="none"/>
              </w:rPr>
            </w:pP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vMerge w:val="continue"/>
            <w:tcBorders>
              <w:tl2br w:val="nil"/>
              <w:tr2bl w:val="nil"/>
            </w:tcBorders>
            <w:shd w:val="clear" w:color="auto" w:fill="auto"/>
            <w:vAlign w:val="center"/>
          </w:tcPr>
          <w:p>
            <w:pPr>
              <w:rPr>
                <w:rFonts w:ascii="Times New Roman" w:hAnsi="Times New Roman" w:cs="Times New Roman"/>
                <w:color w:val="auto"/>
                <w:sz w:val="20"/>
                <w:szCs w:val="20"/>
                <w:highlight w:val="none"/>
              </w:rPr>
            </w:pP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员工数量</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人，其中，高级职称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人，中级职称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联络人</w:t>
            </w:r>
          </w:p>
        </w:tc>
        <w:tc>
          <w:tcPr>
            <w:tcW w:w="237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手机号码</w:t>
            </w:r>
          </w:p>
        </w:tc>
        <w:tc>
          <w:tcPr>
            <w:tcW w:w="2778" w:type="dxa"/>
            <w:gridSpan w:val="3"/>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237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传真</w:t>
            </w:r>
          </w:p>
        </w:tc>
        <w:tc>
          <w:tcPr>
            <w:tcW w:w="2778" w:type="dxa"/>
            <w:gridSpan w:val="3"/>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332" w:type="dxa"/>
            <w:gridSpan w:val="9"/>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法 定 代 表 人 基 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  名</w:t>
            </w:r>
          </w:p>
        </w:tc>
        <w:tc>
          <w:tcPr>
            <w:tcW w:w="92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312"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p>
        </w:tc>
        <w:tc>
          <w:tcPr>
            <w:tcW w:w="4398" w:type="dxa"/>
            <w:gridSpan w:val="5"/>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  务</w:t>
            </w:r>
          </w:p>
        </w:tc>
        <w:tc>
          <w:tcPr>
            <w:tcW w:w="92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312"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   称</w:t>
            </w: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90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学 历</w:t>
            </w:r>
          </w:p>
        </w:tc>
        <w:tc>
          <w:tcPr>
            <w:tcW w:w="1878"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35" w:hRule="atLeast"/>
          <w:jc w:val="center"/>
        </w:trPr>
        <w:tc>
          <w:tcPr>
            <w:tcW w:w="9332" w:type="dxa"/>
            <w:gridSpan w:val="9"/>
            <w:tcBorders>
              <w:tl2br w:val="nil"/>
              <w:tr2bl w:val="nil"/>
            </w:tcBorders>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投标单位简介（请简要说明单位情况，包括成立时间、业务范围、专业构成、规模）：</w:t>
            </w:r>
          </w:p>
          <w:p>
            <w:pPr>
              <w:spacing w:line="360" w:lineRule="auto"/>
              <w:ind w:firstLine="6960" w:firstLineChars="2900"/>
              <w:rPr>
                <w:rFonts w:ascii="仿宋" w:hAnsi="仿宋" w:eastAsia="仿宋" w:cs="仿宋"/>
                <w:color w:val="auto"/>
                <w:sz w:val="24"/>
                <w:highlight w:val="none"/>
              </w:rPr>
            </w:pPr>
            <w:r>
              <w:rPr>
                <w:rFonts w:hint="eastAsia" w:ascii="仿宋" w:hAnsi="仿宋" w:eastAsia="仿宋" w:cs="仿宋"/>
                <w:color w:val="auto"/>
                <w:sz w:val="24"/>
                <w:highlight w:val="none"/>
              </w:rPr>
              <w:t>（单位盖章）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5" w:hRule="atLeast"/>
          <w:jc w:val="center"/>
        </w:trPr>
        <w:tc>
          <w:tcPr>
            <w:tcW w:w="9332" w:type="dxa"/>
            <w:gridSpan w:val="9"/>
            <w:tcBorders>
              <w:tl2br w:val="nil"/>
              <w:tr2bl w:val="nil"/>
            </w:tcBorders>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投标单位完成本项目所独有的有利条件及相关测绘的专业特长：</w:t>
            </w:r>
          </w:p>
        </w:tc>
      </w:tr>
    </w:tbl>
    <w:p>
      <w:pPr>
        <w:rPr>
          <w:rFonts w:ascii="仿宋" w:hAnsi="仿宋" w:eastAsia="仿宋" w:cs="仿宋"/>
          <w:color w:val="auto"/>
          <w:highlight w:val="none"/>
        </w:rPr>
      </w:pPr>
      <w:r>
        <w:rPr>
          <w:rFonts w:hint="eastAsia" w:ascii="仿宋" w:hAnsi="仿宋" w:eastAsia="仿宋" w:cs="仿宋"/>
          <w:color w:val="auto"/>
          <w:szCs w:val="21"/>
          <w:highlight w:val="none"/>
        </w:rPr>
        <w:t>注：企业资质、营业执照需要附上复印件。</w:t>
      </w:r>
    </w:p>
    <w:p>
      <w:pPr>
        <w:rPr>
          <w:rFonts w:ascii="仿宋" w:hAnsi="仿宋" w:eastAsia="仿宋" w:cs="仿宋"/>
          <w:color w:val="auto"/>
          <w:highlight w:val="none"/>
        </w:rPr>
      </w:pPr>
      <w:r>
        <w:rPr>
          <w:rFonts w:hint="eastAsia" w:ascii="仿宋" w:hAnsi="仿宋" w:eastAsia="仿宋" w:cs="仿宋"/>
          <w:color w:val="auto"/>
          <w:szCs w:val="21"/>
          <w:highlight w:val="none"/>
        </w:rPr>
        <w:t xml:space="preserve">  </w:t>
      </w:r>
    </w:p>
    <w:p>
      <w:pPr>
        <w:outlineLvl w:val="1"/>
        <w:rPr>
          <w:rFonts w:ascii="仿宋" w:hAnsi="仿宋" w:eastAsia="仿宋" w:cs="仿宋"/>
          <w:color w:val="auto"/>
          <w:kern w:val="24"/>
          <w:sz w:val="28"/>
          <w:szCs w:val="28"/>
          <w:highlight w:val="none"/>
        </w:rPr>
      </w:pPr>
      <w:bookmarkStart w:id="26" w:name="_Toc459403395"/>
      <w:bookmarkEnd w:id="26"/>
      <w:bookmarkStart w:id="27" w:name="_Toc415728298"/>
      <w:bookmarkEnd w:id="27"/>
      <w:bookmarkStart w:id="28" w:name="_Toc197235849"/>
      <w:bookmarkEnd w:id="28"/>
      <w:bookmarkStart w:id="29" w:name="_Toc199647676"/>
      <w:bookmarkEnd w:id="29"/>
      <w:bookmarkStart w:id="30" w:name="_Toc196130014"/>
      <w:bookmarkEnd w:id="30"/>
      <w:bookmarkStart w:id="31" w:name="_Toc326909214"/>
      <w:bookmarkEnd w:id="31"/>
      <w:bookmarkStart w:id="32" w:name="_Toc196036942"/>
      <w:bookmarkEnd w:id="32"/>
      <w:bookmarkStart w:id="33" w:name="_Toc415833504"/>
      <w:bookmarkEnd w:id="33"/>
      <w:bookmarkStart w:id="34" w:name="_Toc196037098"/>
      <w:bookmarkEnd w:id="34"/>
      <w:bookmarkStart w:id="35" w:name="_Toc196130111"/>
      <w:bookmarkEnd w:id="35"/>
      <w:bookmarkStart w:id="36" w:name="_Toc462911099"/>
      <w:r>
        <w:rPr>
          <w:rFonts w:hint="eastAsia" w:ascii="宋体" w:hAnsi="宋体" w:eastAsia="宋体" w:cs="黑体"/>
          <w:b/>
          <w:color w:val="auto"/>
          <w:spacing w:val="4"/>
          <w:kern w:val="0"/>
          <w:sz w:val="28"/>
          <w:szCs w:val="28"/>
          <w:highlight w:val="none"/>
        </w:rPr>
        <w:t>格式六</w:t>
      </w:r>
      <w:bookmarkEnd w:id="36"/>
      <w:r>
        <w:rPr>
          <w:rFonts w:hint="eastAsia" w:ascii="仿宋" w:hAnsi="仿宋" w:eastAsia="仿宋" w:cs="仿宋"/>
          <w:color w:val="auto"/>
          <w:kern w:val="24"/>
          <w:sz w:val="28"/>
          <w:szCs w:val="28"/>
          <w:highlight w:val="none"/>
        </w:rPr>
        <w:t>：</w:t>
      </w:r>
    </w:p>
    <w:p>
      <w:pPr>
        <w:ind w:firstLine="480" w:firstLineChars="200"/>
        <w:rPr>
          <w:rFonts w:ascii="仿宋" w:hAnsi="仿宋" w:eastAsia="仿宋" w:cs="仿宋"/>
          <w:color w:val="auto"/>
          <w:kern w:val="24"/>
          <w:sz w:val="24"/>
          <w:highlight w:val="none"/>
        </w:rPr>
      </w:pPr>
      <w:r>
        <w:rPr>
          <w:rFonts w:hint="eastAsia" w:ascii="仿宋" w:hAnsi="仿宋" w:eastAsia="仿宋" w:cs="仿宋"/>
          <w:color w:val="auto"/>
          <w:kern w:val="24"/>
          <w:sz w:val="24"/>
          <w:highlight w:val="none"/>
        </w:rPr>
        <w:t>2017年1月至今企业承担的同类项目（建筑总面积超10 万平方米的公共建筑类项目）</w:t>
      </w:r>
    </w:p>
    <w:p>
      <w:pPr>
        <w:spacing w:beforeLines="30" w:line="360" w:lineRule="auto"/>
        <w:jc w:val="center"/>
        <w:outlineLvl w:val="2"/>
        <w:rPr>
          <w:rFonts w:ascii="仿宋" w:hAnsi="仿宋" w:eastAsia="仿宋" w:cs="仿宋"/>
          <w:color w:val="auto"/>
          <w:kern w:val="24"/>
          <w:sz w:val="28"/>
          <w:szCs w:val="28"/>
          <w:highlight w:val="none"/>
        </w:rPr>
      </w:pPr>
      <w:bookmarkStart w:id="37" w:name="_Toc199647677"/>
      <w:bookmarkEnd w:id="37"/>
      <w:bookmarkStart w:id="38" w:name="_Toc196036943"/>
      <w:bookmarkEnd w:id="38"/>
      <w:bookmarkStart w:id="39" w:name="_Toc41822705"/>
      <w:bookmarkEnd w:id="39"/>
      <w:bookmarkStart w:id="40" w:name="_Toc196037099"/>
      <w:bookmarkEnd w:id="40"/>
      <w:bookmarkStart w:id="41" w:name="_Toc196130015"/>
      <w:bookmarkEnd w:id="41"/>
      <w:bookmarkStart w:id="42" w:name="_Toc196130112"/>
      <w:bookmarkEnd w:id="42"/>
      <w:bookmarkStart w:id="43" w:name="_Toc197235850"/>
      <w:bookmarkEnd w:id="43"/>
      <w:bookmarkStart w:id="44" w:name="_Toc326909215"/>
      <w:r>
        <w:rPr>
          <w:rFonts w:hint="eastAsia" w:ascii="仿宋" w:hAnsi="仿宋" w:eastAsia="仿宋" w:cs="仿宋"/>
          <w:b/>
          <w:bCs/>
          <w:color w:val="auto"/>
          <w:kern w:val="24"/>
          <w:sz w:val="36"/>
          <w:szCs w:val="36"/>
          <w:highlight w:val="none"/>
        </w:rPr>
        <w:t>业绩一览表</w:t>
      </w:r>
      <w:bookmarkEnd w:id="44"/>
    </w:p>
    <w:p>
      <w:pPr>
        <w:adjustRightInd w:val="0"/>
        <w:snapToGrid w:val="0"/>
        <w:spacing w:beforeLines="3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2"/>
        <w:tblW w:w="7926" w:type="dxa"/>
        <w:jc w:val="center"/>
        <w:tblLayout w:type="fixed"/>
        <w:tblCellMar>
          <w:top w:w="0" w:type="dxa"/>
          <w:left w:w="108" w:type="dxa"/>
          <w:bottom w:w="0" w:type="dxa"/>
          <w:right w:w="108" w:type="dxa"/>
        </w:tblCellMar>
      </w:tblPr>
      <w:tblGrid>
        <w:gridCol w:w="724"/>
        <w:gridCol w:w="2002"/>
        <w:gridCol w:w="2567"/>
        <w:gridCol w:w="1303"/>
        <w:gridCol w:w="1330"/>
      </w:tblGrid>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主要业绩名称</w:t>
            </w: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业绩简介</w:t>
            </w:r>
          </w:p>
        </w:tc>
        <w:tc>
          <w:tcPr>
            <w:tcW w:w="130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建筑面积</w:t>
            </w: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完成时间</w:t>
            </w: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bl>
    <w:p>
      <w:pPr>
        <w:spacing w:line="360" w:lineRule="auto"/>
        <w:ind w:firstLine="359" w:firstLineChars="171"/>
        <w:rPr>
          <w:rFonts w:ascii="仿宋" w:hAnsi="仿宋" w:eastAsia="仿宋" w:cs="仿宋"/>
          <w:color w:val="auto"/>
          <w:highlight w:val="none"/>
        </w:rPr>
      </w:pPr>
      <w:r>
        <w:rPr>
          <w:rFonts w:hint="eastAsia" w:ascii="仿宋" w:hAnsi="仿宋" w:eastAsia="仿宋" w:cs="仿宋"/>
          <w:color w:val="auto"/>
          <w:szCs w:val="21"/>
          <w:highlight w:val="none"/>
        </w:rPr>
        <w:t>注：1、投标人提供的同类工程业绩证明资料附于该表后面。业绩证明资料须提供合同；相关证明资料必须能反映出评标所需指标，否则相应子项不予计分；时间以合同文件签订时间为准。</w:t>
      </w:r>
    </w:p>
    <w:p>
      <w:pPr>
        <w:spacing w:line="360" w:lineRule="auto"/>
        <w:ind w:firstLine="779" w:firstLineChars="371"/>
        <w:rPr>
          <w:rFonts w:ascii="仿宋" w:hAnsi="仿宋" w:eastAsia="仿宋" w:cs="仿宋"/>
          <w:color w:val="auto"/>
          <w:sz w:val="24"/>
          <w:highlight w:val="none"/>
        </w:rPr>
      </w:pPr>
      <w:r>
        <w:rPr>
          <w:rFonts w:hint="eastAsia" w:ascii="仿宋" w:hAnsi="仿宋" w:eastAsia="仿宋" w:cs="仿宋"/>
          <w:color w:val="auto"/>
          <w:szCs w:val="21"/>
          <w:highlight w:val="none"/>
        </w:rPr>
        <w:t>2、如有获奖，请附获奖证书复印件。</w:t>
      </w:r>
    </w:p>
    <w:p>
      <w:pPr>
        <w:adjustRightInd w:val="0"/>
        <w:snapToGrid w:val="0"/>
        <w:spacing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adjustRightInd w:val="0"/>
        <w:snapToGrid w:val="0"/>
        <w:spacing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授权代表（签名）：</w:t>
      </w:r>
      <w:r>
        <w:rPr>
          <w:rFonts w:hint="eastAsia" w:ascii="仿宋" w:hAnsi="仿宋" w:eastAsia="仿宋" w:cs="仿宋"/>
          <w:color w:val="auto"/>
          <w:sz w:val="24"/>
          <w:highlight w:val="none"/>
          <w:u w:val="single"/>
        </w:rPr>
        <w:t xml:space="preserve">       </w:t>
      </w:r>
    </w:p>
    <w:p>
      <w:pPr>
        <w:adjustRightInd w:val="0"/>
        <w:snapToGrid w:val="0"/>
        <w:spacing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spacing w:line="600" w:lineRule="exact"/>
        <w:rPr>
          <w:rFonts w:ascii="仿宋" w:hAnsi="仿宋" w:eastAsia="仿宋" w:cs="宋体"/>
          <w:color w:val="auto"/>
          <w:sz w:val="28"/>
          <w:szCs w:val="28"/>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ascii="宋体" w:hAnsi="宋体" w:eastAsia="宋体" w:cs="黑体"/>
          <w:b/>
          <w:color w:val="auto"/>
          <w:spacing w:val="4"/>
          <w:kern w:val="0"/>
          <w:sz w:val="28"/>
          <w:szCs w:val="28"/>
          <w:highlight w:val="none"/>
        </w:rPr>
      </w:pPr>
      <w:r>
        <w:rPr>
          <w:rFonts w:ascii="宋体" w:hAnsi="宋体" w:eastAsia="宋体" w:cs="黑体"/>
          <w:b/>
          <w:color w:val="auto"/>
          <w:spacing w:val="4"/>
          <w:kern w:val="0"/>
          <w:sz w:val="28"/>
          <w:szCs w:val="28"/>
          <w:highlight w:val="none"/>
        </w:rPr>
        <w:br w:type="page"/>
      </w:r>
    </w:p>
    <w:p>
      <w:pPr>
        <w:outlineLvl w:val="1"/>
        <w:rPr>
          <w:rFonts w:ascii="仿宋" w:hAnsi="仿宋" w:eastAsia="宋体" w:cs="宋体"/>
          <w:color w:val="auto"/>
          <w:sz w:val="28"/>
          <w:szCs w:val="28"/>
          <w:highlight w:val="none"/>
        </w:rPr>
      </w:pPr>
      <w:r>
        <w:rPr>
          <w:rFonts w:hint="eastAsia" w:ascii="宋体" w:hAnsi="宋体" w:eastAsia="宋体" w:cs="黑体"/>
          <w:b/>
          <w:color w:val="auto"/>
          <w:spacing w:val="4"/>
          <w:kern w:val="0"/>
          <w:sz w:val="28"/>
          <w:szCs w:val="28"/>
          <w:highlight w:val="none"/>
        </w:rPr>
        <w:t>格式七</w:t>
      </w:r>
      <w:r>
        <w:rPr>
          <w:rFonts w:hint="eastAsia" w:ascii="仿宋" w:hAnsi="仿宋" w:eastAsia="仿宋" w:cs="宋体"/>
          <w:color w:val="auto"/>
          <w:sz w:val="28"/>
          <w:szCs w:val="28"/>
          <w:highlight w:val="none"/>
        </w:rPr>
        <w:t>：</w:t>
      </w:r>
    </w:p>
    <w:p>
      <w:pPr>
        <w:adjustRightInd w:val="0"/>
        <w:snapToGrid w:val="0"/>
        <w:spacing w:beforeLines="30" w:line="360" w:lineRule="auto"/>
        <w:ind w:firstLine="542" w:firstLineChars="150"/>
        <w:jc w:val="center"/>
        <w:outlineLvl w:val="2"/>
        <w:rPr>
          <w:rFonts w:ascii="仿宋" w:hAnsi="仿宋" w:eastAsia="仿宋" w:cs="仿宋"/>
          <w:color w:val="auto"/>
          <w:sz w:val="24"/>
          <w:highlight w:val="none"/>
        </w:rPr>
      </w:pPr>
      <w:r>
        <w:rPr>
          <w:rFonts w:hint="eastAsia" w:ascii="仿宋" w:hAnsi="仿宋" w:eastAsia="仿宋" w:cs="宋体"/>
          <w:b/>
          <w:color w:val="auto"/>
          <w:sz w:val="36"/>
          <w:szCs w:val="36"/>
          <w:highlight w:val="none"/>
        </w:rPr>
        <w:t>参与本项目的人员一览表</w:t>
      </w:r>
    </w:p>
    <w:p>
      <w:pPr>
        <w:adjustRightInd w:val="0"/>
        <w:snapToGrid w:val="0"/>
        <w:spacing w:beforeLines="3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2"/>
        <w:tblW w:w="8768" w:type="dxa"/>
        <w:jc w:val="center"/>
        <w:tblLayout w:type="fixed"/>
        <w:tblCellMar>
          <w:top w:w="0" w:type="dxa"/>
          <w:left w:w="108" w:type="dxa"/>
          <w:bottom w:w="0" w:type="dxa"/>
          <w:right w:w="108" w:type="dxa"/>
        </w:tblCellMar>
      </w:tblPr>
      <w:tblGrid>
        <w:gridCol w:w="752"/>
        <w:gridCol w:w="715"/>
        <w:gridCol w:w="887"/>
        <w:gridCol w:w="887"/>
        <w:gridCol w:w="1066"/>
        <w:gridCol w:w="886"/>
        <w:gridCol w:w="884"/>
        <w:gridCol w:w="1250"/>
        <w:gridCol w:w="1441"/>
      </w:tblGrid>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最高学历</w:t>
            </w: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相关注</w:t>
            </w:r>
          </w:p>
          <w:p>
            <w:pPr>
              <w:snapToGrid w:val="0"/>
              <w:spacing w:line="360" w:lineRule="auto"/>
              <w:jc w:val="center"/>
              <w:rPr>
                <w:rFonts w:ascii="仿宋" w:hAnsi="仿宋" w:eastAsia="仿宋" w:cs="仿宋"/>
                <w:color w:val="auto"/>
                <w:sz w:val="24"/>
                <w:highlight w:val="none"/>
              </w:rPr>
            </w:pPr>
            <w:r>
              <w:rPr>
                <w:rFonts w:hint="eastAsia" w:ascii="仿宋" w:hAnsi="仿宋" w:eastAsia="仿宋" w:cs="宋体"/>
                <w:color w:val="auto"/>
                <w:spacing w:val="20"/>
                <w:kern w:val="0"/>
                <w:sz w:val="24"/>
                <w:highlight w:val="none"/>
              </w:rPr>
              <w:t>册资格</w:t>
            </w: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拟承担工作</w:t>
            </w: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bl>
    <w:p>
      <w:pPr>
        <w:spacing w:line="360" w:lineRule="auto"/>
        <w:rPr>
          <w:rFonts w:ascii="仿宋" w:hAnsi="仿宋" w:eastAsia="仿宋" w:cs="仿宋"/>
          <w:color w:val="auto"/>
          <w:highlight w:val="none"/>
        </w:rPr>
      </w:pPr>
      <w:r>
        <w:rPr>
          <w:rFonts w:hint="eastAsia" w:ascii="仿宋" w:hAnsi="仿宋" w:eastAsia="仿宋" w:cs="仿宋"/>
          <w:color w:val="auto"/>
          <w:szCs w:val="21"/>
          <w:highlight w:val="none"/>
        </w:rPr>
        <w:t>注：1、“拟承担工作”栏，须注明项目负责人、各专业人员等。</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2、项目负责人应按格式八表格及备注的规定附相关证明文件。</w:t>
      </w:r>
    </w:p>
    <w:p>
      <w:pPr>
        <w:adjustRightInd w:val="0"/>
        <w:snapToGrid w:val="0"/>
        <w:spacing w:beforeLines="30" w:line="360" w:lineRule="auto"/>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3、其他人员应附上个人注册执业资格证、职称证等文件（复印件，加盖单位公章）。</w:t>
      </w:r>
    </w:p>
    <w:p>
      <w:pPr>
        <w:adjustRightInd w:val="0"/>
        <w:snapToGrid w:val="0"/>
        <w:spacing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adjustRightInd w:val="0"/>
        <w:snapToGrid w:val="0"/>
        <w:spacing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授权代表（签名）：</w:t>
      </w:r>
      <w:r>
        <w:rPr>
          <w:rFonts w:hint="eastAsia" w:ascii="仿宋" w:hAnsi="仿宋" w:eastAsia="仿宋" w:cs="仿宋"/>
          <w:color w:val="auto"/>
          <w:sz w:val="24"/>
          <w:highlight w:val="none"/>
          <w:u w:val="single"/>
        </w:rPr>
        <w:t xml:space="preserve">       </w:t>
      </w:r>
    </w:p>
    <w:p>
      <w:pPr>
        <w:adjustRightInd w:val="0"/>
        <w:snapToGrid w:val="0"/>
        <w:spacing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rPr>
          <w:rFonts w:ascii="仿宋" w:hAnsi="仿宋" w:eastAsia="仿宋" w:cs="仿宋"/>
          <w:color w:val="auto"/>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ascii="宋体" w:hAnsi="宋体" w:eastAsia="宋体" w:cs="黑体"/>
          <w:b/>
          <w:color w:val="auto"/>
          <w:spacing w:val="4"/>
          <w:kern w:val="0"/>
          <w:sz w:val="28"/>
          <w:szCs w:val="28"/>
          <w:highlight w:val="none"/>
        </w:rPr>
      </w:pPr>
      <w:r>
        <w:rPr>
          <w:rFonts w:ascii="宋体" w:hAnsi="宋体" w:eastAsia="宋体" w:cs="黑体"/>
          <w:b/>
          <w:color w:val="auto"/>
          <w:spacing w:val="4"/>
          <w:kern w:val="0"/>
          <w:sz w:val="28"/>
          <w:szCs w:val="28"/>
          <w:highlight w:val="none"/>
        </w:rPr>
        <w:br w:type="page"/>
      </w:r>
    </w:p>
    <w:p>
      <w:pPr>
        <w:outlineLvl w:val="1"/>
        <w:rPr>
          <w:rFonts w:ascii="仿宋" w:hAnsi="仿宋" w:eastAsia="宋体" w:cs="仿宋"/>
          <w:color w:val="auto"/>
          <w:szCs w:val="21"/>
          <w:highlight w:val="none"/>
        </w:rPr>
      </w:pPr>
      <w:r>
        <w:rPr>
          <w:rFonts w:hint="eastAsia" w:ascii="仿宋" w:hAnsi="仿宋" w:eastAsia="仿宋" w:cs="仿宋"/>
          <w:color w:val="auto"/>
          <w:szCs w:val="21"/>
          <w:highlight w:val="none"/>
        </w:rPr>
        <w:t xml:space="preserve"> </w:t>
      </w:r>
      <w:r>
        <w:rPr>
          <w:rFonts w:hint="eastAsia" w:ascii="宋体" w:hAnsi="宋体" w:eastAsia="宋体" w:cs="黑体"/>
          <w:b/>
          <w:color w:val="auto"/>
          <w:spacing w:val="4"/>
          <w:kern w:val="0"/>
          <w:sz w:val="28"/>
          <w:szCs w:val="28"/>
          <w:highlight w:val="none"/>
        </w:rPr>
        <w:t>格式八</w:t>
      </w:r>
      <w:r>
        <w:rPr>
          <w:rFonts w:hint="eastAsia" w:ascii="仿宋" w:hAnsi="仿宋" w:eastAsia="仿宋" w:cs="宋体"/>
          <w:color w:val="auto"/>
          <w:sz w:val="28"/>
          <w:szCs w:val="28"/>
          <w:highlight w:val="none"/>
        </w:rPr>
        <w:t>：</w:t>
      </w:r>
    </w:p>
    <w:p>
      <w:pPr>
        <w:spacing w:line="360" w:lineRule="auto"/>
        <w:jc w:val="center"/>
        <w:outlineLvl w:val="2"/>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项目负责人相关经验及业绩</w:t>
      </w:r>
    </w:p>
    <w:p>
      <w:pPr>
        <w:adjustRightInd w:val="0"/>
        <w:snapToGrid w:val="0"/>
        <w:spacing w:beforeLines="30"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79" w:type="dxa"/>
            <w:gridSpan w:val="2"/>
            <w:vAlign w:val="center"/>
          </w:tcPr>
          <w:p>
            <w:pPr>
              <w:spacing w:line="460" w:lineRule="exact"/>
              <w:jc w:val="left"/>
              <w:rPr>
                <w:rFonts w:ascii="宋体" w:hAnsi="宋体" w:eastAsia="宋体" w:cs="宋体"/>
                <w:color w:val="auto"/>
                <w:szCs w:val="21"/>
                <w:highlight w:val="none"/>
              </w:rPr>
            </w:pPr>
          </w:p>
        </w:tc>
        <w:tc>
          <w:tcPr>
            <w:tcW w:w="927"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065" w:type="dxa"/>
            <w:vAlign w:val="center"/>
          </w:tcPr>
          <w:p>
            <w:pPr>
              <w:spacing w:line="460" w:lineRule="exact"/>
              <w:jc w:val="left"/>
              <w:rPr>
                <w:rFonts w:ascii="宋体" w:hAnsi="宋体" w:eastAsia="宋体" w:cs="宋体"/>
                <w:color w:val="auto"/>
                <w:szCs w:val="21"/>
                <w:highlight w:val="none"/>
              </w:rPr>
            </w:pPr>
          </w:p>
        </w:tc>
        <w:tc>
          <w:tcPr>
            <w:tcW w:w="2130" w:type="dxa"/>
            <w:gridSpan w:val="3"/>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2135" w:type="dxa"/>
            <w:vAlign w:val="center"/>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079" w:type="dxa"/>
            <w:gridSpan w:val="2"/>
            <w:vAlign w:val="center"/>
          </w:tcPr>
          <w:p>
            <w:pPr>
              <w:spacing w:line="460" w:lineRule="exact"/>
              <w:jc w:val="left"/>
              <w:rPr>
                <w:rFonts w:ascii="宋体" w:hAnsi="宋体" w:eastAsia="宋体" w:cs="宋体"/>
                <w:color w:val="auto"/>
                <w:szCs w:val="21"/>
                <w:highlight w:val="none"/>
              </w:rPr>
            </w:pPr>
          </w:p>
        </w:tc>
        <w:tc>
          <w:tcPr>
            <w:tcW w:w="927"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065" w:type="dxa"/>
            <w:vAlign w:val="center"/>
          </w:tcPr>
          <w:p>
            <w:pPr>
              <w:spacing w:line="460" w:lineRule="exact"/>
              <w:jc w:val="left"/>
              <w:rPr>
                <w:rFonts w:ascii="宋体" w:hAnsi="宋体" w:eastAsia="宋体" w:cs="宋体"/>
                <w:color w:val="auto"/>
                <w:szCs w:val="21"/>
                <w:highlight w:val="none"/>
              </w:rPr>
            </w:pPr>
          </w:p>
        </w:tc>
        <w:tc>
          <w:tcPr>
            <w:tcW w:w="2130" w:type="dxa"/>
            <w:gridSpan w:val="3"/>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拟在本合同任职</w:t>
            </w:r>
          </w:p>
        </w:tc>
        <w:tc>
          <w:tcPr>
            <w:tcW w:w="2135" w:type="dxa"/>
            <w:vAlign w:val="center"/>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7336" w:type="dxa"/>
            <w:gridSpan w:val="8"/>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420" w:type="dxa"/>
            <w:gridSpan w:val="4"/>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参加过的类似项目</w:t>
            </w:r>
          </w:p>
        </w:tc>
        <w:tc>
          <w:tcPr>
            <w:tcW w:w="1261"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担任职务</w:t>
            </w:r>
          </w:p>
        </w:tc>
        <w:tc>
          <w:tcPr>
            <w:tcW w:w="2296" w:type="dxa"/>
            <w:gridSpan w:val="2"/>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60" w:lineRule="exact"/>
              <w:jc w:val="left"/>
              <w:rPr>
                <w:rFonts w:ascii="宋体" w:hAnsi="宋体" w:eastAsia="宋体" w:cs="宋体"/>
                <w:color w:val="auto"/>
                <w:szCs w:val="21"/>
                <w:highlight w:val="none"/>
              </w:rPr>
            </w:pPr>
          </w:p>
        </w:tc>
        <w:tc>
          <w:tcPr>
            <w:tcW w:w="3420" w:type="dxa"/>
            <w:gridSpan w:val="4"/>
            <w:vAlign w:val="center"/>
          </w:tcPr>
          <w:p>
            <w:pPr>
              <w:spacing w:line="460" w:lineRule="exact"/>
              <w:jc w:val="left"/>
              <w:rPr>
                <w:rFonts w:ascii="宋体" w:hAnsi="宋体" w:eastAsia="宋体" w:cs="宋体"/>
                <w:color w:val="auto"/>
                <w:szCs w:val="21"/>
                <w:highlight w:val="none"/>
              </w:rPr>
            </w:pPr>
          </w:p>
        </w:tc>
        <w:tc>
          <w:tcPr>
            <w:tcW w:w="1261" w:type="dxa"/>
            <w:vAlign w:val="center"/>
          </w:tcPr>
          <w:p>
            <w:pPr>
              <w:spacing w:line="460" w:lineRule="exact"/>
              <w:jc w:val="left"/>
              <w:rPr>
                <w:rFonts w:ascii="宋体" w:hAnsi="宋体" w:eastAsia="宋体" w:cs="宋体"/>
                <w:color w:val="auto"/>
                <w:szCs w:val="21"/>
                <w:highlight w:val="none"/>
              </w:rPr>
            </w:pPr>
          </w:p>
        </w:tc>
        <w:tc>
          <w:tcPr>
            <w:tcW w:w="2296" w:type="dxa"/>
            <w:gridSpan w:val="2"/>
            <w:vAlign w:val="center"/>
          </w:tcPr>
          <w:p>
            <w:pPr>
              <w:spacing w:line="460" w:lineRule="exact"/>
              <w:jc w:val="left"/>
              <w:rPr>
                <w:rFonts w:ascii="宋体" w:hAnsi="宋体" w:eastAsia="宋体" w:cs="宋体"/>
                <w:color w:val="auto"/>
                <w:szCs w:val="21"/>
                <w:highlight w:val="none"/>
              </w:rPr>
            </w:pPr>
          </w:p>
        </w:tc>
      </w:tr>
    </w:tbl>
    <w:p>
      <w:pPr>
        <w:rPr>
          <w:rFonts w:ascii="仿宋" w:hAnsi="仿宋" w:eastAsia="仿宋" w:cs="仿宋"/>
          <w:color w:val="auto"/>
          <w:szCs w:val="21"/>
          <w:highlight w:val="none"/>
        </w:rPr>
      </w:pPr>
    </w:p>
    <w:p>
      <w:pPr>
        <w:rPr>
          <w:rFonts w:ascii="仿宋" w:hAnsi="仿宋" w:eastAsia="仿宋" w:cs="Arial"/>
          <w:color w:val="auto"/>
          <w:highlight w:val="none"/>
        </w:rPr>
      </w:pPr>
      <w:r>
        <w:rPr>
          <w:rFonts w:hint="eastAsia" w:ascii="仿宋" w:hAnsi="仿宋" w:eastAsia="仿宋" w:cs="仿宋"/>
          <w:color w:val="auto"/>
          <w:szCs w:val="21"/>
          <w:highlight w:val="none"/>
        </w:rPr>
        <w:t>注：1、</w:t>
      </w:r>
      <w:r>
        <w:rPr>
          <w:rFonts w:hint="eastAsia" w:ascii="仿宋" w:hAnsi="仿宋" w:eastAsia="仿宋" w:cs="Arial"/>
          <w:color w:val="auto"/>
          <w:szCs w:val="21"/>
          <w:highlight w:val="none"/>
        </w:rPr>
        <w:t>本格式仅供参考，投标人可根据实际情况自定。</w:t>
      </w:r>
    </w:p>
    <w:p>
      <w:pPr>
        <w:ind w:firstLine="424" w:firstLineChars="202"/>
        <w:rPr>
          <w:rFonts w:ascii="仿宋" w:hAnsi="仿宋" w:eastAsia="仿宋" w:cs="仿宋"/>
          <w:color w:val="auto"/>
          <w:highlight w:val="none"/>
        </w:rPr>
      </w:pPr>
      <w:r>
        <w:rPr>
          <w:rFonts w:hint="eastAsia" w:ascii="仿宋" w:hAnsi="仿宋" w:eastAsia="仿宋" w:cs="仿宋"/>
          <w:color w:val="auto"/>
          <w:szCs w:val="21"/>
          <w:highlight w:val="none"/>
        </w:rPr>
        <w:t>2、项目负责人必须附执业证书及资格证书（项目负责人提供）、身份证、职称证书及业绩等证明材料（复印件，加盖单位公章）。</w:t>
      </w:r>
    </w:p>
    <w:p>
      <w:pPr>
        <w:ind w:firstLine="424" w:firstLineChars="202"/>
        <w:rPr>
          <w:rFonts w:ascii="仿宋" w:hAnsi="仿宋" w:eastAsia="仿宋" w:cs="仿宋"/>
          <w:color w:val="auto"/>
          <w:highlight w:val="none"/>
        </w:rPr>
      </w:pPr>
      <w:r>
        <w:rPr>
          <w:rFonts w:hint="eastAsia" w:ascii="仿宋" w:hAnsi="仿宋" w:eastAsia="仿宋" w:cs="仿宋"/>
          <w:color w:val="auto"/>
          <w:szCs w:val="21"/>
          <w:highlight w:val="none"/>
        </w:rPr>
        <w:t>3、业绩证明资料须提供合同；相关证明资料中必须能反映出评标所需指标、人员姓名和岗位等，否则相应子项不予计分。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adjustRightInd w:val="0"/>
        <w:snapToGrid w:val="0"/>
        <w:spacing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adjustRightInd w:val="0"/>
        <w:snapToGrid w:val="0"/>
        <w:spacing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授权代表（签名）：</w:t>
      </w:r>
      <w:r>
        <w:rPr>
          <w:rFonts w:hint="eastAsia" w:ascii="仿宋" w:hAnsi="仿宋" w:eastAsia="仿宋" w:cs="仿宋"/>
          <w:color w:val="auto"/>
          <w:sz w:val="24"/>
          <w:highlight w:val="none"/>
          <w:u w:val="single"/>
        </w:rPr>
        <w:t xml:space="preserve">       </w:t>
      </w:r>
    </w:p>
    <w:p>
      <w:pPr>
        <w:adjustRightInd w:val="0"/>
        <w:snapToGrid w:val="0"/>
        <w:spacing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0"/>
        <w:widowControl/>
        <w:ind w:firstLine="0" w:firstLineChars="0"/>
        <w:rPr>
          <w:color w:val="auto"/>
          <w:spacing w:val="18"/>
          <w:highlight w:val="none"/>
        </w:rPr>
      </w:pPr>
      <w:r>
        <w:rPr>
          <w:color w:val="auto"/>
          <w:spacing w:val="18"/>
          <w:highlight w:val="none"/>
        </w:rPr>
        <w:t xml:space="preserve"> </w:t>
      </w:r>
    </w:p>
    <w:p>
      <w:pPr>
        <w:widowControl/>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sectPr>
          <w:footerReference r:id="rId3" w:type="default"/>
          <w:pgSz w:w="11915" w:h="16840"/>
          <w:pgMar w:top="1247" w:right="1135" w:bottom="1247" w:left="1361" w:header="720" w:footer="720" w:gutter="0"/>
          <w:pgNumType w:start="1"/>
          <w:cols w:space="425" w:num="1"/>
          <w:docGrid w:type="lines" w:linePitch="285" w:charSpace="0"/>
        </w:sectPr>
      </w:pPr>
    </w:p>
    <w:p>
      <w:pPr>
        <w:spacing w:line="360" w:lineRule="auto"/>
        <w:outlineLvl w:val="1"/>
        <w:rPr>
          <w:rFonts w:ascii="仿宋" w:hAnsi="仿宋" w:eastAsia="仿宋" w:cs="宋体"/>
          <w:color w:val="auto"/>
          <w:sz w:val="28"/>
          <w:szCs w:val="28"/>
          <w:highlight w:val="none"/>
        </w:rPr>
      </w:pPr>
      <w:r>
        <w:rPr>
          <w:rFonts w:hint="eastAsia" w:ascii="宋体" w:hAnsi="宋体" w:eastAsia="宋体" w:cs="黑体"/>
          <w:b/>
          <w:color w:val="auto"/>
          <w:spacing w:val="4"/>
          <w:kern w:val="0"/>
          <w:sz w:val="28"/>
          <w:szCs w:val="28"/>
          <w:highlight w:val="none"/>
        </w:rPr>
        <w:t>格式九：</w:t>
      </w:r>
    </w:p>
    <w:p>
      <w:pPr>
        <w:autoSpaceDE w:val="0"/>
        <w:autoSpaceDN w:val="0"/>
        <w:adjustRightInd w:val="0"/>
        <w:ind w:left="-539" w:leftChars="-257" w:firstLine="925" w:firstLineChars="257"/>
        <w:jc w:val="center"/>
        <w:rPr>
          <w:rFonts w:ascii="宋体"/>
          <w:b/>
          <w:bCs/>
          <w:color w:val="auto"/>
          <w:sz w:val="36"/>
          <w:szCs w:val="36"/>
          <w:highlight w:val="none"/>
        </w:rPr>
      </w:pPr>
      <w:r>
        <w:rPr>
          <w:rFonts w:hint="eastAsia" w:ascii="宋体" w:hAnsi="宋体" w:cs="宋体"/>
          <w:b/>
          <w:bCs/>
          <w:color w:val="auto"/>
          <w:sz w:val="36"/>
          <w:szCs w:val="36"/>
          <w:highlight w:val="none"/>
          <w:lang w:val="zh-CN"/>
        </w:rPr>
        <w:t>报价单</w:t>
      </w:r>
    </w:p>
    <w:tbl>
      <w:tblPr>
        <w:tblStyle w:val="12"/>
        <w:tblpPr w:leftFromText="180" w:rightFromText="180" w:vertAnchor="text" w:horzAnchor="margin" w:tblpXSpec="center" w:tblpY="275"/>
        <w:tblW w:w="9788"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4"/>
        <w:gridCol w:w="1471"/>
        <w:gridCol w:w="5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30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auto"/>
                <w:sz w:val="32"/>
                <w:szCs w:val="32"/>
                <w:highlight w:val="none"/>
                <w:lang w:val="zh-CN"/>
              </w:rPr>
            </w:pPr>
            <w:r>
              <w:rPr>
                <w:rFonts w:hint="eastAsia" w:ascii="宋体" w:hAnsi="宋体" w:cs="宋体"/>
                <w:b/>
                <w:color w:val="auto"/>
                <w:sz w:val="32"/>
                <w:szCs w:val="32"/>
                <w:highlight w:val="none"/>
                <w:lang w:val="zh-CN"/>
              </w:rPr>
              <w:t>项目名称</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auto"/>
                <w:sz w:val="32"/>
                <w:szCs w:val="32"/>
                <w:highlight w:val="none"/>
                <w:lang w:val="zh-CN"/>
              </w:rPr>
            </w:pPr>
            <w:r>
              <w:rPr>
                <w:rFonts w:hint="eastAsia" w:ascii="仿宋_GB2312" w:hAnsi="仿宋_GB2312" w:eastAsia="仿宋_GB2312" w:cs="仿宋_GB2312"/>
                <w:color w:val="auto"/>
                <w:sz w:val="32"/>
                <w:szCs w:val="32"/>
                <w:highlight w:val="none"/>
              </w:rPr>
              <w:t>南沙联检中心海关大楼、边检大楼、三检大楼规划条件核实设计竣工文件测绘编制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3044" w:type="dxa"/>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cs="宋体"/>
                <w:b/>
                <w:bCs/>
                <w:color w:val="auto"/>
                <w:sz w:val="32"/>
                <w:szCs w:val="32"/>
                <w:highlight w:val="none"/>
                <w:lang w:val="zh-CN"/>
              </w:rPr>
            </w:pPr>
            <w:r>
              <w:rPr>
                <w:rFonts w:hint="eastAsia" w:ascii="宋体" w:hAnsi="宋体" w:cs="宋体"/>
                <w:b/>
                <w:color w:val="auto"/>
                <w:sz w:val="32"/>
                <w:szCs w:val="32"/>
                <w:highlight w:val="none"/>
                <w:lang w:val="zh-CN"/>
              </w:rPr>
              <w:t>投标报价（元）</w:t>
            </w:r>
          </w:p>
        </w:tc>
        <w:tc>
          <w:tcPr>
            <w:tcW w:w="1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auto"/>
                <w:sz w:val="32"/>
                <w:szCs w:val="32"/>
                <w:highlight w:val="none"/>
                <w:lang w:val="zh-CN"/>
              </w:rPr>
            </w:pPr>
            <w:r>
              <w:rPr>
                <w:rFonts w:hint="eastAsia" w:ascii="宋体" w:hAnsi="宋体"/>
                <w:b/>
                <w:color w:val="auto"/>
                <w:sz w:val="32"/>
                <w:szCs w:val="32"/>
                <w:highlight w:val="none"/>
              </w:rPr>
              <w:t>大写：</w:t>
            </w:r>
          </w:p>
        </w:tc>
        <w:tc>
          <w:tcPr>
            <w:tcW w:w="5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3044"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b/>
                <w:color w:val="auto"/>
                <w:sz w:val="32"/>
                <w:szCs w:val="32"/>
                <w:highlight w:val="none"/>
                <w:lang w:val="zh-CN"/>
              </w:rPr>
            </w:pPr>
          </w:p>
        </w:tc>
        <w:tc>
          <w:tcPr>
            <w:tcW w:w="1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
                <w:color w:val="auto"/>
                <w:sz w:val="32"/>
                <w:szCs w:val="32"/>
                <w:highlight w:val="none"/>
              </w:rPr>
            </w:pPr>
            <w:r>
              <w:rPr>
                <w:rFonts w:hint="eastAsia" w:ascii="宋体" w:hAnsi="宋体"/>
                <w:b/>
                <w:color w:val="auto"/>
                <w:sz w:val="32"/>
                <w:szCs w:val="32"/>
                <w:highlight w:val="none"/>
              </w:rPr>
              <w:t>小写：</w:t>
            </w:r>
          </w:p>
        </w:tc>
        <w:tc>
          <w:tcPr>
            <w:tcW w:w="5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3044" w:type="dxa"/>
            <w:tcBorders>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lang w:val="zh-CN"/>
              </w:rPr>
              <w:t>备注</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Theme="minorEastAsia"/>
                <w:b/>
                <w:color w:val="auto"/>
                <w:sz w:val="32"/>
                <w:szCs w:val="32"/>
                <w:highlight w:val="none"/>
                <w:lang w:eastAsia="zh-CN"/>
              </w:rPr>
            </w:pPr>
            <w:r>
              <w:rPr>
                <w:rFonts w:hint="eastAsia" w:ascii="宋体" w:hAnsi="宋体"/>
                <w:b/>
                <w:color w:val="auto"/>
                <w:sz w:val="32"/>
                <w:szCs w:val="32"/>
                <w:highlight w:val="none"/>
                <w:lang w:val="en-US" w:eastAsia="zh-CN"/>
              </w:rPr>
              <w:t>若投标报价的大小写金额不一致，以大写金额为准</w:t>
            </w:r>
          </w:p>
        </w:tc>
      </w:tr>
    </w:tbl>
    <w:p>
      <w:pPr>
        <w:tabs>
          <w:tab w:val="left" w:pos="720"/>
        </w:tabs>
        <w:snapToGrid w:val="0"/>
        <w:spacing w:line="360" w:lineRule="auto"/>
        <w:rPr>
          <w:color w:val="auto"/>
          <w:sz w:val="24"/>
          <w:highlight w:val="none"/>
        </w:rPr>
      </w:pPr>
    </w:p>
    <w:p>
      <w:pPr>
        <w:pStyle w:val="2"/>
        <w:rPr>
          <w:color w:val="auto"/>
          <w:highlight w:val="none"/>
        </w:rPr>
      </w:pPr>
    </w:p>
    <w:p>
      <w:pPr>
        <w:pStyle w:val="2"/>
        <w:rPr>
          <w:color w:val="auto"/>
          <w:highlight w:val="none"/>
        </w:rPr>
      </w:pPr>
    </w:p>
    <w:p>
      <w:pPr>
        <w:pStyle w:val="20"/>
        <w:ind w:firstLine="3596" w:firstLineChars="1450"/>
        <w:rPr>
          <w:color w:val="auto"/>
          <w:highlight w:val="none"/>
        </w:rPr>
      </w:pPr>
    </w:p>
    <w:p>
      <w:pPr>
        <w:pStyle w:val="20"/>
        <w:ind w:firstLine="3596" w:firstLineChars="1450"/>
        <w:rPr>
          <w:color w:val="auto"/>
          <w:highlight w:val="none"/>
        </w:rPr>
      </w:pPr>
      <w:r>
        <w:rPr>
          <w:rFonts w:hint="eastAsia"/>
          <w:color w:val="auto"/>
          <w:highlight w:val="none"/>
        </w:rPr>
        <w:t>投标人：　　（盖章）</w:t>
      </w:r>
    </w:p>
    <w:p>
      <w:pPr>
        <w:pStyle w:val="20"/>
        <w:ind w:firstLine="3596" w:firstLineChars="1450"/>
        <w:rPr>
          <w:color w:val="auto"/>
          <w:highlight w:val="none"/>
        </w:rPr>
      </w:pPr>
    </w:p>
    <w:p>
      <w:pPr>
        <w:pStyle w:val="20"/>
        <w:ind w:firstLine="3596" w:firstLineChars="1450"/>
        <w:rPr>
          <w:color w:val="auto"/>
          <w:highlight w:val="none"/>
        </w:rPr>
      </w:pPr>
      <w:r>
        <w:rPr>
          <w:rFonts w:hint="eastAsia"/>
          <w:color w:val="auto"/>
          <w:highlight w:val="none"/>
        </w:rPr>
        <w:t>法定代表人或授权代理人（签字或盖章）：</w:t>
      </w:r>
    </w:p>
    <w:p>
      <w:pPr>
        <w:pStyle w:val="20"/>
        <w:ind w:firstLine="3596" w:firstLineChars="1450"/>
        <w:rPr>
          <w:color w:val="auto"/>
          <w:highlight w:val="none"/>
        </w:rPr>
      </w:pPr>
    </w:p>
    <w:p>
      <w:pPr>
        <w:pStyle w:val="20"/>
        <w:ind w:firstLine="3596" w:firstLineChars="1450"/>
        <w:rPr>
          <w:color w:val="auto"/>
          <w:highlight w:val="none"/>
        </w:rPr>
      </w:pPr>
      <w:r>
        <w:rPr>
          <w:rFonts w:hint="eastAsia"/>
          <w:color w:val="auto"/>
          <w:highlight w:val="none"/>
        </w:rPr>
        <w:t xml:space="preserve">日   期：    年    月    日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3"/>
        <w:widowControl/>
        <w:spacing w:before="0" w:after="0" w:line="360" w:lineRule="auto"/>
        <w:rPr>
          <w:rFonts w:ascii="黑体" w:hAnsi="宋体" w:cs="黑体"/>
          <w:b/>
          <w:color w:val="auto"/>
          <w:kern w:val="44"/>
          <w:sz w:val="44"/>
          <w:szCs w:val="44"/>
          <w:highlight w:val="none"/>
        </w:rPr>
        <w:sectPr>
          <w:pgSz w:w="11915" w:h="16840"/>
          <w:pgMar w:top="1247" w:right="1135" w:bottom="1247" w:left="1361" w:header="720" w:footer="720" w:gutter="0"/>
          <w:cols w:space="425" w:num="1"/>
          <w:docGrid w:type="linesAndChars" w:linePitch="285" w:charSpace="0"/>
        </w:sectPr>
      </w:pPr>
      <w:bookmarkStart w:id="45" w:name="_Toc374128477"/>
      <w:bookmarkEnd w:id="45"/>
    </w:p>
    <w:p>
      <w:pPr>
        <w:pStyle w:val="3"/>
        <w:widowControl/>
        <w:spacing w:before="0" w:after="0" w:line="360" w:lineRule="auto"/>
        <w:jc w:val="center"/>
        <w:rPr>
          <w:rFonts w:ascii="黑体" w:hAnsi="宋体" w:cs="黑体"/>
          <w:b/>
          <w:color w:val="auto"/>
          <w:kern w:val="44"/>
          <w:sz w:val="44"/>
          <w:szCs w:val="44"/>
          <w:highlight w:val="none"/>
        </w:rPr>
      </w:pPr>
      <w:bookmarkStart w:id="46" w:name="_Toc14161"/>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t>第4章 评标办法</w:t>
      </w:r>
      <w:bookmarkEnd w:id="46"/>
    </w:p>
    <w:p>
      <w:pPr>
        <w:spacing w:afterLines="50"/>
        <w:jc w:val="center"/>
        <w:rPr>
          <w:rFonts w:eastAsia="黑体"/>
          <w:color w:val="auto"/>
          <w:sz w:val="36"/>
          <w:szCs w:val="36"/>
          <w:highlight w:val="none"/>
        </w:rPr>
      </w:pPr>
      <w:r>
        <w:rPr>
          <w:rFonts w:ascii="Times New Roman" w:hAnsi="Times New Roman" w:eastAsia="黑体" w:cs="Times New Roman"/>
          <w:color w:val="auto"/>
          <w:sz w:val="36"/>
          <w:szCs w:val="36"/>
          <w:highlight w:val="none"/>
        </w:rPr>
        <w:t xml:space="preserve"> </w:t>
      </w:r>
    </w:p>
    <w:p>
      <w:pPr>
        <w:spacing w:line="500" w:lineRule="exact"/>
        <w:jc w:val="center"/>
        <w:rPr>
          <w:rFonts w:ascii="Times New Roman" w:hAnsi="Times New Roman" w:eastAsia="宋体" w:cs="Times New Roman"/>
          <w:color w:val="auto"/>
          <w:szCs w:val="21"/>
          <w:highlight w:val="none"/>
        </w:rPr>
        <w:sectPr>
          <w:pgSz w:w="11915" w:h="16840"/>
          <w:pgMar w:top="1247" w:right="1135" w:bottom="1247" w:left="1361" w:header="720" w:footer="720" w:gutter="0"/>
          <w:cols w:space="425" w:num="1"/>
          <w:docGrid w:linePitch="285" w:charSpace="0"/>
        </w:sectPr>
      </w:pPr>
      <w:r>
        <w:rPr>
          <w:rFonts w:ascii="Times New Roman" w:hAnsi="Times New Roman" w:eastAsia="宋体" w:cs="Times New Roman"/>
          <w:color w:val="auto"/>
          <w:szCs w:val="21"/>
          <w:highlight w:val="none"/>
        </w:rPr>
        <w:br w:type="page"/>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一、前言</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1.1本项目采取招标选择测绘编制单位，为保证招标“公开、公平、公正”，根据国家有关工程建设招标投标的法律、法规和方针、政策，制定本评标细则，实行评标的规范化、标准化、科学化。</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  本评标办法仅适用本次测绘编制招标。</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  本评标办法的解释和修订权属本工程招标人。</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二、评标依据</w:t>
      </w:r>
    </w:p>
    <w:p>
      <w:pPr>
        <w:spacing w:line="50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评标工作严格执行国家颁布的有关法规，招标文件是投标单位编制投标文件的基础和评标的依据。主要资料和文件包括：</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2.1《中华人民共和国合同法》；</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2.2《中华人民共和国招标投标法》；</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2.3《中华人民共和国招标投标法实施条例》</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2.4七部委第12号令《评标委员会和评标方法暂行规定》；</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2.5《广东省实施〈中华人民共和国招标投标法〉办法》；</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2.6《广东省加强建设工程招标投标监督管理的若干规定》；</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2.7本招标工程项目的招标文件、评标办法及其补充通知；</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2.8投标文件及澄清问题书面资料；</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2.9国家、省、市各级行政主管部门颁发的其他有关招投标相关法律法规。</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三、评标人员守则</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所有参加评标人员必须遵守国家、地方政府制定的有关工程招标投标的法则、规定，遵守有关工程招标投标的保密制度；如果发现评标专家徇私，违反纪律，则取消其评标资格，并报市公共资源交易中心备案；情节严重，构成犯罪的，由司法机关依法追究其刑事责任。</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全体参与评标人员：</w:t>
      </w:r>
    </w:p>
    <w:p>
      <w:pPr>
        <w:numPr>
          <w:ilvl w:val="0"/>
          <w:numId w:val="3"/>
        </w:numPr>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必须遵守评标纪律、不得泄密；</w:t>
      </w:r>
    </w:p>
    <w:p>
      <w:pPr>
        <w:numPr>
          <w:ilvl w:val="0"/>
          <w:numId w:val="3"/>
        </w:numPr>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必须公正、不得循私；</w:t>
      </w:r>
    </w:p>
    <w:p>
      <w:pPr>
        <w:numPr>
          <w:ilvl w:val="0"/>
          <w:numId w:val="3"/>
        </w:numPr>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必须科学、不得草率；</w:t>
      </w:r>
    </w:p>
    <w:p>
      <w:pPr>
        <w:numPr>
          <w:ilvl w:val="0"/>
          <w:numId w:val="3"/>
        </w:numPr>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必须客观、不得带有成见；</w:t>
      </w:r>
    </w:p>
    <w:p>
      <w:pPr>
        <w:numPr>
          <w:ilvl w:val="0"/>
          <w:numId w:val="3"/>
        </w:numPr>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必须平等、不得强加于人；</w:t>
      </w:r>
    </w:p>
    <w:p>
      <w:pPr>
        <w:numPr>
          <w:ilvl w:val="0"/>
          <w:numId w:val="3"/>
        </w:numPr>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必须严谨、不得随意马虎。</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四、评标机构</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招标人依法组建评标委员会。</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五、开标、评标、定标办法</w:t>
      </w:r>
    </w:p>
    <w:p>
      <w:pPr>
        <w:pStyle w:val="6"/>
        <w:widowControl/>
        <w:spacing w:line="500" w:lineRule="exact"/>
        <w:ind w:firstLine="562" w:firstLineChars="200"/>
        <w:rPr>
          <w:rFonts w:hint="default" w:ascii="仿宋" w:hAnsi="仿宋" w:eastAsia="仿宋" w:cs="仿宋"/>
          <w:b/>
          <w:color w:val="auto"/>
          <w:sz w:val="28"/>
          <w:szCs w:val="28"/>
          <w:highlight w:val="none"/>
        </w:rPr>
      </w:pPr>
      <w:r>
        <w:rPr>
          <w:rFonts w:ascii="仿宋" w:hAnsi="仿宋" w:eastAsia="仿宋" w:cs="仿宋"/>
          <w:b/>
          <w:color w:val="auto"/>
          <w:sz w:val="28"/>
          <w:szCs w:val="28"/>
          <w:highlight w:val="none"/>
        </w:rPr>
        <w:t>5.1评标委员会</w:t>
      </w:r>
    </w:p>
    <w:p>
      <w:pPr>
        <w:pStyle w:val="6"/>
        <w:widowControl/>
        <w:spacing w:line="500" w:lineRule="exact"/>
        <w:ind w:firstLine="560" w:firstLineChars="200"/>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5.1.1  评标委员会由招标人依法组建的5名专家组成。</w:t>
      </w:r>
    </w:p>
    <w:p>
      <w:pPr>
        <w:pStyle w:val="6"/>
        <w:widowControl/>
        <w:spacing w:line="500" w:lineRule="exact"/>
        <w:ind w:firstLine="560" w:firstLineChars="200"/>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5.1.2  评标委员会推选产生1名负责人，主持评审工作，负责人与其他成员有同等表决权。</w:t>
      </w:r>
    </w:p>
    <w:p>
      <w:pPr>
        <w:pStyle w:val="6"/>
        <w:widowControl/>
        <w:spacing w:line="500" w:lineRule="exac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 xml:space="preserve"> </w:t>
      </w:r>
    </w:p>
    <w:p>
      <w:pPr>
        <w:spacing w:line="50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5.2    评标原则</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5.2.1  评标委员会根据招标文件规定的评标标准和方法，对投标文件进行评审和比较，招标文件中没有规定的标准和方法不得作为评标的依据。</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5.2.2  在符合招标文件规定的前提下，评标委员会主要对投标文件进行评议。</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5.2.3  开标、评标过程发现的问题和产生的纠纷，由评标委员会负责裁决。裁决前，评标委员会应认真阅读招标文件的规定。投标文件中全部符合附件1《有效性审查表》中任一种情形的，为有效标书，否则其投标文件将被否决。若本项目通过有效性审查的投标人不足3名时，应重新招标。</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5.2.4  评标讨论过程中，评标委员会成员应当对投标文件发表专业、客观、公正的意见，意见不一致的应作进一步核实和讨论。评标委员会成员对任何一个投标文件的质疑，应当在讨论或现场讲解时提出，表决结果公布后才提出的质疑，不可作为改变表决结果的依据。</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5.2.5  如果少数投标人超越招标文件要求提交了模型、演示动画、特殊规格展示图纸或发生其他特殊情况，评标委员会对超越招标文件要求的内容不进行评审，只评审该投标文件符合要求的内容。</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spacing w:line="50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5.3    评标办法：采用</w:t>
      </w:r>
      <w:r>
        <w:rPr>
          <w:rFonts w:hint="eastAsia" w:ascii="仿宋" w:hAnsi="仿宋" w:eastAsia="仿宋" w:cs="仿宋"/>
          <w:b/>
          <w:color w:val="auto"/>
          <w:sz w:val="28"/>
          <w:szCs w:val="28"/>
          <w:highlight w:val="none"/>
          <w:u w:val="single"/>
        </w:rPr>
        <w:t>综合评分法</w:t>
      </w:r>
      <w:r>
        <w:rPr>
          <w:rFonts w:hint="eastAsia" w:ascii="仿宋" w:hAnsi="仿宋" w:eastAsia="仿宋" w:cs="仿宋"/>
          <w:b/>
          <w:color w:val="auto"/>
          <w:sz w:val="28"/>
          <w:szCs w:val="28"/>
          <w:highlight w:val="none"/>
        </w:rPr>
        <w:t>评标</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5.3.1  开标评标程序</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（1）投标人递交投标文件。</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（2）对投标文件公开开标。</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（3）对投标文件进行有效性审查，并对通过有效性审查的投标文件进行综合评分。</w:t>
      </w:r>
    </w:p>
    <w:p>
      <w:pPr>
        <w:spacing w:line="500" w:lineRule="exact"/>
        <w:ind w:firstLine="560" w:firstLineChars="200"/>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（4）汇总投标人的综合得分，推荐中标候选人并编写评审报告。</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5.3.2  详细评审步骤</w:t>
      </w:r>
    </w:p>
    <w:p>
      <w:pPr>
        <w:snapToGrid w:val="0"/>
        <w:spacing w:line="500" w:lineRule="exact"/>
        <w:ind w:left="779" w:leftChars="170" w:hanging="422" w:hangingChars="15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(a) 评标委员会专家首先按附件1《有效性审查表》对各投标文件进行评审，只有通过有效性审查的投标文件方可进入下一阶段的评审。如果有有效性审查不通过提议，则评标委员会成员共同表决，按照少数服从多数的原则决定是否通过有效性审查。</w:t>
      </w:r>
    </w:p>
    <w:p>
      <w:pPr>
        <w:spacing w:line="500" w:lineRule="exact"/>
        <w:ind w:left="919" w:leftChars="171" w:hanging="560" w:hanging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(d) 评标委员会专家计算各投标人的综合得分.</w:t>
      </w:r>
    </w:p>
    <w:p>
      <w:pPr>
        <w:spacing w:line="500" w:lineRule="exact"/>
        <w:ind w:left="919" w:leftChars="171" w:hanging="560" w:hanging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(f) 评标委员会编写、签署评标报告，向招标人推荐综合得分最高的前三名中标候选方案（中标候选人）并标明排列顺序，评标报告由评标委员会全体成员签名，对评标结论持有异议的评标委员会成员可以书面方式阐述其不同意见和理由。</w:t>
      </w:r>
    </w:p>
    <w:p>
      <w:pPr>
        <w:spacing w:line="500" w:lineRule="exact"/>
        <w:ind w:firstLine="562" w:firstLineChars="200"/>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5.4   定标</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5.4.1  招标人在评标委员会推荐的候选方案中确定中标方案。但是，招标人认为评标委员会推荐的候选方案不能最大限度满足招标文件规定的要求的，依法重新招标。</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5.4.2  招标人采用下面方法确定中标人：</w:t>
      </w:r>
    </w:p>
    <w:p>
      <w:pPr>
        <w:spacing w:line="500" w:lineRule="exact"/>
        <w:ind w:left="958" w:hanging="957" w:hangingChars="34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□（a）招标人委托评标委员会直接确定中标人；</w:t>
      </w:r>
    </w:p>
    <w:p>
      <w:pPr>
        <w:spacing w:line="500" w:lineRule="exact"/>
        <w:ind w:left="958" w:hanging="961" w:hangingChars="342"/>
        <w:jc w:val="left"/>
        <w:rPr>
          <w:rFonts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w:t>
      </w:r>
      <w:r>
        <w:rPr>
          <w:rFonts w:hint="eastAsia" w:ascii="仿宋" w:hAnsi="仿宋" w:eastAsia="仿宋" w:cs="仿宋"/>
          <w:color w:val="auto"/>
          <w:sz w:val="28"/>
          <w:szCs w:val="28"/>
          <w:highlight w:val="none"/>
        </w:rPr>
        <w:t>（b）确定评标委员会推荐的排名第一的中标候选人为中标人。如排名第一的中标候选人放弃中标或因招标人拒绝投标人的情形或因不可抗力提出不能履行合同、招标文件规定应当提交履约保证金而在规定的期限内未提交的，或者存在违法行为被有关部门依法查处且其违法行为影响中标结果的，则确定排名第二的中标候选人为中标人。如排名第二的中标候选人也发生上述问题，则确定排名第三的中标候选人为中标人。</w:t>
      </w:r>
    </w:p>
    <w:p>
      <w:pPr>
        <w:spacing w:line="500" w:lineRule="exact"/>
        <w:ind w:left="958" w:hanging="957" w:hangingChars="34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spacing w:line="50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5.5  发生下列情形之一的，招标人将重新组织招标：</w:t>
      </w:r>
    </w:p>
    <w:p>
      <w:pPr>
        <w:pStyle w:val="6"/>
        <w:widowControl/>
        <w:spacing w:line="500" w:lineRule="exact"/>
        <w:ind w:firstLine="560" w:firstLineChars="200"/>
        <w:jc w:val="lef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若本项目经评审有效的投标人不足3名时，本次招标失败，招标人应当依法重新组织招标。</w:t>
      </w:r>
    </w:p>
    <w:p>
      <w:pPr>
        <w:spacing w:line="50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5.6    授予合同</w:t>
      </w:r>
    </w:p>
    <w:p>
      <w:pPr>
        <w:pStyle w:val="6"/>
        <w:widowControl/>
        <w:spacing w:line="500" w:lineRule="exact"/>
        <w:ind w:firstLine="560" w:firstLineChars="200"/>
        <w:jc w:val="lef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5.6.1  招标人一般将合同授予中标人，合同在投标有效期或投标人接受的延长期内授出。</w:t>
      </w:r>
    </w:p>
    <w:p>
      <w:pPr>
        <w:pStyle w:val="6"/>
        <w:widowControl/>
        <w:spacing w:line="500" w:lineRule="exact"/>
        <w:ind w:firstLine="560" w:firstLineChars="200"/>
        <w:jc w:val="lef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5.6.2  中标人必须签署并执行招标文件规定的合同条件。</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六、开标细则</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6.1开标由招标人或招标代理机构主持；</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 由投标人或其推选的代表检查投标文件的密封情况，也可以由招标人委托的公证机构检查并公证；</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6.3 投标截止期前，各投标人递交投标文件至招标文件规定的投标地点。有关投标文件提交的事项详见招标文件第一章“投标须知”。</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6.4 开标时，由招标人或招标代理机构在监督人员的见证下当众拆封，宣读a、投标人名称；b、标书密封情况；c、法定代表人证明及授权委托；d、项目负责人名称；e、投标报价等主要内容以及开标记录表中的其他必要内容，并予以记录，记录提交评标委员会评审。</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6.5  招标人对开标过程进行记录，并存档备查，投标人在开标记录上签字。唱标结束后如未签字确认，则视为对开标结果无异议。</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6.6  招标人将上述符合要求的投标文件，送至评标委员会进行评审。</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七、评标</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7.1  评标过程</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本次招标评标分“有效性审查”、“综合评分”两部分进行评审。收标后，全部评标过程将按以下阶段和步骤进行：</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1）第一步：进行投标文件有效性审查；</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评标委员会依据有关法律、法规和招标文件的规定对投标文件进行评审，若本项目经评审有效的投标人不足3名时，本次招标失败，招标人应当依法重新组织招标。</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2）第二步：专家对综合评分表进行打分；</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3）第三步：评标委员会完成评标报告，向招标人推荐中标候选人。</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7.2  投标文件的有效性审查</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委员会根据附件1“有效性审查表”进行评审。投标文件中没有任一种列于附件1《有效性审查表》中情形的，为通过有效性审查。否则其投标文件将被否决。如评标委员会成员的评审意见不一致时，以评标委员会过半数成员的意见作为评标委员会对该情形的认定结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评标委员会对所有投标作否决处理的，招标人应当重新招标。</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7.4  计算投标人总得分（满分为100分） </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7.5  推荐中标候选人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以上评审完成后，按以下规定推荐第一中标候选人、第二中标候选人和第三中标候选人：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7.5.1按投标人总得分高低进行先后排序，取评分最高者为第一中标候选人，次高者为第二中标候选人，依次类推。</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7.5.2如果有两个或两个以上的投标人总得分评分相同，则服务报价得分较高的投标人排名优先；如果总得分、服务报价得分均相同，则由评标委员会采用摇珠方式，确定中标候选人顺序。</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7.6 确定中标人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 招标人依据评标报告审定本项目的中标人。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 虽然经招标人审定为中标人，但在签订合同前的任何时候，招标人、评标专家以及其他人员发现投标人在招标投标过程有弄虚作假行为、虚报资料情况，一经查实，立即取消其中标人资格。</w:t>
      </w:r>
    </w:p>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snapToGrid w:val="0"/>
        <w:spacing w:line="360" w:lineRule="auto"/>
        <w:rPr>
          <w:rFonts w:ascii="仿宋" w:hAnsi="仿宋" w:eastAsia="仿宋" w:cs="仿宋"/>
          <w:color w:val="auto"/>
          <w:sz w:val="24"/>
          <w:highlight w:val="none"/>
        </w:rPr>
      </w:pPr>
    </w:p>
    <w:p>
      <w:pPr>
        <w:snapToGrid w:val="0"/>
        <w:spacing w:line="360" w:lineRule="auto"/>
        <w:ind w:firstLine="663" w:firstLineChars="150"/>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t>第5章 附件</w:t>
      </w:r>
    </w:p>
    <w:p>
      <w:pPr>
        <w:pStyle w:val="17"/>
        <w:widowControl/>
        <w:ind w:firstLine="560"/>
        <w:rPr>
          <w:rFonts w:hint="default" w:ascii="仿宋" w:hAnsi="仿宋" w:eastAsia="仿宋" w:cs="仿宋"/>
          <w:b/>
          <w:color w:val="auto"/>
          <w:sz w:val="28"/>
          <w:szCs w:val="28"/>
          <w:highlight w:val="none"/>
          <w:u w:val="single"/>
        </w:rPr>
      </w:pPr>
      <w:r>
        <w:rPr>
          <w:rFonts w:ascii="仿宋" w:hAnsi="仿宋" w:eastAsia="仿宋" w:cs="仿宋"/>
          <w:b/>
          <w:color w:val="auto"/>
          <w:sz w:val="28"/>
          <w:szCs w:val="28"/>
          <w:highlight w:val="none"/>
          <w:u w:val="single"/>
        </w:rPr>
        <w:t>附件1 有效性审查表</w:t>
      </w:r>
    </w:p>
    <w:p>
      <w:pPr>
        <w:pStyle w:val="17"/>
        <w:widowControl/>
        <w:ind w:firstLine="560"/>
        <w:rPr>
          <w:rFonts w:hint="default" w:ascii="仿宋" w:hAnsi="仿宋" w:eastAsia="仿宋" w:cs="仿宋"/>
          <w:b/>
          <w:color w:val="auto"/>
          <w:sz w:val="28"/>
          <w:szCs w:val="28"/>
          <w:highlight w:val="none"/>
          <w:u w:val="single"/>
        </w:rPr>
      </w:pPr>
      <w:bookmarkStart w:id="47" w:name="OLE_LINK3"/>
      <w:bookmarkEnd w:id="47"/>
      <w:r>
        <w:rPr>
          <w:rFonts w:ascii="仿宋" w:hAnsi="仿宋" w:eastAsia="仿宋" w:cs="仿宋"/>
          <w:b/>
          <w:color w:val="auto"/>
          <w:sz w:val="28"/>
          <w:szCs w:val="28"/>
          <w:highlight w:val="none"/>
          <w:u w:val="single"/>
        </w:rPr>
        <w:t>附件2 综合评分表</w:t>
      </w:r>
    </w:p>
    <w:p>
      <w:pPr>
        <w:snapToGrid w:val="0"/>
        <w:spacing w:line="300" w:lineRule="auto"/>
        <w:outlineLvl w:val="0"/>
        <w:rPr>
          <w:rFonts w:ascii="仿宋" w:hAnsi="仿宋" w:eastAsia="仿宋" w:cs="仿宋"/>
          <w:color w:val="auto"/>
          <w:sz w:val="28"/>
          <w:szCs w:val="28"/>
          <w:highlight w:val="none"/>
        </w:rPr>
      </w:pPr>
      <w:r>
        <w:rPr>
          <w:rFonts w:hint="eastAsia" w:ascii="仿宋" w:hAnsi="仿宋" w:eastAsia="仿宋" w:cs="Times New Roman"/>
          <w:color w:val="auto"/>
          <w:sz w:val="28"/>
          <w:szCs w:val="28"/>
          <w:highlight w:val="none"/>
        </w:rPr>
        <w:br w:type="page"/>
      </w:r>
      <w:bookmarkStart w:id="48" w:name="_Toc2301"/>
      <w:r>
        <w:rPr>
          <w:rFonts w:hint="eastAsia" w:ascii="仿宋" w:hAnsi="仿宋" w:eastAsia="仿宋" w:cs="仿宋"/>
          <w:color w:val="auto"/>
          <w:sz w:val="28"/>
          <w:szCs w:val="28"/>
          <w:highlight w:val="none"/>
        </w:rPr>
        <w:t>附件1：有效性审查表</w:t>
      </w:r>
      <w:bookmarkEnd w:id="48"/>
      <w:r>
        <w:rPr>
          <w:rFonts w:hint="eastAsia" w:ascii="仿宋" w:hAnsi="仿宋" w:eastAsia="仿宋" w:cs="仿宋"/>
          <w:color w:val="auto"/>
          <w:sz w:val="28"/>
          <w:szCs w:val="28"/>
          <w:highlight w:val="none"/>
        </w:rPr>
        <w:t xml:space="preserve">  </w:t>
      </w:r>
    </w:p>
    <w:p>
      <w:pPr>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有效性审查表</w:t>
      </w:r>
    </w:p>
    <w:tbl>
      <w:tblPr>
        <w:tblStyle w:val="12"/>
        <w:tblW w:w="8930" w:type="dxa"/>
        <w:tblInd w:w="108" w:type="dxa"/>
        <w:tblLayout w:type="fixed"/>
        <w:tblCellMar>
          <w:top w:w="0" w:type="dxa"/>
          <w:left w:w="108" w:type="dxa"/>
          <w:bottom w:w="0" w:type="dxa"/>
          <w:right w:w="108" w:type="dxa"/>
        </w:tblCellMar>
      </w:tblPr>
      <w:tblGrid>
        <w:gridCol w:w="720"/>
        <w:gridCol w:w="3533"/>
        <w:gridCol w:w="1559"/>
        <w:gridCol w:w="1559"/>
        <w:gridCol w:w="1559"/>
      </w:tblGrid>
      <w:tr>
        <w:tblPrEx>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afterLines="50" w:line="240" w:lineRule="exact"/>
              <w:ind w:left="-107" w:leftChars="-51" w:firstLine="1"/>
              <w:jc w:val="center"/>
              <w:rPr>
                <w:rFonts w:ascii="仿宋" w:hAnsi="仿宋" w:eastAsia="仿宋" w:cs="仿宋"/>
                <w:b/>
                <w:color w:val="auto"/>
                <w:highlight w:val="none"/>
              </w:rPr>
            </w:pPr>
            <w:r>
              <w:rPr>
                <w:rFonts w:hint="eastAsia" w:ascii="仿宋" w:hAnsi="仿宋" w:eastAsia="仿宋" w:cs="仿宋"/>
                <w:b/>
                <w:color w:val="auto"/>
                <w:szCs w:val="21"/>
                <w:highlight w:val="none"/>
              </w:rPr>
              <w:t>序号</w:t>
            </w:r>
          </w:p>
        </w:tc>
        <w:tc>
          <w:tcPr>
            <w:tcW w:w="3533"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 xml:space="preserve">   投标人</w:t>
            </w:r>
          </w:p>
          <w:p>
            <w:pPr>
              <w:spacing w:beforeLines="50" w:afterLines="50" w:line="240" w:lineRule="exact"/>
              <w:ind w:left="105" w:leftChars="50" w:right="105" w:rightChars="50"/>
              <w:jc w:val="center"/>
              <w:rPr>
                <w:rFonts w:ascii="仿宋" w:hAnsi="仿宋" w:eastAsia="仿宋" w:cs="仿宋"/>
                <w:b/>
                <w:color w:val="auto"/>
                <w:highlight w:val="none"/>
              </w:rPr>
            </w:pPr>
          </w:p>
          <w:p>
            <w:pPr>
              <w:spacing w:beforeLines="50" w:afterLines="50" w:line="240" w:lineRule="exact"/>
              <w:ind w:left="105" w:leftChars="50" w:right="105" w:rightChars="50"/>
              <w:rPr>
                <w:rFonts w:ascii="仿宋" w:hAnsi="仿宋" w:eastAsia="仿宋" w:cs="仿宋"/>
                <w:b/>
                <w:color w:val="auto"/>
                <w:highlight w:val="none"/>
              </w:rPr>
            </w:pPr>
            <w:r>
              <w:rPr>
                <w:rFonts w:hint="eastAsia" w:ascii="仿宋" w:hAnsi="仿宋" w:eastAsia="仿宋" w:cs="仿宋"/>
                <w:b/>
                <w:color w:val="auto"/>
                <w:szCs w:val="21"/>
                <w:highlight w:val="none"/>
              </w:rPr>
              <w:t>评审项目</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投标人1</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投标人2</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投标人3</w:t>
            </w:r>
          </w:p>
        </w:tc>
      </w:tr>
      <w:tr>
        <w:tblPrEx>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1</w:t>
            </w:r>
          </w:p>
        </w:tc>
        <w:tc>
          <w:tcPr>
            <w:tcW w:w="3533" w:type="dxa"/>
            <w:tcBorders>
              <w:top w:val="single" w:color="auto" w:sz="4" w:space="0"/>
              <w:left w:val="nil"/>
              <w:bottom w:val="single" w:color="auto" w:sz="4" w:space="0"/>
              <w:right w:val="single" w:color="auto" w:sz="4" w:space="0"/>
            </w:tcBorders>
            <w:shd w:val="clear" w:color="auto" w:fill="auto"/>
            <w:vAlign w:val="center"/>
          </w:tcPr>
          <w:p>
            <w:pPr>
              <w:spacing w:beforeLines="50" w:afterLines="50"/>
              <w:ind w:right="105" w:rightChars="50" w:firstLine="18" w:firstLineChars="9"/>
              <w:jc w:val="left"/>
              <w:rPr>
                <w:rFonts w:ascii="仿宋" w:hAnsi="仿宋" w:eastAsia="仿宋" w:cs="仿宋"/>
                <w:color w:val="auto"/>
                <w:highlight w:val="none"/>
              </w:rPr>
            </w:pPr>
            <w:r>
              <w:rPr>
                <w:rFonts w:hint="eastAsia" w:ascii="仿宋" w:hAnsi="仿宋" w:eastAsia="仿宋" w:cs="仿宋"/>
                <w:color w:val="auto"/>
                <w:szCs w:val="21"/>
                <w:highlight w:val="none"/>
              </w:rPr>
              <w:t>投标函签名、并加盖公章有效，且内容与招标文件相同</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125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2</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投标文件中附有有效的法定代表人证明书原件，或由委托代理人签字的投标文件中有法定代表人授权书原件</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83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3</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投标文件封面加盖投标人的法定印章并经投标人代表签字（或盖签章）</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716"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4</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投标人资质符合要求</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909"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5</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项目负责人资质符合要求</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696"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6</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报价不超过招标控制价</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afterLines="50" w:line="240" w:lineRule="exact"/>
              <w:ind w:left="-51"/>
              <w:jc w:val="center"/>
              <w:rPr>
                <w:rFonts w:ascii="仿宋" w:hAnsi="仿宋" w:eastAsia="仿宋" w:cs="仿宋"/>
                <w:color w:val="auto"/>
                <w:highlight w:val="none"/>
              </w:rPr>
            </w:pPr>
          </w:p>
        </w:tc>
        <w:tc>
          <w:tcPr>
            <w:tcW w:w="3533" w:type="dxa"/>
            <w:tcBorders>
              <w:top w:val="single" w:color="auto" w:sz="4" w:space="0"/>
              <w:left w:val="nil"/>
              <w:bottom w:val="single" w:color="auto" w:sz="4" w:space="0"/>
              <w:right w:val="single" w:color="auto" w:sz="4" w:space="0"/>
            </w:tcBorders>
            <w:shd w:val="clear" w:color="auto" w:fill="auto"/>
            <w:vAlign w:val="center"/>
          </w:tcPr>
          <w:p>
            <w:pPr>
              <w:ind w:left="105" w:leftChars="50" w:right="105" w:rightChars="50"/>
              <w:jc w:val="center"/>
              <w:rPr>
                <w:rFonts w:ascii="仿宋" w:hAnsi="仿宋" w:eastAsia="仿宋" w:cs="仿宋"/>
                <w:color w:val="auto"/>
                <w:highlight w:val="none"/>
              </w:rPr>
            </w:pPr>
            <w:r>
              <w:rPr>
                <w:rFonts w:hint="eastAsia" w:ascii="仿宋" w:hAnsi="仿宋" w:eastAsia="仿宋" w:cs="仿宋"/>
                <w:color w:val="auto"/>
                <w:szCs w:val="21"/>
                <w:highlight w:val="none"/>
              </w:rPr>
              <w:t>结论</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r>
    </w:tbl>
    <w:p>
      <w:pPr>
        <w:snapToGrid w:val="0"/>
        <w:spacing w:line="300" w:lineRule="auto"/>
        <w:jc w:val="left"/>
        <w:rPr>
          <w:rFonts w:ascii="仿宋" w:hAnsi="仿宋" w:eastAsia="仿宋" w:cs="Courier New"/>
          <w:color w:val="auto"/>
          <w:sz w:val="24"/>
          <w:highlight w:val="none"/>
        </w:rPr>
      </w:pPr>
      <w:r>
        <w:rPr>
          <w:rFonts w:hint="eastAsia" w:ascii="仿宋" w:hAnsi="仿宋" w:eastAsia="仿宋" w:cs="Courier New"/>
          <w:color w:val="auto"/>
          <w:sz w:val="24"/>
          <w:highlight w:val="none"/>
        </w:rPr>
        <w:t>注：</w:t>
      </w:r>
    </w:p>
    <w:p>
      <w:pPr>
        <w:snapToGrid w:val="0"/>
        <w:ind w:left="74"/>
        <w:rPr>
          <w:rFonts w:ascii="仿宋" w:hAnsi="仿宋" w:eastAsia="仿宋" w:cs="Courier New"/>
          <w:color w:val="auto"/>
          <w:sz w:val="24"/>
          <w:highlight w:val="none"/>
        </w:rPr>
      </w:pPr>
      <w:r>
        <w:rPr>
          <w:rFonts w:hint="eastAsia" w:ascii="仿宋" w:hAnsi="仿宋" w:eastAsia="仿宋" w:cs="Courier New"/>
          <w:color w:val="auto"/>
          <w:sz w:val="24"/>
          <w:highlight w:val="none"/>
        </w:rPr>
        <w:t>1.符合以上情形打“〇”，不符合以上任一情形打“×”，全部为“〇”结论均为“通过”，否则就为“不通过”。</w:t>
      </w:r>
    </w:p>
    <w:p>
      <w:pPr>
        <w:snapToGrid w:val="0"/>
        <w:spacing w:line="300" w:lineRule="auto"/>
        <w:ind w:firstLine="120" w:firstLineChars="50"/>
        <w:rPr>
          <w:rFonts w:ascii="仿宋" w:hAnsi="仿宋" w:eastAsia="仿宋" w:cs="仿宋"/>
          <w:color w:val="auto"/>
          <w:sz w:val="28"/>
          <w:szCs w:val="28"/>
          <w:highlight w:val="none"/>
        </w:rPr>
      </w:pPr>
      <w:r>
        <w:rPr>
          <w:rFonts w:hint="eastAsia" w:ascii="仿宋" w:hAnsi="仿宋" w:eastAsia="仿宋" w:cs="Courier New"/>
          <w:color w:val="auto"/>
          <w:sz w:val="24"/>
          <w:highlight w:val="none"/>
        </w:rPr>
        <w:t>2.如对本表中某种情形的评审意见不一致时，以专家组过半数成员的意见作为专家组对该情形的认定结论。</w:t>
      </w:r>
      <w:r>
        <w:rPr>
          <w:rFonts w:hint="eastAsia" w:ascii="仿宋" w:hAnsi="仿宋" w:eastAsia="仿宋" w:cs="Courier New"/>
          <w:color w:val="auto"/>
          <w:sz w:val="28"/>
          <w:szCs w:val="28"/>
          <w:highlight w:val="none"/>
        </w:rPr>
        <w:t xml:space="preserve"> </w:t>
      </w:r>
      <w:r>
        <w:rPr>
          <w:rFonts w:hint="eastAsia" w:ascii="仿宋" w:hAnsi="仿宋" w:eastAsia="仿宋" w:cs="仿宋"/>
          <w:color w:val="auto"/>
          <w:sz w:val="28"/>
          <w:szCs w:val="28"/>
          <w:highlight w:val="none"/>
        </w:rPr>
        <w:t xml:space="preserve">    </w:t>
      </w:r>
    </w:p>
    <w:p>
      <w:pPr>
        <w:snapToGrid w:val="0"/>
        <w:ind w:left="74"/>
        <w:rPr>
          <w:rFonts w:ascii="仿宋" w:hAnsi="仿宋" w:eastAsia="仿宋" w:cs="Courier New"/>
          <w:color w:val="auto"/>
          <w:sz w:val="28"/>
          <w:szCs w:val="28"/>
          <w:highlight w:val="none"/>
        </w:rPr>
      </w:pPr>
      <w:r>
        <w:rPr>
          <w:rFonts w:hint="eastAsia" w:ascii="仿宋" w:hAnsi="仿宋" w:eastAsia="仿宋" w:cs="仿宋"/>
          <w:b/>
          <w:color w:val="auto"/>
          <w:sz w:val="28"/>
          <w:szCs w:val="28"/>
          <w:highlight w:val="none"/>
        </w:rPr>
        <w:t xml:space="preserve"> </w:t>
      </w:r>
      <w:r>
        <w:rPr>
          <w:rFonts w:hint="eastAsia" w:ascii="仿宋" w:hAnsi="仿宋" w:eastAsia="仿宋" w:cs="Courier New"/>
          <w:color w:val="auto"/>
          <w:sz w:val="28"/>
          <w:szCs w:val="28"/>
          <w:highlight w:val="none"/>
        </w:rPr>
        <w:t>评标专家签名：                     日期：</w:t>
      </w:r>
    </w:p>
    <w:p>
      <w:pPr>
        <w:snapToGrid w:val="0"/>
        <w:ind w:left="74"/>
        <w:rPr>
          <w:rFonts w:ascii="仿宋" w:hAnsi="仿宋" w:eastAsia="仿宋" w:cs="Courier New"/>
          <w:color w:val="auto"/>
          <w:sz w:val="28"/>
          <w:szCs w:val="28"/>
          <w:highlight w:val="none"/>
        </w:rPr>
      </w:pPr>
    </w:p>
    <w:p>
      <w:pPr>
        <w:snapToGrid w:val="0"/>
        <w:ind w:left="74"/>
        <w:outlineLvl w:val="0"/>
        <w:rPr>
          <w:rFonts w:ascii="仿宋" w:hAnsi="仿宋" w:eastAsia="仿宋" w:cs="仿宋"/>
          <w:b/>
          <w:color w:val="auto"/>
          <w:sz w:val="24"/>
          <w:highlight w:val="none"/>
        </w:rPr>
        <w:sectPr>
          <w:footerReference r:id="rId4" w:type="default"/>
          <w:pgSz w:w="12240" w:h="15840"/>
          <w:pgMar w:top="1440" w:right="1797" w:bottom="1440" w:left="1797" w:header="720" w:footer="720" w:gutter="0"/>
          <w:cols w:space="425" w:num="1"/>
          <w:docGrid w:linePitch="312" w:charSpace="0"/>
        </w:sectPr>
      </w:pPr>
    </w:p>
    <w:p>
      <w:pPr>
        <w:snapToGrid w:val="0"/>
        <w:ind w:left="74"/>
        <w:outlineLvl w:val="0"/>
        <w:rPr>
          <w:rFonts w:ascii="仿宋" w:hAnsi="仿宋" w:eastAsia="仿宋" w:cs="仿宋"/>
          <w:color w:val="auto"/>
          <w:sz w:val="24"/>
          <w:highlight w:val="none"/>
        </w:rPr>
      </w:pPr>
      <w:bookmarkStart w:id="49" w:name="_Toc9376"/>
      <w:r>
        <w:rPr>
          <w:rFonts w:hint="eastAsia" w:ascii="仿宋" w:hAnsi="仿宋" w:eastAsia="仿宋" w:cs="仿宋"/>
          <w:b/>
          <w:color w:val="auto"/>
          <w:sz w:val="24"/>
          <w:highlight w:val="none"/>
        </w:rPr>
        <w:t>附件2综合评分表</w:t>
      </w:r>
      <w:r>
        <w:rPr>
          <w:rFonts w:hint="eastAsia" w:ascii="仿宋" w:hAnsi="仿宋" w:eastAsia="仿宋" w:cs="仿宋"/>
          <w:color w:val="auto"/>
          <w:sz w:val="24"/>
          <w:highlight w:val="none"/>
        </w:rPr>
        <w:t>（100分）</w:t>
      </w:r>
      <w:bookmarkEnd w:id="49"/>
    </w:p>
    <w:tbl>
      <w:tblPr>
        <w:tblStyle w:val="12"/>
        <w:tblW w:w="13252" w:type="dxa"/>
        <w:jc w:val="center"/>
        <w:tblLayout w:type="fixed"/>
        <w:tblCellMar>
          <w:top w:w="0" w:type="dxa"/>
          <w:left w:w="108" w:type="dxa"/>
          <w:bottom w:w="0" w:type="dxa"/>
          <w:right w:w="108" w:type="dxa"/>
        </w:tblCellMar>
      </w:tblPr>
      <w:tblGrid>
        <w:gridCol w:w="643"/>
        <w:gridCol w:w="1406"/>
        <w:gridCol w:w="720"/>
        <w:gridCol w:w="9797"/>
        <w:gridCol w:w="686"/>
      </w:tblGrid>
      <w:tr>
        <w:tblPrEx>
          <w:tblCellMar>
            <w:top w:w="0" w:type="dxa"/>
            <w:left w:w="108" w:type="dxa"/>
            <w:bottom w:w="0" w:type="dxa"/>
            <w:right w:w="108" w:type="dxa"/>
          </w:tblCellMar>
        </w:tblPrEx>
        <w:trPr>
          <w:cantSplit/>
          <w:trHeight w:val="450" w:hRule="atLeast"/>
          <w:jc w:val="center"/>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序号</w:t>
            </w:r>
          </w:p>
        </w:tc>
        <w:tc>
          <w:tcPr>
            <w:tcW w:w="1406" w:type="dxa"/>
            <w:tcBorders>
              <w:top w:val="single" w:color="auto" w:sz="4" w:space="0"/>
              <w:left w:val="nil"/>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类别</w:t>
            </w:r>
          </w:p>
        </w:tc>
        <w:tc>
          <w:tcPr>
            <w:tcW w:w="720" w:type="dxa"/>
            <w:tcBorders>
              <w:top w:val="single" w:color="auto" w:sz="4" w:space="0"/>
              <w:left w:val="nil"/>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分数</w:t>
            </w:r>
          </w:p>
        </w:tc>
        <w:tc>
          <w:tcPr>
            <w:tcW w:w="9797"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评 分 说 明</w:t>
            </w:r>
          </w:p>
        </w:tc>
        <w:tc>
          <w:tcPr>
            <w:tcW w:w="686" w:type="dxa"/>
            <w:tcBorders>
              <w:top w:val="single" w:color="auto" w:sz="4" w:space="0"/>
              <w:left w:val="nil"/>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得分</w:t>
            </w:r>
          </w:p>
        </w:tc>
      </w:tr>
      <w:tr>
        <w:tblPrEx>
          <w:tblCellMar>
            <w:top w:w="0" w:type="dxa"/>
            <w:left w:w="108" w:type="dxa"/>
            <w:bottom w:w="0" w:type="dxa"/>
            <w:right w:w="108" w:type="dxa"/>
          </w:tblCellMar>
        </w:tblPrEx>
        <w:trPr>
          <w:cantSplit/>
          <w:trHeight w:val="1286" w:hRule="atLeast"/>
          <w:jc w:val="center"/>
        </w:trPr>
        <w:tc>
          <w:tcPr>
            <w:tcW w:w="643" w:type="dxa"/>
            <w:vMerge w:val="restart"/>
            <w:tcBorders>
              <w:top w:val="nil"/>
              <w:left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商务部分</w:t>
            </w:r>
          </w:p>
        </w:tc>
        <w:tc>
          <w:tcPr>
            <w:tcW w:w="1406" w:type="dxa"/>
            <w:tcBorders>
              <w:top w:val="single" w:color="auto" w:sz="4" w:space="0"/>
              <w:left w:val="nil"/>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color w:val="auto"/>
                <w:sz w:val="22"/>
                <w:highlight w:val="none"/>
              </w:rPr>
              <w:t>企业资质</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3</w:t>
            </w:r>
          </w:p>
        </w:tc>
        <w:tc>
          <w:tcPr>
            <w:tcW w:w="979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1、企业具有建筑⾏业（建筑⼯程）专业设计甲级资质得 2 分， 最⾼ 2 分。（以证书复印件为准）</w:t>
            </w:r>
          </w:p>
          <w:p>
            <w:pPr>
              <w:spacing w:line="360" w:lineRule="auto"/>
              <w:jc w:val="lef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2、具有城乡规划编制乙级或以上资质得 1 分。</w:t>
            </w:r>
          </w:p>
          <w:p>
            <w:pPr>
              <w:spacing w:line="360" w:lineRule="auto"/>
              <w:jc w:val="lef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本项⽬最⾼得 3 分。</w:t>
            </w:r>
            <w:r>
              <w:rPr>
                <w:rFonts w:hint="eastAsia" w:ascii="新宋体" w:hAnsi="新宋体" w:eastAsia="新宋体" w:cs="新宋体"/>
                <w:color w:val="auto"/>
                <w:szCs w:val="21"/>
                <w:highlight w:val="none"/>
                <w:lang w:eastAsia="zh-CN"/>
              </w:rPr>
              <w:t>投标人需</w:t>
            </w:r>
            <w:r>
              <w:rPr>
                <w:rFonts w:hint="eastAsia" w:ascii="新宋体" w:hAnsi="新宋体" w:eastAsia="新宋体" w:cs="新宋体"/>
                <w:color w:val="auto"/>
                <w:szCs w:val="21"/>
                <w:highlight w:val="none"/>
              </w:rPr>
              <w:t>提供资质证复印件（或扫描件）</w:t>
            </w:r>
            <w:r>
              <w:rPr>
                <w:rFonts w:hint="eastAsia" w:ascii="新宋体" w:hAnsi="新宋体" w:eastAsia="新宋体" w:cs="新宋体"/>
                <w:color w:val="auto"/>
                <w:szCs w:val="21"/>
                <w:highlight w:val="none"/>
                <w:lang w:eastAsia="zh-CN"/>
              </w:rPr>
              <w:t>并</w:t>
            </w:r>
            <w:r>
              <w:rPr>
                <w:rFonts w:hint="eastAsia" w:ascii="新宋体" w:hAnsi="新宋体" w:eastAsia="新宋体" w:cs="新宋体"/>
                <w:color w:val="auto"/>
                <w:szCs w:val="21"/>
                <w:highlight w:val="none"/>
              </w:rPr>
              <w:t>加盖公章。</w:t>
            </w:r>
          </w:p>
        </w:tc>
        <w:tc>
          <w:tcPr>
            <w:tcW w:w="686"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rPr>
                <w:rFonts w:ascii="仿宋" w:hAnsi="仿宋" w:eastAsia="仿宋" w:cs="宋体"/>
                <w:color w:val="auto"/>
                <w:sz w:val="18"/>
                <w:szCs w:val="18"/>
                <w:highlight w:val="none"/>
              </w:rPr>
            </w:pPr>
          </w:p>
        </w:tc>
      </w:tr>
      <w:tr>
        <w:tblPrEx>
          <w:tblCellMar>
            <w:top w:w="0" w:type="dxa"/>
            <w:left w:w="108" w:type="dxa"/>
            <w:bottom w:w="0" w:type="dxa"/>
            <w:right w:w="108" w:type="dxa"/>
          </w:tblCellMar>
        </w:tblPrEx>
        <w:trPr>
          <w:cantSplit/>
          <w:trHeight w:val="453" w:hRule="atLeast"/>
          <w:jc w:val="center"/>
        </w:trPr>
        <w:tc>
          <w:tcPr>
            <w:tcW w:w="643" w:type="dxa"/>
            <w:vMerge w:val="continue"/>
            <w:tcBorders>
              <w:left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p>
        </w:tc>
        <w:tc>
          <w:tcPr>
            <w:tcW w:w="1406" w:type="dxa"/>
            <w:tcBorders>
              <w:top w:val="single" w:color="auto" w:sz="4" w:space="0"/>
              <w:left w:val="nil"/>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color w:val="auto"/>
                <w:sz w:val="22"/>
                <w:highlight w:val="none"/>
              </w:rPr>
              <w:t>拟派项⽬负责⼈</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5</w:t>
            </w:r>
          </w:p>
        </w:tc>
        <w:tc>
          <w:tcPr>
            <w:tcW w:w="979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1、拟派的项目负责人同具有时国家一级注册建筑师资格、高级工程师职称的，得4分；</w:t>
            </w:r>
          </w:p>
          <w:p>
            <w:pPr>
              <w:spacing w:line="360" w:lineRule="auto"/>
              <w:jc w:val="lef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2、工作资历为15年以上得1分；</w:t>
            </w:r>
          </w:p>
          <w:p>
            <w:pPr>
              <w:spacing w:line="360" w:lineRule="auto"/>
              <w:jc w:val="lef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3、提供项目负责人在投标单位近5年的社保证明，否则不得分。</w:t>
            </w:r>
          </w:p>
        </w:tc>
        <w:tc>
          <w:tcPr>
            <w:tcW w:w="686"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rPr>
                <w:rFonts w:ascii="仿宋" w:hAnsi="仿宋" w:eastAsia="仿宋" w:cs="宋体"/>
                <w:color w:val="auto"/>
                <w:sz w:val="18"/>
                <w:szCs w:val="18"/>
                <w:highlight w:val="none"/>
              </w:rPr>
            </w:pPr>
          </w:p>
        </w:tc>
      </w:tr>
      <w:tr>
        <w:tblPrEx>
          <w:tblCellMar>
            <w:top w:w="0" w:type="dxa"/>
            <w:left w:w="108" w:type="dxa"/>
            <w:bottom w:w="0" w:type="dxa"/>
            <w:right w:w="108" w:type="dxa"/>
          </w:tblCellMar>
        </w:tblPrEx>
        <w:trPr>
          <w:cantSplit/>
          <w:trHeight w:val="1051" w:hRule="atLeast"/>
          <w:jc w:val="center"/>
        </w:trPr>
        <w:tc>
          <w:tcPr>
            <w:tcW w:w="643" w:type="dxa"/>
            <w:vMerge w:val="continue"/>
            <w:tcBorders>
              <w:left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p>
        </w:tc>
        <w:tc>
          <w:tcPr>
            <w:tcW w:w="1406" w:type="dxa"/>
            <w:tcBorders>
              <w:top w:val="single" w:color="auto" w:sz="4" w:space="0"/>
              <w:left w:val="nil"/>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color w:val="auto"/>
                <w:sz w:val="22"/>
                <w:highlight w:val="none"/>
              </w:rPr>
              <w:t>拟派项⽬技术队伍</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10</w:t>
            </w:r>
          </w:p>
        </w:tc>
        <w:tc>
          <w:tcPr>
            <w:tcW w:w="9797" w:type="dxa"/>
            <w:tcBorders>
              <w:top w:val="single" w:color="auto" w:sz="4" w:space="0"/>
              <w:left w:val="nil"/>
              <w:bottom w:val="single" w:color="auto" w:sz="4" w:space="0"/>
              <w:right w:val="single" w:color="auto" w:sz="4" w:space="0"/>
            </w:tcBorders>
            <w:shd w:val="clear" w:color="auto" w:fill="auto"/>
            <w:vAlign w:val="center"/>
          </w:tcPr>
          <w:p>
            <w:pPr>
              <w:pStyle w:val="30"/>
              <w:numPr>
                <w:ilvl w:val="0"/>
                <w:numId w:val="4"/>
              </w:numPr>
              <w:spacing w:line="360" w:lineRule="auto"/>
              <w:ind w:firstLineChars="0"/>
              <w:jc w:val="lef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拟派本项⽬技术⼈员配备建筑专业、结构专业、给⽔排⽔专业、电⽓专业、暖通专业各 1 ⼈；且具备中级职称及以上资格⼈员，每⼈得 1 分；</w:t>
            </w:r>
          </w:p>
          <w:p>
            <w:pPr>
              <w:pStyle w:val="30"/>
              <w:numPr>
                <w:ilvl w:val="0"/>
                <w:numId w:val="4"/>
              </w:numPr>
              <w:spacing w:line="360" w:lineRule="auto"/>
              <w:ind w:firstLineChars="0"/>
              <w:jc w:val="lef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拟派技术⼈员中</w:t>
            </w:r>
            <w:r>
              <w:rPr>
                <w:rFonts w:hint="eastAsia" w:ascii="新宋体" w:hAnsi="新宋体" w:eastAsia="新宋体" w:cs="新宋体"/>
                <w:color w:val="auto"/>
                <w:szCs w:val="21"/>
                <w:highlight w:val="none"/>
                <w:lang w:val="en-US" w:eastAsia="zh-CN"/>
              </w:rPr>
              <w:t>同时</w:t>
            </w:r>
            <w:r>
              <w:rPr>
                <w:rFonts w:hint="eastAsia" w:ascii="新宋体" w:hAnsi="新宋体" w:eastAsia="新宋体" w:cs="新宋体"/>
                <w:color w:val="auto"/>
                <w:szCs w:val="21"/>
                <w:highlight w:val="none"/>
              </w:rPr>
              <w:t>具备⼀级注册建筑师以及注册城乡规划师</w:t>
            </w:r>
            <w:r>
              <w:rPr>
                <w:rFonts w:hint="eastAsia" w:ascii="新宋体" w:hAnsi="新宋体" w:eastAsia="新宋体" w:cs="新宋体"/>
                <w:color w:val="auto"/>
                <w:szCs w:val="21"/>
                <w:highlight w:val="none"/>
                <w:lang w:eastAsia="zh-CN"/>
              </w:rPr>
              <w:t>的，</w:t>
            </w:r>
            <w:r>
              <w:rPr>
                <w:rFonts w:hint="eastAsia" w:ascii="新宋体" w:hAnsi="新宋体" w:eastAsia="新宋体" w:cs="新宋体"/>
                <w:color w:val="auto"/>
                <w:szCs w:val="21"/>
                <w:highlight w:val="none"/>
              </w:rPr>
              <w:t>每1名得 3 分；提供本项⽬技术⼈员在投标单位近 1 年的社保证明；</w:t>
            </w:r>
          </w:p>
          <w:p>
            <w:pPr>
              <w:pStyle w:val="30"/>
              <w:numPr>
                <w:ilvl w:val="0"/>
                <w:numId w:val="4"/>
              </w:numPr>
              <w:spacing w:line="360" w:lineRule="auto"/>
              <w:ind w:firstLineChars="0"/>
              <w:jc w:val="lef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本项最⾼得分 10 分。</w:t>
            </w:r>
          </w:p>
        </w:tc>
        <w:tc>
          <w:tcPr>
            <w:tcW w:w="686"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rPr>
                <w:rFonts w:ascii="仿宋" w:hAnsi="仿宋" w:eastAsia="仿宋" w:cs="宋体"/>
                <w:color w:val="auto"/>
                <w:sz w:val="18"/>
                <w:szCs w:val="18"/>
                <w:highlight w:val="none"/>
              </w:rPr>
            </w:pPr>
          </w:p>
        </w:tc>
      </w:tr>
      <w:tr>
        <w:tblPrEx>
          <w:tblCellMar>
            <w:top w:w="0" w:type="dxa"/>
            <w:left w:w="108" w:type="dxa"/>
            <w:bottom w:w="0" w:type="dxa"/>
            <w:right w:w="108" w:type="dxa"/>
          </w:tblCellMar>
        </w:tblPrEx>
        <w:trPr>
          <w:cantSplit/>
          <w:trHeight w:val="927" w:hRule="atLeast"/>
          <w:jc w:val="center"/>
        </w:trPr>
        <w:tc>
          <w:tcPr>
            <w:tcW w:w="643" w:type="dxa"/>
            <w:vMerge w:val="continue"/>
            <w:tcBorders>
              <w:left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p>
        </w:tc>
        <w:tc>
          <w:tcPr>
            <w:tcW w:w="1406" w:type="dxa"/>
            <w:tcBorders>
              <w:top w:val="single" w:color="auto" w:sz="4" w:space="0"/>
              <w:left w:val="nil"/>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color w:val="auto"/>
                <w:sz w:val="22"/>
                <w:highlight w:val="none"/>
              </w:rPr>
              <w:t>投标⼈具有管理体系认证情况</w:t>
            </w:r>
          </w:p>
        </w:tc>
        <w:tc>
          <w:tcPr>
            <w:tcW w:w="720" w:type="dxa"/>
            <w:tcBorders>
              <w:top w:val="nil"/>
              <w:left w:val="nil"/>
              <w:bottom w:val="single" w:color="auto" w:sz="4" w:space="0"/>
              <w:right w:val="single" w:color="auto" w:sz="4" w:space="0"/>
            </w:tcBorders>
            <w:shd w:val="clear" w:color="auto" w:fill="auto"/>
            <w:vAlign w:val="center"/>
          </w:tcPr>
          <w:p>
            <w:pPr>
              <w:spacing w:line="220" w:lineRule="exact"/>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2</w:t>
            </w:r>
          </w:p>
        </w:tc>
        <w:tc>
          <w:tcPr>
            <w:tcW w:w="979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投标⼈具备质量管理体系认证得 2 分，本项最⾼得分 2 分</w:t>
            </w:r>
          </w:p>
          <w:p>
            <w:pPr>
              <w:spacing w:line="360" w:lineRule="auto"/>
              <w:jc w:val="lef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（提供有效期内的认证证书复印件并加盖公章，不提供或其他情况不得分）。</w:t>
            </w:r>
          </w:p>
        </w:tc>
        <w:tc>
          <w:tcPr>
            <w:tcW w:w="686"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rPr>
                <w:rFonts w:ascii="仿宋" w:hAnsi="仿宋" w:eastAsia="仿宋" w:cs="宋体"/>
                <w:color w:val="auto"/>
                <w:sz w:val="18"/>
                <w:szCs w:val="18"/>
                <w:highlight w:val="none"/>
              </w:rPr>
            </w:pPr>
          </w:p>
        </w:tc>
      </w:tr>
      <w:tr>
        <w:tblPrEx>
          <w:tblCellMar>
            <w:top w:w="0" w:type="dxa"/>
            <w:left w:w="108" w:type="dxa"/>
            <w:bottom w:w="0" w:type="dxa"/>
            <w:right w:w="108" w:type="dxa"/>
          </w:tblCellMar>
        </w:tblPrEx>
        <w:trPr>
          <w:cantSplit/>
          <w:trHeight w:val="526" w:hRule="atLeast"/>
          <w:jc w:val="center"/>
        </w:trPr>
        <w:tc>
          <w:tcPr>
            <w:tcW w:w="643" w:type="dxa"/>
            <w:vMerge w:val="continue"/>
            <w:tcBorders>
              <w:left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p>
        </w:tc>
        <w:tc>
          <w:tcPr>
            <w:tcW w:w="1406" w:type="dxa"/>
            <w:tcBorders>
              <w:top w:val="single" w:color="auto" w:sz="4" w:space="0"/>
              <w:left w:val="nil"/>
              <w:bottom w:val="single" w:color="auto" w:sz="4" w:space="0"/>
              <w:right w:val="single" w:color="auto" w:sz="4" w:space="0"/>
            </w:tcBorders>
            <w:shd w:val="clear" w:color="auto" w:fill="auto"/>
            <w:vAlign w:val="center"/>
          </w:tcPr>
          <w:p>
            <w:pPr>
              <w:snapToGrid w:val="0"/>
              <w:ind w:left="-2" w:leftChars="-1"/>
              <w:jc w:val="center"/>
              <w:rPr>
                <w:rFonts w:ascii="仿宋_GB2312" w:hAnsi="宋体" w:eastAsia="仿宋_GB2312"/>
                <w:color w:val="auto"/>
                <w:szCs w:val="21"/>
                <w:highlight w:val="none"/>
              </w:rPr>
            </w:pPr>
            <w:r>
              <w:rPr>
                <w:color w:val="auto"/>
                <w:sz w:val="22"/>
                <w:highlight w:val="none"/>
              </w:rPr>
              <w:t>项⽬业绩</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10</w:t>
            </w:r>
          </w:p>
        </w:tc>
        <w:tc>
          <w:tcPr>
            <w:tcW w:w="979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2017 年以来承担过总建筑⾯积超 10 万平⽅⽶的公共建筑类</w:t>
            </w:r>
            <w:r>
              <w:rPr>
                <w:rFonts w:hint="eastAsia" w:ascii="新宋体" w:hAnsi="新宋体" w:eastAsia="新宋体" w:cs="新宋体"/>
                <w:color w:val="auto"/>
                <w:szCs w:val="21"/>
                <w:highlight w:val="none"/>
                <w:lang w:eastAsia="zh-CN"/>
              </w:rPr>
              <w:t>设计</w:t>
            </w:r>
            <w:r>
              <w:rPr>
                <w:rFonts w:hint="eastAsia" w:ascii="新宋体" w:hAnsi="新宋体" w:eastAsia="新宋体" w:cs="新宋体"/>
                <w:color w:val="auto"/>
                <w:szCs w:val="21"/>
                <w:highlight w:val="none"/>
              </w:rPr>
              <w:t>项⽬，每个得 5 分，最⾼得 10 分。提供项⽬合同关键⻚复印件（加盖公章）作为证明资料，没有或未提供的不得分。以合同签订时间为准。</w:t>
            </w:r>
          </w:p>
        </w:tc>
        <w:tc>
          <w:tcPr>
            <w:tcW w:w="686"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rPr>
                <w:rFonts w:ascii="仿宋" w:hAnsi="仿宋" w:eastAsia="仿宋" w:cs="宋体"/>
                <w:color w:val="auto"/>
                <w:sz w:val="18"/>
                <w:szCs w:val="18"/>
                <w:highlight w:val="none"/>
              </w:rPr>
            </w:pPr>
          </w:p>
        </w:tc>
      </w:tr>
      <w:tr>
        <w:tblPrEx>
          <w:tblCellMar>
            <w:top w:w="0" w:type="dxa"/>
            <w:left w:w="108" w:type="dxa"/>
            <w:bottom w:w="0" w:type="dxa"/>
            <w:right w:w="108" w:type="dxa"/>
          </w:tblCellMar>
        </w:tblPrEx>
        <w:trPr>
          <w:cantSplit/>
          <w:trHeight w:val="526" w:hRule="atLeast"/>
          <w:jc w:val="center"/>
        </w:trPr>
        <w:tc>
          <w:tcPr>
            <w:tcW w:w="643" w:type="dxa"/>
            <w:vMerge w:val="continue"/>
            <w:tcBorders>
              <w:left w:val="single" w:color="auto" w:sz="4" w:space="0"/>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p>
        </w:tc>
        <w:tc>
          <w:tcPr>
            <w:tcW w:w="1406" w:type="dxa"/>
            <w:tcBorders>
              <w:top w:val="single" w:color="auto" w:sz="4" w:space="0"/>
              <w:left w:val="nil"/>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color w:val="auto"/>
                <w:sz w:val="22"/>
                <w:highlight w:val="none"/>
              </w:rPr>
              <w:t>项⽬获奖情况</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10</w:t>
            </w:r>
          </w:p>
        </w:tc>
        <w:tc>
          <w:tcPr>
            <w:tcW w:w="979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2017 年以来由建设部、各级勘察设计协会等机构颁发的勘察设计专业奖项：</w:t>
            </w:r>
          </w:p>
          <w:p>
            <w:pPr>
              <w:spacing w:line="360" w:lineRule="auto"/>
              <w:jc w:val="lef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1、获国家级奖项每项得 2 分，最多得 2 分；</w:t>
            </w:r>
          </w:p>
          <w:p>
            <w:pPr>
              <w:spacing w:line="360" w:lineRule="auto"/>
              <w:jc w:val="lef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2、获省级奖项每项得 1 分，最多得 6 分；</w:t>
            </w:r>
          </w:p>
          <w:p>
            <w:pPr>
              <w:spacing w:line="360" w:lineRule="auto"/>
              <w:jc w:val="lef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3、市级奖项每项得 0.5 分；最多得 2 分。</w:t>
            </w:r>
          </w:p>
          <w:p>
            <w:pPr>
              <w:spacing w:line="360" w:lineRule="auto"/>
              <w:jc w:val="lef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本项满分为 10 分。</w:t>
            </w:r>
          </w:p>
          <w:p>
            <w:pPr>
              <w:spacing w:line="360" w:lineRule="auto"/>
              <w:jc w:val="lef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注：同⼀项⽬只计最⾼奖项得分，同级别奖项不分等级，以获奖证书时间为准。</w:t>
            </w:r>
          </w:p>
        </w:tc>
        <w:tc>
          <w:tcPr>
            <w:tcW w:w="686"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rPr>
                <w:rFonts w:ascii="仿宋" w:hAnsi="仿宋" w:eastAsia="仿宋" w:cs="宋体"/>
                <w:color w:val="auto"/>
                <w:sz w:val="18"/>
                <w:szCs w:val="18"/>
                <w:highlight w:val="none"/>
              </w:rPr>
            </w:pPr>
          </w:p>
        </w:tc>
      </w:tr>
      <w:tr>
        <w:tblPrEx>
          <w:tblCellMar>
            <w:top w:w="0" w:type="dxa"/>
            <w:left w:w="108" w:type="dxa"/>
            <w:bottom w:w="0" w:type="dxa"/>
            <w:right w:w="108" w:type="dxa"/>
          </w:tblCellMar>
        </w:tblPrEx>
        <w:trPr>
          <w:cantSplit/>
          <w:trHeight w:val="1064" w:hRule="atLeast"/>
          <w:jc w:val="center"/>
        </w:trPr>
        <w:tc>
          <w:tcPr>
            <w:tcW w:w="643" w:type="dxa"/>
            <w:tcBorders>
              <w:top w:val="nil"/>
              <w:left w:val="single" w:color="auto" w:sz="4" w:space="0"/>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经济部分</w:t>
            </w:r>
          </w:p>
        </w:tc>
        <w:tc>
          <w:tcPr>
            <w:tcW w:w="1406" w:type="dxa"/>
            <w:tcBorders>
              <w:top w:val="nil"/>
              <w:left w:val="nil"/>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服务</w:t>
            </w:r>
          </w:p>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报价</w:t>
            </w:r>
          </w:p>
        </w:tc>
        <w:tc>
          <w:tcPr>
            <w:tcW w:w="720" w:type="dxa"/>
            <w:tcBorders>
              <w:top w:val="nil"/>
              <w:left w:val="nil"/>
              <w:bottom w:val="single" w:color="auto" w:sz="4" w:space="0"/>
              <w:right w:val="single" w:color="auto" w:sz="4" w:space="0"/>
            </w:tcBorders>
            <w:shd w:val="clear" w:color="auto" w:fill="auto"/>
            <w:vAlign w:val="center"/>
          </w:tcPr>
          <w:p>
            <w:pPr>
              <w:spacing w:line="220" w:lineRule="exact"/>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20</w:t>
            </w:r>
          </w:p>
        </w:tc>
        <w:tc>
          <w:tcPr>
            <w:tcW w:w="9797" w:type="dxa"/>
            <w:tcBorders>
              <w:top w:val="nil"/>
              <w:left w:val="nil"/>
              <w:bottom w:val="single" w:color="auto" w:sz="4" w:space="0"/>
              <w:right w:val="single" w:color="auto" w:sz="4" w:space="0"/>
            </w:tcBorders>
            <w:shd w:val="clear" w:color="auto" w:fill="auto"/>
            <w:vAlign w:val="center"/>
          </w:tcPr>
          <w:p>
            <w:pPr>
              <w:spacing w:line="240" w:lineRule="auto"/>
              <w:rPr>
                <w:rFonts w:hint="eastAsia"/>
              </w:rPr>
            </w:pPr>
            <w:r>
              <w:rPr>
                <w:rFonts w:hint="eastAsia"/>
              </w:rPr>
              <w:t>经济标报价部分以投标单位的有效报价的平均数作为基准价，等于基准价为满分20分，高于基准价的1%扣1分，低于基准价的1%扣0.5分，以此类推。最低得分0分。得分保留两位小数。</w:t>
            </w:r>
          </w:p>
          <w:p>
            <w:pPr>
              <w:spacing w:line="240" w:lineRule="auto"/>
              <w:rPr>
                <w:rFonts w:hint="eastAsia"/>
                <w:lang w:val="en-US" w:eastAsia="zh-CN"/>
              </w:rPr>
            </w:pPr>
            <w:r>
              <w:rPr>
                <w:rFonts w:hint="eastAsia"/>
                <w:lang w:val="en-US" w:eastAsia="zh-CN"/>
              </w:rPr>
              <w:t>报价高于基准价的，得分=20-[（报价-</w:t>
            </w:r>
            <w:r>
              <w:rPr>
                <w:rFonts w:hint="eastAsia"/>
              </w:rPr>
              <w:t>基准价</w:t>
            </w:r>
            <w:r>
              <w:rPr>
                <w:rFonts w:hint="eastAsia"/>
                <w:lang w:eastAsia="zh-CN"/>
              </w:rPr>
              <w:t>）</w:t>
            </w:r>
            <w:r>
              <w:rPr>
                <w:rFonts w:hint="eastAsia"/>
                <w:lang w:val="en-US" w:eastAsia="zh-CN"/>
              </w:rPr>
              <w:t>/</w:t>
            </w:r>
            <w:r>
              <w:rPr>
                <w:rFonts w:hint="eastAsia"/>
              </w:rPr>
              <w:t>基准</w:t>
            </w:r>
            <w:r>
              <w:rPr>
                <w:rFonts w:hint="eastAsia"/>
                <w:lang w:val="en-US" w:eastAsia="zh-CN"/>
              </w:rPr>
              <w:t>×1×100]</w:t>
            </w:r>
          </w:p>
          <w:p>
            <w:pPr>
              <w:spacing w:line="240" w:lineRule="auto"/>
              <w:rPr>
                <w:rFonts w:hint="default"/>
                <w:lang w:val="en-US" w:eastAsia="zh-CN"/>
              </w:rPr>
            </w:pPr>
            <w:r>
              <w:rPr>
                <w:rFonts w:hint="eastAsia"/>
                <w:lang w:val="en-US" w:eastAsia="zh-CN"/>
              </w:rPr>
              <w:t>报价低于基准价的，得分=20-[（</w:t>
            </w:r>
            <w:r>
              <w:rPr>
                <w:rFonts w:hint="eastAsia"/>
              </w:rPr>
              <w:t>基准价</w:t>
            </w:r>
            <w:r>
              <w:rPr>
                <w:rFonts w:hint="eastAsia"/>
                <w:lang w:val="en-US" w:eastAsia="zh-CN"/>
              </w:rPr>
              <w:t>-报价</w:t>
            </w:r>
            <w:r>
              <w:rPr>
                <w:rFonts w:hint="eastAsia"/>
                <w:lang w:eastAsia="zh-CN"/>
              </w:rPr>
              <w:t>）</w:t>
            </w:r>
            <w:r>
              <w:rPr>
                <w:rFonts w:hint="eastAsia"/>
                <w:lang w:val="en-US" w:eastAsia="zh-CN"/>
              </w:rPr>
              <w:t>/</w:t>
            </w:r>
            <w:r>
              <w:rPr>
                <w:rFonts w:hint="eastAsia"/>
              </w:rPr>
              <w:t>基准</w:t>
            </w:r>
            <w:r>
              <w:rPr>
                <w:rFonts w:hint="eastAsia"/>
                <w:lang w:val="en-US" w:eastAsia="zh-CN"/>
              </w:rPr>
              <w:t>×0.5×100]</w:t>
            </w:r>
          </w:p>
        </w:tc>
        <w:tc>
          <w:tcPr>
            <w:tcW w:w="686" w:type="dxa"/>
            <w:tcBorders>
              <w:top w:val="single" w:color="auto" w:sz="4" w:space="0"/>
              <w:left w:val="nil"/>
              <w:right w:val="single" w:color="auto" w:sz="4" w:space="0"/>
            </w:tcBorders>
            <w:shd w:val="clear" w:color="auto" w:fill="auto"/>
            <w:vAlign w:val="center"/>
          </w:tcPr>
          <w:p>
            <w:pPr>
              <w:spacing w:line="360" w:lineRule="exact"/>
              <w:rPr>
                <w:rFonts w:ascii="仿宋" w:hAnsi="仿宋" w:eastAsia="仿宋" w:cs="宋体"/>
                <w:color w:val="auto"/>
                <w:sz w:val="18"/>
                <w:szCs w:val="18"/>
                <w:highlight w:val="none"/>
              </w:rPr>
            </w:pPr>
          </w:p>
        </w:tc>
      </w:tr>
      <w:tr>
        <w:tblPrEx>
          <w:tblCellMar>
            <w:top w:w="0" w:type="dxa"/>
            <w:left w:w="108" w:type="dxa"/>
            <w:bottom w:w="0" w:type="dxa"/>
            <w:right w:w="108" w:type="dxa"/>
          </w:tblCellMar>
        </w:tblPrEx>
        <w:trPr>
          <w:cantSplit/>
          <w:trHeight w:val="1064" w:hRule="atLeast"/>
          <w:jc w:val="center"/>
        </w:trPr>
        <w:tc>
          <w:tcPr>
            <w:tcW w:w="643" w:type="dxa"/>
            <w:vMerge w:val="restart"/>
            <w:tcBorders>
              <w:top w:val="nil"/>
              <w:left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技术部分</w:t>
            </w:r>
          </w:p>
        </w:tc>
        <w:tc>
          <w:tcPr>
            <w:tcW w:w="1406" w:type="dxa"/>
            <w:tcBorders>
              <w:top w:val="nil"/>
              <w:left w:val="nil"/>
              <w:bottom w:val="single" w:color="auto" w:sz="4" w:space="0"/>
              <w:right w:val="single" w:color="auto" w:sz="4" w:space="0"/>
            </w:tcBorders>
            <w:shd w:val="clear" w:color="auto" w:fill="auto"/>
            <w:vAlign w:val="center"/>
          </w:tcPr>
          <w:p>
            <w:pPr>
              <w:pStyle w:val="32"/>
              <w:jc w:val="center"/>
              <w:rPr>
                <w:rFonts w:hint="eastAsia" w:ascii="新宋体" w:hAnsi="新宋体" w:eastAsia="宋体" w:cs="新宋体"/>
                <w:color w:val="auto"/>
                <w:szCs w:val="21"/>
                <w:highlight w:val="none"/>
                <w:lang w:eastAsia="zh-CN"/>
              </w:rPr>
            </w:pPr>
            <w:r>
              <w:rPr>
                <w:rFonts w:hint="eastAsia" w:ascii="宋体" w:hAnsi="宋体" w:eastAsia="宋体" w:cs="宋体"/>
                <w:color w:val="auto"/>
                <w:sz w:val="21"/>
                <w:szCs w:val="21"/>
                <w:highlight w:val="none"/>
                <w:lang w:eastAsia="zh-CN"/>
              </w:rPr>
              <w:t>对</w:t>
            </w:r>
            <w:r>
              <w:rPr>
                <w:rFonts w:hint="eastAsia" w:ascii="宋体" w:hAnsi="宋体" w:eastAsia="宋体" w:cs="宋体"/>
                <w:color w:val="auto"/>
                <w:sz w:val="21"/>
                <w:szCs w:val="21"/>
                <w:highlight w:val="none"/>
              </w:rPr>
              <w:t>项目的</w:t>
            </w:r>
            <w:r>
              <w:rPr>
                <w:rFonts w:hint="eastAsia" w:ascii="宋体" w:hAnsi="宋体" w:eastAsia="宋体" w:cs="宋体"/>
                <w:color w:val="auto"/>
                <w:sz w:val="21"/>
                <w:szCs w:val="21"/>
                <w:highlight w:val="none"/>
                <w:lang w:eastAsia="zh-CN"/>
              </w:rPr>
              <w:t>理</w:t>
            </w:r>
            <w:r>
              <w:rPr>
                <w:rFonts w:hint="eastAsia" w:ascii="宋体" w:hAnsi="宋体" w:eastAsia="宋体" w:cs="宋体"/>
                <w:color w:val="auto"/>
                <w:sz w:val="21"/>
                <w:szCs w:val="21"/>
                <w:highlight w:val="none"/>
              </w:rPr>
              <w:t>解</w:t>
            </w:r>
            <w:r>
              <w:rPr>
                <w:rFonts w:hint="eastAsia" w:ascii="宋体" w:hAnsi="宋体" w:eastAsia="宋体" w:cs="宋体"/>
                <w:color w:val="auto"/>
                <w:sz w:val="21"/>
                <w:szCs w:val="21"/>
                <w:highlight w:val="none"/>
                <w:lang w:eastAsia="zh-CN"/>
              </w:rPr>
              <w:t>和总体测绘设计思路</w:t>
            </w:r>
          </w:p>
        </w:tc>
        <w:tc>
          <w:tcPr>
            <w:tcW w:w="720" w:type="dxa"/>
            <w:tcBorders>
              <w:top w:val="nil"/>
              <w:left w:val="nil"/>
              <w:bottom w:val="single" w:color="auto" w:sz="4" w:space="0"/>
              <w:right w:val="single" w:color="auto" w:sz="4" w:space="0"/>
            </w:tcBorders>
            <w:shd w:val="clear" w:color="auto" w:fill="auto"/>
            <w:vAlign w:val="center"/>
          </w:tcPr>
          <w:p>
            <w:pPr>
              <w:spacing w:line="220" w:lineRule="exact"/>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10</w:t>
            </w:r>
          </w:p>
        </w:tc>
        <w:tc>
          <w:tcPr>
            <w:tcW w:w="9797" w:type="dxa"/>
            <w:tcBorders>
              <w:top w:val="nil"/>
              <w:left w:val="nil"/>
              <w:bottom w:val="single" w:color="auto" w:sz="4" w:space="0"/>
              <w:right w:val="single" w:color="auto" w:sz="4" w:space="0"/>
            </w:tcBorders>
            <w:shd w:val="clear" w:color="auto" w:fill="auto"/>
            <w:vAlign w:val="center"/>
          </w:tcPr>
          <w:p>
            <w:pPr>
              <w:pStyle w:val="32"/>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[优秀] 完全科学可靠、完善，完全可行的，得8-10分；</w:t>
            </w:r>
          </w:p>
          <w:p>
            <w:pPr>
              <w:pStyle w:val="32"/>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[一般] 基本科学可靠、完善，可行的，得4-7分；</w:t>
            </w:r>
          </w:p>
          <w:p>
            <w:pPr>
              <w:spacing w:line="360" w:lineRule="auto"/>
              <w:rPr>
                <w:rFonts w:ascii="新宋体" w:hAnsi="新宋体" w:eastAsia="新宋体" w:cs="新宋体"/>
                <w:color w:val="auto"/>
                <w:szCs w:val="21"/>
                <w:highlight w:val="none"/>
              </w:rPr>
            </w:pPr>
            <w:r>
              <w:rPr>
                <w:rFonts w:hint="eastAsia" w:ascii="宋体" w:hAnsi="宋体" w:eastAsia="宋体" w:cs="宋体"/>
                <w:color w:val="auto"/>
                <w:szCs w:val="21"/>
                <w:highlight w:val="none"/>
              </w:rPr>
              <w:t>[较差] 欠科学可靠、完善的，得0-3分。</w:t>
            </w:r>
          </w:p>
        </w:tc>
        <w:tc>
          <w:tcPr>
            <w:tcW w:w="686" w:type="dxa"/>
            <w:tcBorders>
              <w:top w:val="single" w:color="auto" w:sz="4" w:space="0"/>
              <w:left w:val="nil"/>
              <w:right w:val="single" w:color="auto" w:sz="4" w:space="0"/>
            </w:tcBorders>
            <w:shd w:val="clear" w:color="auto" w:fill="auto"/>
            <w:vAlign w:val="center"/>
          </w:tcPr>
          <w:p>
            <w:pPr>
              <w:spacing w:line="360" w:lineRule="exact"/>
              <w:rPr>
                <w:rFonts w:ascii="仿宋" w:hAnsi="仿宋" w:eastAsia="仿宋" w:cs="宋体"/>
                <w:color w:val="auto"/>
                <w:sz w:val="18"/>
                <w:szCs w:val="18"/>
                <w:highlight w:val="none"/>
              </w:rPr>
            </w:pPr>
          </w:p>
        </w:tc>
      </w:tr>
      <w:tr>
        <w:tblPrEx>
          <w:tblCellMar>
            <w:top w:w="0" w:type="dxa"/>
            <w:left w:w="108" w:type="dxa"/>
            <w:bottom w:w="0" w:type="dxa"/>
            <w:right w:w="108" w:type="dxa"/>
          </w:tblCellMar>
        </w:tblPrEx>
        <w:trPr>
          <w:cantSplit/>
          <w:trHeight w:val="1064" w:hRule="atLeast"/>
          <w:jc w:val="center"/>
        </w:trPr>
        <w:tc>
          <w:tcPr>
            <w:tcW w:w="643" w:type="dxa"/>
            <w:vMerge w:val="continue"/>
            <w:tcBorders>
              <w:left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p>
        </w:tc>
        <w:tc>
          <w:tcPr>
            <w:tcW w:w="1406" w:type="dxa"/>
            <w:tcBorders>
              <w:top w:val="nil"/>
              <w:left w:val="nil"/>
              <w:bottom w:val="single" w:color="auto" w:sz="4" w:space="0"/>
              <w:right w:val="single" w:color="auto" w:sz="4" w:space="0"/>
            </w:tcBorders>
            <w:shd w:val="clear" w:color="auto" w:fill="auto"/>
            <w:vAlign w:val="center"/>
          </w:tcPr>
          <w:p>
            <w:pPr>
              <w:snapToGrid w:val="0"/>
              <w:ind w:left="-2" w:leftChars="-1"/>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对</w:t>
            </w:r>
            <w:r>
              <w:rPr>
                <w:rFonts w:hint="eastAsia" w:ascii="宋体" w:hAnsi="宋体" w:eastAsia="宋体" w:cs="宋体"/>
                <w:color w:val="auto"/>
                <w:sz w:val="21"/>
                <w:szCs w:val="21"/>
                <w:highlight w:val="none"/>
              </w:rPr>
              <w:t>项目的</w:t>
            </w:r>
            <w:r>
              <w:rPr>
                <w:rFonts w:hint="eastAsia" w:ascii="宋体" w:hAnsi="宋体" w:eastAsia="宋体" w:cs="宋体"/>
                <w:color w:val="auto"/>
                <w:szCs w:val="21"/>
                <w:highlight w:val="none"/>
              </w:rPr>
              <w:t>测绘</w:t>
            </w:r>
            <w:r>
              <w:rPr>
                <w:rFonts w:hint="eastAsia" w:ascii="宋体" w:hAnsi="宋体" w:eastAsia="宋体" w:cs="宋体"/>
                <w:color w:val="auto"/>
                <w:szCs w:val="21"/>
                <w:highlight w:val="none"/>
                <w:lang w:eastAsia="zh-CN"/>
              </w:rPr>
              <w:t>设计</w:t>
            </w:r>
            <w:r>
              <w:rPr>
                <w:rFonts w:hint="eastAsia" w:ascii="宋体" w:hAnsi="宋体" w:eastAsia="宋体" w:cs="宋体"/>
                <w:color w:val="auto"/>
                <w:szCs w:val="21"/>
                <w:highlight w:val="none"/>
              </w:rPr>
              <w:t>流程及说明</w:t>
            </w:r>
          </w:p>
        </w:tc>
        <w:tc>
          <w:tcPr>
            <w:tcW w:w="720" w:type="dxa"/>
            <w:tcBorders>
              <w:top w:val="nil"/>
              <w:left w:val="nil"/>
              <w:bottom w:val="single" w:color="auto" w:sz="4" w:space="0"/>
              <w:right w:val="single" w:color="auto" w:sz="4" w:space="0"/>
            </w:tcBorders>
            <w:shd w:val="clear" w:color="auto" w:fill="auto"/>
            <w:vAlign w:val="center"/>
          </w:tcPr>
          <w:p>
            <w:pPr>
              <w:spacing w:line="220" w:lineRule="exact"/>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10</w:t>
            </w:r>
          </w:p>
        </w:tc>
        <w:tc>
          <w:tcPr>
            <w:tcW w:w="9797" w:type="dxa"/>
            <w:tcBorders>
              <w:top w:val="nil"/>
              <w:left w:val="nil"/>
              <w:bottom w:val="single" w:color="auto" w:sz="4" w:space="0"/>
              <w:right w:val="single" w:color="auto" w:sz="4" w:space="0"/>
            </w:tcBorders>
            <w:shd w:val="clear" w:color="auto" w:fill="auto"/>
            <w:vAlign w:val="center"/>
          </w:tcPr>
          <w:p>
            <w:pPr>
              <w:pStyle w:val="32"/>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[优秀] 完全科学可靠、完善，完全可行的，得8-10分；</w:t>
            </w:r>
          </w:p>
          <w:p>
            <w:pPr>
              <w:pStyle w:val="32"/>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[一般] 基本科学可靠、完善，可行的，得4-7分；</w:t>
            </w:r>
          </w:p>
          <w:p>
            <w:pPr>
              <w:spacing w:line="360" w:lineRule="auto"/>
              <w:rPr>
                <w:rFonts w:ascii="新宋体" w:hAnsi="新宋体" w:eastAsia="新宋体" w:cs="新宋体"/>
                <w:color w:val="auto"/>
                <w:szCs w:val="21"/>
                <w:highlight w:val="none"/>
              </w:rPr>
            </w:pPr>
            <w:r>
              <w:rPr>
                <w:rFonts w:hint="eastAsia" w:ascii="宋体" w:hAnsi="宋体" w:eastAsia="宋体" w:cs="宋体"/>
                <w:color w:val="auto"/>
                <w:szCs w:val="21"/>
                <w:highlight w:val="none"/>
              </w:rPr>
              <w:t>[较差] 欠科学可靠、完善的，得0-3分。</w:t>
            </w:r>
          </w:p>
        </w:tc>
        <w:tc>
          <w:tcPr>
            <w:tcW w:w="686" w:type="dxa"/>
            <w:tcBorders>
              <w:top w:val="single" w:color="auto" w:sz="4" w:space="0"/>
              <w:left w:val="nil"/>
              <w:right w:val="single" w:color="auto" w:sz="4" w:space="0"/>
            </w:tcBorders>
            <w:shd w:val="clear" w:color="auto" w:fill="auto"/>
            <w:vAlign w:val="center"/>
          </w:tcPr>
          <w:p>
            <w:pPr>
              <w:spacing w:line="360" w:lineRule="exact"/>
              <w:rPr>
                <w:rFonts w:ascii="仿宋" w:hAnsi="仿宋" w:eastAsia="仿宋" w:cs="宋体"/>
                <w:color w:val="auto"/>
                <w:sz w:val="18"/>
                <w:szCs w:val="18"/>
                <w:highlight w:val="none"/>
              </w:rPr>
            </w:pPr>
          </w:p>
        </w:tc>
      </w:tr>
      <w:tr>
        <w:tblPrEx>
          <w:tblCellMar>
            <w:top w:w="0" w:type="dxa"/>
            <w:left w:w="108" w:type="dxa"/>
            <w:bottom w:w="0" w:type="dxa"/>
            <w:right w:w="108" w:type="dxa"/>
          </w:tblCellMar>
        </w:tblPrEx>
        <w:trPr>
          <w:cantSplit/>
          <w:trHeight w:val="1064" w:hRule="atLeast"/>
          <w:jc w:val="center"/>
        </w:trPr>
        <w:tc>
          <w:tcPr>
            <w:tcW w:w="643" w:type="dxa"/>
            <w:vMerge w:val="continue"/>
            <w:tcBorders>
              <w:left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p>
        </w:tc>
        <w:tc>
          <w:tcPr>
            <w:tcW w:w="1406" w:type="dxa"/>
            <w:tcBorders>
              <w:top w:val="nil"/>
              <w:left w:val="nil"/>
              <w:bottom w:val="single" w:color="auto" w:sz="4" w:space="0"/>
              <w:right w:val="single" w:color="auto" w:sz="4" w:space="0"/>
            </w:tcBorders>
            <w:shd w:val="clear" w:color="auto" w:fill="auto"/>
            <w:vAlign w:val="center"/>
          </w:tcPr>
          <w:p>
            <w:pPr>
              <w:pStyle w:val="32"/>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对</w:t>
            </w:r>
            <w:r>
              <w:rPr>
                <w:rFonts w:hint="eastAsia" w:ascii="宋体" w:hAnsi="宋体" w:eastAsia="宋体" w:cs="宋体"/>
                <w:color w:val="auto"/>
                <w:sz w:val="21"/>
                <w:szCs w:val="21"/>
                <w:highlight w:val="none"/>
              </w:rPr>
              <w:t>项目的</w:t>
            </w:r>
            <w:r>
              <w:rPr>
                <w:rFonts w:hint="eastAsia" w:ascii="宋体" w:hAnsi="宋体" w:eastAsia="宋体" w:cs="宋体"/>
                <w:color w:val="auto"/>
                <w:kern w:val="2"/>
                <w:sz w:val="21"/>
                <w:szCs w:val="21"/>
                <w:highlight w:val="none"/>
                <w:lang w:val="en-US" w:eastAsia="zh-CN" w:bidi="ar-SA"/>
              </w:rPr>
              <w:t>测绘设计进度计划安排</w:t>
            </w:r>
          </w:p>
        </w:tc>
        <w:tc>
          <w:tcPr>
            <w:tcW w:w="720" w:type="dxa"/>
            <w:tcBorders>
              <w:top w:val="nil"/>
              <w:left w:val="nil"/>
              <w:bottom w:val="single" w:color="auto" w:sz="4" w:space="0"/>
              <w:right w:val="single" w:color="auto" w:sz="4" w:space="0"/>
            </w:tcBorders>
            <w:shd w:val="clear" w:color="auto" w:fill="auto"/>
            <w:vAlign w:val="center"/>
          </w:tcPr>
          <w:p>
            <w:pPr>
              <w:spacing w:line="220" w:lineRule="exact"/>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10</w:t>
            </w:r>
          </w:p>
        </w:tc>
        <w:tc>
          <w:tcPr>
            <w:tcW w:w="9797" w:type="dxa"/>
            <w:tcBorders>
              <w:top w:val="nil"/>
              <w:left w:val="nil"/>
              <w:bottom w:val="single" w:color="auto" w:sz="4" w:space="0"/>
              <w:right w:val="single" w:color="auto" w:sz="4" w:space="0"/>
            </w:tcBorders>
            <w:shd w:val="clear" w:color="auto" w:fill="auto"/>
            <w:vAlign w:val="center"/>
          </w:tcPr>
          <w:p>
            <w:pPr>
              <w:pStyle w:val="32"/>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[优秀] 完全科学可靠、完善，完全可行的，得8-10分；</w:t>
            </w:r>
          </w:p>
          <w:p>
            <w:pPr>
              <w:pStyle w:val="32"/>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[一般] 基本科学可靠、完善，可行的，得4-7分；</w:t>
            </w:r>
          </w:p>
          <w:p>
            <w:pPr>
              <w:spacing w:line="360" w:lineRule="auto"/>
              <w:rPr>
                <w:rFonts w:ascii="新宋体" w:hAnsi="新宋体" w:eastAsia="新宋体" w:cs="新宋体"/>
                <w:color w:val="auto"/>
                <w:szCs w:val="21"/>
                <w:highlight w:val="none"/>
              </w:rPr>
            </w:pPr>
            <w:r>
              <w:rPr>
                <w:rFonts w:hint="eastAsia" w:ascii="宋体" w:hAnsi="宋体" w:eastAsia="宋体" w:cs="宋体"/>
                <w:color w:val="auto"/>
                <w:szCs w:val="21"/>
                <w:highlight w:val="none"/>
              </w:rPr>
              <w:t>[较差] 欠科学可靠、完善的，得0-3分。</w:t>
            </w:r>
          </w:p>
        </w:tc>
        <w:tc>
          <w:tcPr>
            <w:tcW w:w="686" w:type="dxa"/>
            <w:tcBorders>
              <w:top w:val="single" w:color="auto" w:sz="4" w:space="0"/>
              <w:left w:val="nil"/>
              <w:right w:val="single" w:color="auto" w:sz="4" w:space="0"/>
            </w:tcBorders>
            <w:shd w:val="clear" w:color="auto" w:fill="auto"/>
            <w:vAlign w:val="center"/>
          </w:tcPr>
          <w:p>
            <w:pPr>
              <w:spacing w:line="360" w:lineRule="exact"/>
              <w:rPr>
                <w:rFonts w:ascii="仿宋" w:hAnsi="仿宋" w:eastAsia="仿宋" w:cs="宋体"/>
                <w:color w:val="auto"/>
                <w:sz w:val="18"/>
                <w:szCs w:val="18"/>
                <w:highlight w:val="none"/>
              </w:rPr>
            </w:pPr>
          </w:p>
        </w:tc>
      </w:tr>
      <w:tr>
        <w:tblPrEx>
          <w:tblCellMar>
            <w:top w:w="0" w:type="dxa"/>
            <w:left w:w="108" w:type="dxa"/>
            <w:bottom w:w="0" w:type="dxa"/>
            <w:right w:w="108" w:type="dxa"/>
          </w:tblCellMar>
        </w:tblPrEx>
        <w:trPr>
          <w:cantSplit/>
          <w:trHeight w:val="1064" w:hRule="atLeast"/>
          <w:jc w:val="center"/>
        </w:trPr>
        <w:tc>
          <w:tcPr>
            <w:tcW w:w="643" w:type="dxa"/>
            <w:vMerge w:val="continue"/>
            <w:tcBorders>
              <w:left w:val="single" w:color="auto" w:sz="4" w:space="0"/>
              <w:bottom w:val="single" w:color="auto" w:sz="4" w:space="0"/>
              <w:right w:val="single" w:color="auto" w:sz="4" w:space="0"/>
            </w:tcBorders>
            <w:shd w:val="clear" w:color="auto" w:fill="auto"/>
            <w:vAlign w:val="center"/>
          </w:tcPr>
          <w:p>
            <w:pPr>
              <w:snapToGrid w:val="0"/>
              <w:ind w:left="-2" w:leftChars="-1"/>
              <w:jc w:val="center"/>
              <w:rPr>
                <w:rFonts w:ascii="新宋体" w:hAnsi="新宋体" w:eastAsia="新宋体" w:cs="新宋体"/>
                <w:color w:val="auto"/>
                <w:szCs w:val="21"/>
                <w:highlight w:val="none"/>
              </w:rPr>
            </w:pPr>
          </w:p>
        </w:tc>
        <w:tc>
          <w:tcPr>
            <w:tcW w:w="1406" w:type="dxa"/>
            <w:tcBorders>
              <w:top w:val="nil"/>
              <w:left w:val="nil"/>
              <w:bottom w:val="single" w:color="auto" w:sz="4" w:space="0"/>
              <w:right w:val="single" w:color="auto" w:sz="4" w:space="0"/>
            </w:tcBorders>
            <w:shd w:val="clear" w:color="auto" w:fill="auto"/>
            <w:vAlign w:val="center"/>
          </w:tcPr>
          <w:p>
            <w:pPr>
              <w:snapToGrid w:val="0"/>
              <w:ind w:left="-2" w:leftChars="-1"/>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对</w:t>
            </w:r>
            <w:r>
              <w:rPr>
                <w:rFonts w:hint="eastAsia" w:ascii="宋体" w:hAnsi="宋体" w:eastAsia="宋体" w:cs="宋体"/>
                <w:color w:val="auto"/>
                <w:sz w:val="21"/>
                <w:szCs w:val="21"/>
                <w:highlight w:val="none"/>
              </w:rPr>
              <w:t>项目的</w:t>
            </w:r>
            <w:r>
              <w:rPr>
                <w:rFonts w:hint="eastAsia" w:ascii="宋体" w:hAnsi="宋体" w:eastAsia="宋体" w:cs="宋体"/>
                <w:color w:val="auto"/>
                <w:kern w:val="2"/>
                <w:sz w:val="21"/>
                <w:szCs w:val="21"/>
                <w:highlight w:val="none"/>
                <w:lang w:val="en-US" w:eastAsia="zh-CN" w:bidi="ar-SA"/>
              </w:rPr>
              <w:t>测绘设计质量及进度保证措施</w:t>
            </w:r>
          </w:p>
        </w:tc>
        <w:tc>
          <w:tcPr>
            <w:tcW w:w="720" w:type="dxa"/>
            <w:tcBorders>
              <w:top w:val="nil"/>
              <w:left w:val="nil"/>
              <w:bottom w:val="single" w:color="auto" w:sz="4" w:space="0"/>
              <w:right w:val="single" w:color="auto" w:sz="4" w:space="0"/>
            </w:tcBorders>
            <w:shd w:val="clear" w:color="auto" w:fill="auto"/>
            <w:vAlign w:val="center"/>
          </w:tcPr>
          <w:p>
            <w:pPr>
              <w:spacing w:line="220" w:lineRule="exact"/>
              <w:ind w:left="-2" w:leftChars="-1"/>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10</w:t>
            </w:r>
          </w:p>
        </w:tc>
        <w:tc>
          <w:tcPr>
            <w:tcW w:w="9797" w:type="dxa"/>
            <w:tcBorders>
              <w:top w:val="nil"/>
              <w:left w:val="nil"/>
              <w:bottom w:val="single" w:color="auto" w:sz="4" w:space="0"/>
              <w:right w:val="single" w:color="auto" w:sz="4" w:space="0"/>
            </w:tcBorders>
            <w:shd w:val="clear" w:color="auto" w:fill="auto"/>
            <w:vAlign w:val="center"/>
          </w:tcPr>
          <w:p>
            <w:pPr>
              <w:pStyle w:val="32"/>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[优秀] 完全科学可靠、完善，完全可行的，得8-10分；</w:t>
            </w:r>
          </w:p>
          <w:p>
            <w:pPr>
              <w:pStyle w:val="32"/>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[一般] 基本科学可靠、完善，可行的，得4-7分；</w:t>
            </w:r>
          </w:p>
          <w:p>
            <w:pPr>
              <w:spacing w:line="360" w:lineRule="auto"/>
              <w:rPr>
                <w:rFonts w:ascii="新宋体" w:hAnsi="新宋体" w:eastAsia="新宋体" w:cs="新宋体"/>
                <w:color w:val="auto"/>
                <w:szCs w:val="21"/>
                <w:highlight w:val="none"/>
              </w:rPr>
            </w:pPr>
            <w:r>
              <w:rPr>
                <w:rFonts w:hint="eastAsia" w:ascii="宋体" w:hAnsi="宋体" w:eastAsia="宋体" w:cs="宋体"/>
                <w:color w:val="auto"/>
                <w:szCs w:val="21"/>
                <w:highlight w:val="none"/>
              </w:rPr>
              <w:t>[较差] 欠科学可靠、完善的，得0-3分。</w:t>
            </w:r>
          </w:p>
        </w:tc>
        <w:tc>
          <w:tcPr>
            <w:tcW w:w="686" w:type="dxa"/>
            <w:tcBorders>
              <w:top w:val="single" w:color="auto" w:sz="4" w:space="0"/>
              <w:left w:val="nil"/>
              <w:right w:val="single" w:color="auto" w:sz="4" w:space="0"/>
            </w:tcBorders>
            <w:shd w:val="clear" w:color="auto" w:fill="auto"/>
            <w:vAlign w:val="center"/>
          </w:tcPr>
          <w:p>
            <w:pPr>
              <w:spacing w:line="360" w:lineRule="exact"/>
              <w:rPr>
                <w:rFonts w:ascii="仿宋" w:hAnsi="仿宋" w:eastAsia="仿宋" w:cs="宋体"/>
                <w:color w:val="auto"/>
                <w:sz w:val="18"/>
                <w:szCs w:val="18"/>
                <w:highlight w:val="none"/>
              </w:rPr>
            </w:pPr>
          </w:p>
        </w:tc>
      </w:tr>
      <w:tr>
        <w:tblPrEx>
          <w:tblCellMar>
            <w:top w:w="0" w:type="dxa"/>
            <w:left w:w="108" w:type="dxa"/>
            <w:bottom w:w="0" w:type="dxa"/>
            <w:right w:w="108" w:type="dxa"/>
          </w:tblCellMar>
        </w:tblPrEx>
        <w:trPr>
          <w:cantSplit/>
          <w:trHeight w:val="420" w:hRule="atLeast"/>
          <w:jc w:val="center"/>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ind w:left="-2" w:leftChars="-1"/>
              <w:jc w:val="center"/>
              <w:rPr>
                <w:rFonts w:ascii="仿宋" w:hAnsi="仿宋" w:eastAsia="仿宋" w:cs="宋体"/>
                <w:color w:val="auto"/>
                <w:sz w:val="18"/>
                <w:szCs w:val="18"/>
                <w:highlight w:val="none"/>
              </w:rPr>
            </w:pPr>
          </w:p>
        </w:tc>
        <w:tc>
          <w:tcPr>
            <w:tcW w:w="140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合计</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22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100</w:t>
            </w:r>
          </w:p>
        </w:tc>
        <w:tc>
          <w:tcPr>
            <w:tcW w:w="9797" w:type="dxa"/>
            <w:tcBorders>
              <w:top w:val="single" w:color="auto" w:sz="4" w:space="0"/>
              <w:left w:val="nil"/>
              <w:bottom w:val="single" w:color="auto" w:sz="4" w:space="0"/>
              <w:right w:val="single" w:color="auto" w:sz="4" w:space="0"/>
            </w:tcBorders>
            <w:shd w:val="clear" w:color="auto" w:fill="auto"/>
            <w:vAlign w:val="center"/>
          </w:tcPr>
          <w:p>
            <w:pPr>
              <w:spacing w:line="220" w:lineRule="exact"/>
              <w:ind w:left="-2" w:leftChars="-1"/>
              <w:rPr>
                <w:rFonts w:ascii="仿宋" w:hAnsi="仿宋" w:eastAsia="仿宋" w:cs="宋体"/>
                <w:color w:val="auto"/>
                <w:sz w:val="18"/>
                <w:szCs w:val="18"/>
                <w:highlight w:val="none"/>
              </w:rPr>
            </w:pPr>
          </w:p>
        </w:tc>
        <w:tc>
          <w:tcPr>
            <w:tcW w:w="686" w:type="dxa"/>
            <w:tcBorders>
              <w:top w:val="single" w:color="auto" w:sz="4" w:space="0"/>
              <w:left w:val="nil"/>
              <w:bottom w:val="single" w:color="auto" w:sz="4" w:space="0"/>
              <w:right w:val="single" w:color="auto" w:sz="4" w:space="0"/>
            </w:tcBorders>
            <w:shd w:val="clear" w:color="auto" w:fill="auto"/>
            <w:vAlign w:val="center"/>
          </w:tcPr>
          <w:p>
            <w:pPr>
              <w:spacing w:line="360" w:lineRule="exact"/>
              <w:ind w:left="-2" w:leftChars="-1"/>
              <w:rPr>
                <w:rFonts w:ascii="仿宋" w:hAnsi="仿宋" w:eastAsia="仿宋" w:cs="宋体"/>
                <w:color w:val="auto"/>
                <w:sz w:val="18"/>
                <w:szCs w:val="18"/>
                <w:highlight w:val="none"/>
              </w:rPr>
            </w:pPr>
          </w:p>
        </w:tc>
      </w:tr>
    </w:tbl>
    <w:p>
      <w:pPr>
        <w:snapToGrid w:val="0"/>
        <w:ind w:left="74"/>
        <w:rPr>
          <w:rFonts w:ascii="仿宋" w:hAnsi="仿宋" w:eastAsia="仿宋" w:cs="宋体"/>
          <w:color w:val="auto"/>
          <w:sz w:val="24"/>
          <w:highlight w:val="none"/>
        </w:rPr>
      </w:pPr>
      <w:r>
        <w:rPr>
          <w:rFonts w:hint="eastAsia" w:ascii="仿宋" w:hAnsi="仿宋" w:eastAsia="仿宋" w:cs="宋体"/>
          <w:color w:val="auto"/>
          <w:sz w:val="24"/>
          <w:highlight w:val="none"/>
        </w:rPr>
        <w:t xml:space="preserve"> </w:t>
      </w:r>
    </w:p>
    <w:p>
      <w:pPr>
        <w:snapToGrid w:val="0"/>
        <w:ind w:left="74"/>
        <w:rPr>
          <w:rFonts w:ascii="仿宋" w:hAnsi="仿宋" w:eastAsia="仿宋" w:cs="宋体"/>
          <w:color w:val="auto"/>
          <w:sz w:val="24"/>
          <w:highlight w:val="none"/>
        </w:rPr>
      </w:pPr>
      <w:r>
        <w:rPr>
          <w:rFonts w:hint="eastAsia" w:ascii="仿宋" w:hAnsi="仿宋" w:eastAsia="仿宋" w:cs="宋体"/>
          <w:color w:val="auto"/>
          <w:sz w:val="24"/>
          <w:highlight w:val="none"/>
        </w:rPr>
        <w:t>备注：</w:t>
      </w:r>
    </w:p>
    <w:p>
      <w:pPr>
        <w:snapToGrid w:val="0"/>
        <w:ind w:left="74"/>
        <w:rPr>
          <w:rFonts w:ascii="仿宋" w:hAnsi="仿宋" w:eastAsia="仿宋" w:cs="仿宋"/>
          <w:color w:val="auto"/>
          <w:highlight w:val="none"/>
        </w:rPr>
      </w:pPr>
      <w:r>
        <w:rPr>
          <w:rFonts w:hint="eastAsia" w:ascii="仿宋" w:hAnsi="仿宋" w:eastAsia="仿宋" w:cs="仿宋"/>
          <w:color w:val="auto"/>
          <w:szCs w:val="21"/>
          <w:highlight w:val="none"/>
        </w:rPr>
        <w:t>1、业绩证明资料须提供合同；相关证明资料必须能反映出评标所需指标，否则相应子项不予计分；时间以合同文件签订时间为准。</w:t>
      </w:r>
    </w:p>
    <w:p>
      <w:pPr>
        <w:snapToGrid w:val="0"/>
        <w:ind w:left="74"/>
        <w:rPr>
          <w:rFonts w:ascii="仿宋" w:hAnsi="仿宋" w:eastAsia="仿宋" w:cs="仿宋"/>
          <w:color w:val="auto"/>
          <w:highlight w:val="none"/>
        </w:rPr>
      </w:pPr>
      <w:r>
        <w:rPr>
          <w:rFonts w:hint="eastAsia" w:ascii="仿宋" w:hAnsi="仿宋" w:eastAsia="仿宋" w:cs="仿宋"/>
          <w:color w:val="auto"/>
          <w:szCs w:val="21"/>
          <w:highlight w:val="none"/>
        </w:rPr>
        <w:t>2、获奖证明资料须提供获奖证书，否则相应子项不予计分；时间以获奖证书时间为准。</w:t>
      </w:r>
    </w:p>
    <w:p>
      <w:pPr>
        <w:snapToGrid w:val="0"/>
        <w:ind w:left="74"/>
        <w:rPr>
          <w:rFonts w:ascii="宋体" w:hAnsi="宋体" w:eastAsia="仿宋" w:cs="宋体"/>
          <w:color w:val="auto"/>
          <w:sz w:val="28"/>
          <w:szCs w:val="28"/>
          <w:highlight w:val="none"/>
        </w:rPr>
        <w:sectPr>
          <w:pgSz w:w="15840" w:h="12240" w:orient="landscape"/>
          <w:pgMar w:top="1797" w:right="1440" w:bottom="1797" w:left="1440" w:header="720" w:footer="720" w:gutter="0"/>
          <w:cols w:space="0" w:num="1"/>
          <w:docGrid w:linePitch="312" w:charSpace="0"/>
        </w:sectPr>
      </w:pPr>
      <w:r>
        <w:rPr>
          <w:rFonts w:hint="eastAsia" w:ascii="仿宋" w:hAnsi="仿宋" w:eastAsia="仿宋" w:cs="仿宋"/>
          <w:color w:val="auto"/>
          <w:szCs w:val="21"/>
          <w:highlight w:val="none"/>
        </w:rPr>
        <w:t>3、业绩获奖的按最高奖项只计算一次，不重复计算。</w:t>
      </w:r>
    </w:p>
    <w:p>
      <w:pPr>
        <w:spacing w:line="360" w:lineRule="auto"/>
        <w:jc w:val="left"/>
        <w:rPr>
          <w:rFonts w:ascii="宋体" w:hAnsi="宋体" w:eastAsia="宋体" w:cs="宋体"/>
          <w:color w:val="auto"/>
          <w:sz w:val="24"/>
          <w:highlight w:val="none"/>
        </w:rPr>
      </w:pPr>
    </w:p>
    <w:sectPr>
      <w:pgSz w:w="12240" w:h="15840"/>
      <w:pgMar w:top="1440" w:right="1797" w:bottom="1440" w:left="1797" w:header="720" w:footer="720"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UI">
    <w:panose1 w:val="020B0604030504040204"/>
    <w:charset w:val="88"/>
    <w:family w:val="swiss"/>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36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B7E8B4"/>
    <w:multiLevelType w:val="singleLevel"/>
    <w:tmpl w:val="8DB7E8B4"/>
    <w:lvl w:ilvl="0" w:tentative="0">
      <w:start w:val="1"/>
      <w:numFmt w:val="decimal"/>
      <w:suff w:val="nothing"/>
      <w:lvlText w:val="%1）"/>
      <w:lvlJc w:val="left"/>
      <w:pPr>
        <w:tabs>
          <w:tab w:val="left" w:pos="0"/>
        </w:tabs>
        <w:ind w:left="0" w:firstLine="397"/>
      </w:pPr>
      <w:rPr>
        <w:rFonts w:hint="default" w:ascii="宋体" w:hAnsi="宋体" w:eastAsia="宋体" w:cs="宋体"/>
      </w:rPr>
    </w:lvl>
  </w:abstractNum>
  <w:abstractNum w:abstractNumId="1">
    <w:nsid w:val="D658D1EC"/>
    <w:multiLevelType w:val="singleLevel"/>
    <w:tmpl w:val="D658D1EC"/>
    <w:lvl w:ilvl="0" w:tentative="0">
      <w:start w:val="1"/>
      <w:numFmt w:val="chineseCounting"/>
      <w:suff w:val="nothing"/>
      <w:lvlText w:val="%1、"/>
      <w:lvlJc w:val="left"/>
      <w:pPr>
        <w:ind w:left="0" w:firstLine="1134"/>
      </w:pPr>
      <w:rPr>
        <w:rFonts w:hint="eastAsia"/>
        <w:b/>
        <w:sz w:val="24"/>
      </w:rPr>
    </w:lvl>
  </w:abstractNum>
  <w:abstractNum w:abstractNumId="2">
    <w:nsid w:val="0C537684"/>
    <w:multiLevelType w:val="multilevel"/>
    <w:tmpl w:val="0C53768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8F69FC"/>
    <w:multiLevelType w:val="multilevel"/>
    <w:tmpl w:val="1F8F69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B6D4312"/>
    <w:rsid w:val="0002289A"/>
    <w:rsid w:val="0002557B"/>
    <w:rsid w:val="00050B0E"/>
    <w:rsid w:val="0005254F"/>
    <w:rsid w:val="000744F3"/>
    <w:rsid w:val="00085D0C"/>
    <w:rsid w:val="000B7B0A"/>
    <w:rsid w:val="000E0EC3"/>
    <w:rsid w:val="000F63F4"/>
    <w:rsid w:val="001062CA"/>
    <w:rsid w:val="00123C78"/>
    <w:rsid w:val="00134FF9"/>
    <w:rsid w:val="001544AB"/>
    <w:rsid w:val="00164413"/>
    <w:rsid w:val="001921E8"/>
    <w:rsid w:val="001D1F1F"/>
    <w:rsid w:val="001E1021"/>
    <w:rsid w:val="001F5D56"/>
    <w:rsid w:val="001F66EC"/>
    <w:rsid w:val="002A5757"/>
    <w:rsid w:val="002D7B13"/>
    <w:rsid w:val="003B47E8"/>
    <w:rsid w:val="003D0F57"/>
    <w:rsid w:val="003F560C"/>
    <w:rsid w:val="0040578E"/>
    <w:rsid w:val="00456C93"/>
    <w:rsid w:val="004B2C05"/>
    <w:rsid w:val="004D6177"/>
    <w:rsid w:val="00524AD0"/>
    <w:rsid w:val="0054390B"/>
    <w:rsid w:val="0056232C"/>
    <w:rsid w:val="005A19E6"/>
    <w:rsid w:val="0065458C"/>
    <w:rsid w:val="0065720F"/>
    <w:rsid w:val="00697CBD"/>
    <w:rsid w:val="006A18B1"/>
    <w:rsid w:val="006D7EB2"/>
    <w:rsid w:val="007055DD"/>
    <w:rsid w:val="007309C3"/>
    <w:rsid w:val="00793DB5"/>
    <w:rsid w:val="007A7407"/>
    <w:rsid w:val="007B1B68"/>
    <w:rsid w:val="007C0AF5"/>
    <w:rsid w:val="007E14F9"/>
    <w:rsid w:val="007F42A9"/>
    <w:rsid w:val="00802BFD"/>
    <w:rsid w:val="0080751A"/>
    <w:rsid w:val="00841D4A"/>
    <w:rsid w:val="008F47DB"/>
    <w:rsid w:val="008F491E"/>
    <w:rsid w:val="00901AFD"/>
    <w:rsid w:val="009538E5"/>
    <w:rsid w:val="00975A1D"/>
    <w:rsid w:val="009B4E73"/>
    <w:rsid w:val="009C14AA"/>
    <w:rsid w:val="009C50DE"/>
    <w:rsid w:val="009E3D76"/>
    <w:rsid w:val="00A05D0A"/>
    <w:rsid w:val="00A14DC5"/>
    <w:rsid w:val="00A367D2"/>
    <w:rsid w:val="00A67B15"/>
    <w:rsid w:val="00A81829"/>
    <w:rsid w:val="00A920B1"/>
    <w:rsid w:val="00B11F8D"/>
    <w:rsid w:val="00B96CE0"/>
    <w:rsid w:val="00BB3D24"/>
    <w:rsid w:val="00CA24DF"/>
    <w:rsid w:val="00CD7279"/>
    <w:rsid w:val="00CF03F1"/>
    <w:rsid w:val="00D06D88"/>
    <w:rsid w:val="00D0796B"/>
    <w:rsid w:val="00D50CF1"/>
    <w:rsid w:val="00D650B3"/>
    <w:rsid w:val="00D85D6D"/>
    <w:rsid w:val="00DD64C1"/>
    <w:rsid w:val="00E026FE"/>
    <w:rsid w:val="00E14E87"/>
    <w:rsid w:val="00E52A43"/>
    <w:rsid w:val="00E66679"/>
    <w:rsid w:val="00E85F0E"/>
    <w:rsid w:val="00EC3FB8"/>
    <w:rsid w:val="00EE23EE"/>
    <w:rsid w:val="00F15754"/>
    <w:rsid w:val="00F5751A"/>
    <w:rsid w:val="00FF33A0"/>
    <w:rsid w:val="00FF76D9"/>
    <w:rsid w:val="04E40895"/>
    <w:rsid w:val="083B43B1"/>
    <w:rsid w:val="0C855B7E"/>
    <w:rsid w:val="0C87037B"/>
    <w:rsid w:val="0EA03B8A"/>
    <w:rsid w:val="0EAC0C18"/>
    <w:rsid w:val="0EB25F9A"/>
    <w:rsid w:val="14082F52"/>
    <w:rsid w:val="14085DAD"/>
    <w:rsid w:val="14233C6D"/>
    <w:rsid w:val="14452035"/>
    <w:rsid w:val="18F12637"/>
    <w:rsid w:val="1B6C2995"/>
    <w:rsid w:val="1BC44893"/>
    <w:rsid w:val="1C05708F"/>
    <w:rsid w:val="227411DF"/>
    <w:rsid w:val="24B43E25"/>
    <w:rsid w:val="25053D8A"/>
    <w:rsid w:val="26B94C66"/>
    <w:rsid w:val="272B74FA"/>
    <w:rsid w:val="28C86C87"/>
    <w:rsid w:val="2B401296"/>
    <w:rsid w:val="2C7971C9"/>
    <w:rsid w:val="2D296274"/>
    <w:rsid w:val="2DDB1EBF"/>
    <w:rsid w:val="2EC40C57"/>
    <w:rsid w:val="2F9A014E"/>
    <w:rsid w:val="33B47C2B"/>
    <w:rsid w:val="37671977"/>
    <w:rsid w:val="37A26BD4"/>
    <w:rsid w:val="3B6D4312"/>
    <w:rsid w:val="3F5F332B"/>
    <w:rsid w:val="3F8502F8"/>
    <w:rsid w:val="3FD704B2"/>
    <w:rsid w:val="43014FAA"/>
    <w:rsid w:val="446A549B"/>
    <w:rsid w:val="44800368"/>
    <w:rsid w:val="46871AD6"/>
    <w:rsid w:val="487975A7"/>
    <w:rsid w:val="48E72086"/>
    <w:rsid w:val="4A1D620C"/>
    <w:rsid w:val="4AF26F0F"/>
    <w:rsid w:val="4C2E17B4"/>
    <w:rsid w:val="4CC745D1"/>
    <w:rsid w:val="4D9C287D"/>
    <w:rsid w:val="4DC53F66"/>
    <w:rsid w:val="4F9E6550"/>
    <w:rsid w:val="55D41C4B"/>
    <w:rsid w:val="594F1692"/>
    <w:rsid w:val="59566C52"/>
    <w:rsid w:val="5E1A6FB5"/>
    <w:rsid w:val="5E7A3CE2"/>
    <w:rsid w:val="62B2296D"/>
    <w:rsid w:val="63DB6B9E"/>
    <w:rsid w:val="65B441A4"/>
    <w:rsid w:val="66591B82"/>
    <w:rsid w:val="66F63189"/>
    <w:rsid w:val="689249D5"/>
    <w:rsid w:val="6898637C"/>
    <w:rsid w:val="68B16D7B"/>
    <w:rsid w:val="6E656845"/>
    <w:rsid w:val="7290524F"/>
    <w:rsid w:val="73712518"/>
    <w:rsid w:val="74624F7D"/>
    <w:rsid w:val="77253CC8"/>
    <w:rsid w:val="781828A1"/>
    <w:rsid w:val="788E06C1"/>
    <w:rsid w:val="78D76423"/>
    <w:rsid w:val="79E02BD8"/>
    <w:rsid w:val="7A3458D0"/>
    <w:rsid w:val="7A4B048B"/>
    <w:rsid w:val="7A96669D"/>
    <w:rsid w:val="7C6B2EC5"/>
    <w:rsid w:val="7FED1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pacing w:before="240" w:after="60" w:line="20" w:lineRule="exact"/>
      <w:outlineLvl w:val="0"/>
    </w:pPr>
    <w:rPr>
      <w:rFonts w:ascii="Times New Roman" w:hAnsi="Times New Roman" w:eastAsia="黑体" w:cs="Times New Roman"/>
      <w:color w:val="FF0000"/>
      <w:kern w:val="24"/>
      <w:sz w:val="28"/>
      <w:szCs w:val="28"/>
    </w:rPr>
  </w:style>
  <w:style w:type="paragraph" w:styleId="4">
    <w:name w:val="heading 2"/>
    <w:basedOn w:val="1"/>
    <w:next w:val="1"/>
    <w:semiHidden/>
    <w:unhideWhenUsed/>
    <w:qFormat/>
    <w:uiPriority w:val="0"/>
    <w:pPr>
      <w:keepNext/>
      <w:keepLines/>
      <w:spacing w:line="413"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 宋体 小四 行距: 1.5 倍行距"/>
    <w:basedOn w:val="1"/>
    <w:qFormat/>
    <w:uiPriority w:val="0"/>
    <w:rPr>
      <w:rFonts w:ascii="宋体" w:hAnsi="宋体" w:cs="宋体"/>
      <w:sz w:val="28"/>
    </w:rPr>
  </w:style>
  <w:style w:type="paragraph" w:styleId="5">
    <w:name w:val="Body Text"/>
    <w:basedOn w:val="1"/>
    <w:qFormat/>
    <w:uiPriority w:val="0"/>
  </w:style>
  <w:style w:type="paragraph" w:styleId="6">
    <w:name w:val="Plain Text"/>
    <w:basedOn w:val="1"/>
    <w:link w:val="28"/>
    <w:qFormat/>
    <w:uiPriority w:val="0"/>
    <w:rPr>
      <w:rFonts w:hint="eastAsia" w:ascii="宋体" w:hAnsi="Courier New" w:eastAsia="宋体" w:cs="Times New Roman"/>
      <w:szCs w:val="21"/>
    </w:rPr>
  </w:style>
  <w:style w:type="paragraph" w:styleId="7">
    <w:name w:val="Balloon Text"/>
    <w:basedOn w:val="1"/>
    <w:link w:val="26"/>
    <w:qFormat/>
    <w:uiPriority w:val="0"/>
    <w:rPr>
      <w:sz w:val="18"/>
      <w:szCs w:val="18"/>
    </w:rPr>
  </w:style>
  <w:style w:type="paragraph" w:styleId="8">
    <w:name w:val="footer"/>
    <w:basedOn w:val="1"/>
    <w:link w:val="25"/>
    <w:qFormat/>
    <w:uiPriority w:val="0"/>
    <w:pPr>
      <w:tabs>
        <w:tab w:val="center" w:pos="4153"/>
        <w:tab w:val="right" w:pos="8306"/>
      </w:tabs>
      <w:snapToGrid w:val="0"/>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rPr>
      <w:rFonts w:ascii="Times New Roman" w:hAnsi="Times New Roman" w:eastAsia="宋体" w:cs="Times New Roman"/>
      <w:szCs w:val="21"/>
    </w:rPr>
  </w:style>
  <w:style w:type="paragraph" w:styleId="11">
    <w:name w:val="Body Text First Indent"/>
    <w:basedOn w:val="5"/>
    <w:link w:val="29"/>
    <w:qFormat/>
    <w:uiPriority w:val="0"/>
    <w:pPr>
      <w:spacing w:beforeAutospacing="1" w:after="120"/>
      <w:ind w:firstLine="420"/>
    </w:pPr>
    <w:rPr>
      <w:rFonts w:ascii="Times New Roman" w:hAnsi="Times New Roman" w:eastAsia="宋体" w:cs="Times New Roman"/>
      <w:szCs w:val="21"/>
    </w:rPr>
  </w:style>
  <w:style w:type="character" w:styleId="14">
    <w:name w:val="page number"/>
    <w:basedOn w:val="13"/>
    <w:qFormat/>
    <w:uiPriority w:val="0"/>
  </w:style>
  <w:style w:type="character" w:styleId="15">
    <w:name w:val="FollowedHyperlink"/>
    <w:basedOn w:val="13"/>
    <w:qFormat/>
    <w:uiPriority w:val="0"/>
    <w:rPr>
      <w:color w:val="0000FF"/>
      <w:u w:val="single"/>
    </w:rPr>
  </w:style>
  <w:style w:type="character" w:styleId="16">
    <w:name w:val="Hyperlink"/>
    <w:basedOn w:val="13"/>
    <w:qFormat/>
    <w:uiPriority w:val="0"/>
    <w:rPr>
      <w:color w:val="0000FF"/>
      <w:u w:val="single"/>
    </w:rPr>
  </w:style>
  <w:style w:type="paragraph" w:customStyle="1" w:styleId="17">
    <w:name w:val="正文文本缩进 21"/>
    <w:basedOn w:val="1"/>
    <w:qFormat/>
    <w:uiPriority w:val="0"/>
    <w:pPr>
      <w:spacing w:line="360" w:lineRule="auto"/>
      <w:ind w:firstLine="480" w:firstLineChars="200"/>
    </w:pPr>
    <w:rPr>
      <w:rFonts w:hint="eastAsia" w:ascii="宋体" w:hAnsi="宋体" w:eastAsia="宋体" w:cs="Times New Roman"/>
      <w:color w:val="FF0000"/>
      <w:kern w:val="0"/>
      <w:sz w:val="24"/>
    </w:rPr>
  </w:style>
  <w:style w:type="paragraph" w:customStyle="1" w:styleId="18">
    <w:name w:val="章节二"/>
    <w:basedOn w:val="1"/>
    <w:next w:val="1"/>
    <w:qFormat/>
    <w:uiPriority w:val="0"/>
    <w:pPr>
      <w:topLinePunct/>
      <w:adjustRightInd w:val="0"/>
      <w:snapToGrid w:val="0"/>
      <w:spacing w:beforeLines="50" w:afterAutospacing="1"/>
      <w:jc w:val="center"/>
      <w:outlineLvl w:val="1"/>
    </w:pPr>
    <w:rPr>
      <w:rFonts w:ascii="Times New Roman" w:hAnsi="Times New Roman" w:eastAsia="黑体" w:cs="Times New Roman"/>
      <w:b/>
      <w:spacing w:val="4"/>
      <w:kern w:val="0"/>
      <w:sz w:val="30"/>
      <w:szCs w:val="30"/>
    </w:rPr>
  </w:style>
  <w:style w:type="paragraph" w:customStyle="1" w:styleId="19">
    <w:name w:val="列出段落1"/>
    <w:basedOn w:val="1"/>
    <w:qFormat/>
    <w:uiPriority w:val="0"/>
    <w:pPr>
      <w:ind w:firstLine="420" w:firstLineChars="200"/>
    </w:pPr>
    <w:rPr>
      <w:rFonts w:ascii="Calibri" w:hAnsi="Calibri" w:eastAsia="宋体" w:cs="Times New Roman"/>
      <w:szCs w:val="21"/>
    </w:rPr>
  </w:style>
  <w:style w:type="paragraph" w:customStyle="1" w:styleId="20">
    <w:name w:val="文一"/>
    <w:basedOn w:val="1"/>
    <w:qFormat/>
    <w:uiPriority w:val="0"/>
    <w:pPr>
      <w:topLinePunct/>
      <w:adjustRightInd w:val="0"/>
      <w:snapToGrid w:val="0"/>
      <w:spacing w:line="360" w:lineRule="auto"/>
      <w:ind w:firstLine="200" w:firstLineChars="200"/>
    </w:pPr>
    <w:rPr>
      <w:rFonts w:ascii="Times New Roman" w:hAnsi="Times New Roman" w:eastAsia="宋体" w:cs="Times New Roman"/>
      <w:spacing w:val="4"/>
      <w:kern w:val="0"/>
      <w:sz w:val="24"/>
    </w:rPr>
  </w:style>
  <w:style w:type="character" w:customStyle="1" w:styleId="21">
    <w:name w:val="10"/>
    <w:basedOn w:val="13"/>
    <w:qFormat/>
    <w:uiPriority w:val="0"/>
    <w:rPr>
      <w:rFonts w:hint="default" w:ascii="Times New Roman" w:hAnsi="Times New Roman" w:cs="Times New Roman"/>
    </w:rPr>
  </w:style>
  <w:style w:type="character" w:customStyle="1" w:styleId="22">
    <w:name w:val="15"/>
    <w:basedOn w:val="13"/>
    <w:qFormat/>
    <w:uiPriority w:val="0"/>
    <w:rPr>
      <w:rFonts w:hint="default" w:ascii="Times New Roman" w:hAnsi="Times New Roman" w:cs="Times New Roman"/>
    </w:rPr>
  </w:style>
  <w:style w:type="character" w:customStyle="1" w:styleId="23">
    <w:name w:val="16"/>
    <w:basedOn w:val="13"/>
    <w:qFormat/>
    <w:uiPriority w:val="0"/>
    <w:rPr>
      <w:rFonts w:hint="default" w:ascii="Times New Roman" w:hAnsi="Times New Roman" w:cs="Times New Roman"/>
      <w:color w:val="0000FF"/>
      <w:u w:val="single"/>
    </w:rPr>
  </w:style>
  <w:style w:type="character" w:customStyle="1" w:styleId="24">
    <w:name w:val="页眉 Char"/>
    <w:basedOn w:val="13"/>
    <w:link w:val="9"/>
    <w:qFormat/>
    <w:uiPriority w:val="0"/>
    <w:rPr>
      <w:rFonts w:asciiTheme="minorHAnsi" w:hAnsiTheme="minorHAnsi" w:eastAsiaTheme="minorEastAsia" w:cstheme="minorBidi"/>
      <w:kern w:val="2"/>
      <w:sz w:val="18"/>
      <w:szCs w:val="18"/>
    </w:rPr>
  </w:style>
  <w:style w:type="character" w:customStyle="1" w:styleId="25">
    <w:name w:val="页脚 Char"/>
    <w:basedOn w:val="13"/>
    <w:link w:val="8"/>
    <w:qFormat/>
    <w:uiPriority w:val="0"/>
    <w:rPr>
      <w:rFonts w:asciiTheme="minorHAnsi" w:hAnsiTheme="minorHAnsi" w:eastAsiaTheme="minorEastAsia" w:cstheme="minorBidi"/>
      <w:kern w:val="2"/>
      <w:sz w:val="18"/>
      <w:szCs w:val="18"/>
    </w:rPr>
  </w:style>
  <w:style w:type="character" w:customStyle="1" w:styleId="26">
    <w:name w:val="批注框文本 Char"/>
    <w:basedOn w:val="13"/>
    <w:link w:val="7"/>
    <w:qFormat/>
    <w:uiPriority w:val="0"/>
    <w:rPr>
      <w:rFonts w:asciiTheme="minorHAnsi" w:hAnsiTheme="minorHAnsi" w:eastAsiaTheme="minorEastAsia" w:cstheme="minorBidi"/>
      <w:kern w:val="2"/>
      <w:sz w:val="18"/>
      <w:szCs w:val="18"/>
    </w:rPr>
  </w:style>
  <w:style w:type="paragraph" w:customStyle="1" w:styleId="27">
    <w:name w:val="WPSOffice手动目录 1"/>
    <w:qFormat/>
    <w:uiPriority w:val="0"/>
    <w:rPr>
      <w:rFonts w:ascii="Times New Roman" w:hAnsi="Times New Roman" w:eastAsia="宋体" w:cs="Times New Roman"/>
      <w:lang w:val="en-US" w:eastAsia="zh-CN" w:bidi="ar-SA"/>
    </w:rPr>
  </w:style>
  <w:style w:type="character" w:customStyle="1" w:styleId="28">
    <w:name w:val="纯文本 Char"/>
    <w:link w:val="6"/>
    <w:qFormat/>
    <w:uiPriority w:val="0"/>
    <w:rPr>
      <w:rFonts w:ascii="宋体" w:hAnsi="Courier New"/>
      <w:kern w:val="2"/>
      <w:sz w:val="21"/>
      <w:szCs w:val="21"/>
    </w:rPr>
  </w:style>
  <w:style w:type="character" w:customStyle="1" w:styleId="29">
    <w:name w:val="正文首行缩进 Char"/>
    <w:basedOn w:val="13"/>
    <w:link w:val="11"/>
    <w:qFormat/>
    <w:uiPriority w:val="0"/>
    <w:rPr>
      <w:kern w:val="2"/>
      <w:sz w:val="21"/>
      <w:szCs w:val="21"/>
    </w:rPr>
  </w:style>
  <w:style w:type="paragraph" w:styleId="30">
    <w:name w:val="List Paragraph"/>
    <w:basedOn w:val="1"/>
    <w:unhideWhenUsed/>
    <w:qFormat/>
    <w:uiPriority w:val="99"/>
    <w:pPr>
      <w:ind w:firstLine="420" w:firstLineChars="200"/>
    </w:pPr>
  </w:style>
  <w:style w:type="paragraph" w:customStyle="1" w:styleId="31">
    <w:name w:val="Table Paragraph"/>
    <w:basedOn w:val="1"/>
    <w:qFormat/>
    <w:uiPriority w:val="1"/>
    <w:rPr>
      <w:rFonts w:ascii="Microsoft JhengHei UI" w:hAnsi="Microsoft JhengHei UI" w:eastAsia="Microsoft JhengHei UI" w:cs="Microsoft JhengHei UI"/>
      <w:lang w:val="zh-CN" w:bidi="zh-CN"/>
    </w:rPr>
  </w:style>
  <w:style w:type="paragraph" w:customStyle="1" w:styleId="3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file:///d:\Documents\../../Microsoft/Windows/Microsoft/Windows/Microsoft/Windows/Microsoft/Windows/Microsoft/Windows/Microsoft/Windows/Temporary%252525252525252525252525252525252525252525252525252525252525252525252525252520Internet%252525252525252525252525252525252525252525252525252525252525252525252525252520Files/ksohtml/wpsC1CD.tmp.png" TargetMode="External"/><Relationship Id="rId8" Type="http://schemas.openxmlformats.org/officeDocument/2006/relationships/image" Target="media/image2.png"/><Relationship Id="rId7" Type="http://schemas.openxmlformats.org/officeDocument/2006/relationships/image" Target="file:///d:\Documents\../../Microsoft/Windows/Microsoft/Windows/Microsoft/Windows/Microsoft/Windows/Microsoft/Windows/Microsoft/Windows/Temporary%252525252525252525252525252525252525252525252525252525252525252525252525252520Internet%252525252525252525252525252525252525252525252525252525252525252525252525252520Files/ksohtml/wpsC1CC.tmp.png"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11CB5-AFAB-409F-884D-AAE60F64BC4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2571</Words>
  <Characters>14661</Characters>
  <Lines>122</Lines>
  <Paragraphs>34</Paragraphs>
  <TotalTime>1</TotalTime>
  <ScaleCrop>false</ScaleCrop>
  <LinksUpToDate>false</LinksUpToDate>
  <CharactersWithSpaces>17198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2020-11-24T10:01:00Z</dcterms:created>
  <dc:creator>李晓晨</dc:creator>
  <cp:lastModifiedBy>路心</cp:lastModifiedBy>
  <dcterms:modified xsi:type="dcterms:W3CDTF">2020-12-03T07:10:21Z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