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仿宋_GB2312" w:hAnsi="仿宋" w:eastAsia="仿宋_GB2312"/>
          <w:sz w:val="32"/>
          <w:szCs w:val="32"/>
          <w:lang w:val="zh-CN"/>
        </w:rPr>
      </w:pPr>
    </w:p>
    <w:p>
      <w:pPr>
        <w:spacing w:line="360" w:lineRule="auto"/>
        <w:ind w:left="720"/>
        <w:rPr>
          <w:rFonts w:ascii="宋体"/>
        </w:rPr>
      </w:pPr>
    </w:p>
    <w:p>
      <w:pPr>
        <w:spacing w:line="360" w:lineRule="auto"/>
        <w:ind w:left="720"/>
        <w:jc w:val="center"/>
        <w:rPr>
          <w:rFonts w:hint="eastAsia" w:ascii="黑体" w:eastAsia="黑体"/>
          <w:sz w:val="48"/>
          <w:szCs w:val="48"/>
          <w:u w:val="single"/>
          <w:lang w:eastAsia="zh-CN"/>
        </w:rPr>
      </w:pPr>
      <w:r>
        <w:rPr>
          <w:rFonts w:hint="eastAsia" w:ascii="黑体" w:eastAsia="黑体"/>
          <w:sz w:val="48"/>
          <w:szCs w:val="48"/>
          <w:u w:val="single"/>
          <w:lang w:eastAsia="zh-CN"/>
        </w:rPr>
        <w:t>广州南沙旅游发展有限公司</w:t>
      </w:r>
    </w:p>
    <w:p>
      <w:pPr>
        <w:spacing w:line="360" w:lineRule="auto"/>
        <w:jc w:val="center"/>
        <w:rPr>
          <w:rFonts w:ascii="黑体" w:eastAsia="黑体"/>
          <w:sz w:val="48"/>
          <w:szCs w:val="48"/>
        </w:rPr>
      </w:pPr>
      <w:r>
        <w:rPr>
          <w:rFonts w:hint="eastAsia" w:ascii="黑体" w:eastAsia="黑体"/>
          <w:sz w:val="48"/>
          <w:szCs w:val="48"/>
        </w:rPr>
        <w:t xml:space="preserve">   （常年法律顾问选聘项目）</w:t>
      </w: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r>
        <w:rPr>
          <w:rFonts w:hint="eastAsia" w:ascii="黑体" w:eastAsia="黑体"/>
          <w:sz w:val="36"/>
          <w:szCs w:val="36"/>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 name="Line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0.85pt;margin-top:24.05pt;height:0pt;width:420pt;z-index:251658240;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xFoHHSAAAABwEAAA8AAAAAAAAAAQAgAAAAIgAAAGRy&#10;cy9kb3ducmV2LnhtbFBLAQIUABQAAAAIAIdO4kD4fNci0gEAAM4DAAAOAAAAAAAAAAEAIAAAACEB&#10;AABkcnMvZTJvRG9jLnhtbFBLBQYAAAAABgAGAFkBAABlBQAAAAA=&#10;">
                <v:fill on="f" focussize="0,0"/>
                <v:stroke weight="2.5pt" color="#000000" joinstyle="round"/>
                <v:imagedata o:title=""/>
                <o:lock v:ext="edit" aspectratio="f"/>
              </v:line>
            </w:pict>
          </mc:Fallback>
        </mc:AlternateContent>
      </w:r>
    </w:p>
    <w:p>
      <w:pPr>
        <w:tabs>
          <w:tab w:val="left" w:pos="2160"/>
        </w:tabs>
        <w:spacing w:line="300" w:lineRule="auto"/>
        <w:jc w:val="center"/>
        <w:rPr>
          <w:rFonts w:ascii="黑体" w:eastAsia="黑体"/>
          <w:b/>
          <w:spacing w:val="120"/>
          <w:sz w:val="84"/>
          <w:szCs w:val="84"/>
          <w14:shadow w14:blurRad="50800" w14:dist="38100" w14:dir="2700000" w14:sx="100000" w14:sy="100000" w14:kx="0" w14:ky="0" w14:algn="tl">
            <w14:srgbClr w14:val="000000">
              <w14:alpha w14:val="60000"/>
            </w14:srgbClr>
          </w14:shadow>
        </w:rPr>
      </w:pPr>
      <w:r>
        <w:rPr>
          <w:rFonts w:hint="eastAsia" w:ascii="黑体" w:eastAsia="黑体"/>
          <w:b/>
          <w:spacing w:val="120"/>
          <w:position w:val="-2"/>
          <w:sz w:val="84"/>
          <w:szCs w:val="84"/>
          <w14:shadow w14:blurRad="50800" w14:dist="38100" w14:dir="2700000" w14:sx="100000" w14:sy="100000" w14:kx="0" w14:ky="0" w14:algn="tl">
            <w14:srgbClr w14:val="000000">
              <w14:alpha w14:val="60000"/>
            </w14:srgbClr>
          </w14:shadow>
        </w:rPr>
        <w:t>招标文件</w:t>
      </w:r>
    </w:p>
    <w:p>
      <w:pPr>
        <w:spacing w:line="360" w:lineRule="auto"/>
        <w:jc w:val="center"/>
        <w:rPr>
          <w:rFonts w:ascii="黑体" w:eastAsia="黑体"/>
          <w:sz w:val="36"/>
          <w:szCs w:val="36"/>
        </w:rPr>
      </w:pPr>
      <w:r>
        <w:rPr>
          <w:rFonts w:hint="eastAsia" w:ascii="黑体" w:eastAsia="黑体"/>
          <w:sz w:val="36"/>
          <w:szCs w:val="3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2" name="Line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0pt;margin-top:2.45pt;height:0pt;width:420pt;z-index:251659264;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YFfi3RAAAABAEAAA8AAAAAAAAAAQAgAAAAIgAAAGRy&#10;cy9kb3ducmV2LnhtbFBLAQIUABQAAAAIAIdO4kA4Lqeh0wEAAM4DAAAOAAAAAAAAAAEAIAAAACAB&#10;AABkcnMvZTJvRG9jLnhtbFBLBQYAAAAABgAGAFkBAABlBQAAAAA=&#10;">
                <v:fill on="f" focussize="0,0"/>
                <v:stroke weight="2.5pt" color="#000000" joinstyle="round"/>
                <v:imagedata o:title=""/>
                <o:lock v:ext="edit" aspectratio="f"/>
              </v:line>
            </w:pict>
          </mc:Fallback>
        </mc:AlternateContent>
      </w: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rPr>
          <w:rFonts w:ascii="黑体" w:eastAsia="黑体"/>
          <w:sz w:val="36"/>
          <w:szCs w:val="36"/>
        </w:rPr>
      </w:pPr>
    </w:p>
    <w:p>
      <w:pPr>
        <w:jc w:val="center"/>
        <w:rPr>
          <w:rFonts w:hint="eastAsia" w:ascii="黑体" w:eastAsia="黑体"/>
          <w:sz w:val="48"/>
          <w:szCs w:val="48"/>
          <w:lang w:eastAsia="zh-CN"/>
        </w:rPr>
      </w:pPr>
      <w:r>
        <w:rPr>
          <w:rFonts w:hint="eastAsia" w:ascii="黑体" w:eastAsia="黑体"/>
          <w:sz w:val="48"/>
          <w:szCs w:val="48"/>
          <w:lang w:eastAsia="zh-CN"/>
        </w:rPr>
        <w:t>广州南沙旅游发展有限公司</w:t>
      </w:r>
    </w:p>
    <w:p>
      <w:pPr>
        <w:jc w:val="center"/>
        <w:rPr>
          <w:rFonts w:ascii="黑体" w:eastAsia="黑体"/>
          <w:sz w:val="48"/>
          <w:szCs w:val="48"/>
        </w:rPr>
      </w:pPr>
    </w:p>
    <w:p>
      <w:pPr>
        <w:jc w:val="center"/>
        <w:rPr>
          <w:b/>
          <w:sz w:val="32"/>
          <w:szCs w:val="32"/>
        </w:rPr>
        <w:sectPr>
          <w:footerReference r:id="rId5" w:type="first"/>
          <w:footerReference r:id="rId3" w:type="default"/>
          <w:footerReference r:id="rId4" w:type="even"/>
          <w:pgSz w:w="11906" w:h="16838"/>
          <w:pgMar w:top="1440" w:right="1646" w:bottom="1440" w:left="1620" w:header="851" w:footer="992" w:gutter="0"/>
          <w:cols w:space="720" w:num="1"/>
          <w:docGrid w:type="lines" w:linePitch="312" w:charSpace="0"/>
        </w:sectPr>
      </w:pPr>
      <w:r>
        <w:rPr>
          <w:rFonts w:hint="eastAsia" w:ascii="黑体" w:eastAsia="黑体"/>
          <w:sz w:val="44"/>
          <w:szCs w:val="44"/>
        </w:rPr>
        <w:t>二〇</w:t>
      </w:r>
      <w:r>
        <w:rPr>
          <w:rFonts w:hint="eastAsia" w:ascii="黑体" w:eastAsia="黑体"/>
          <w:sz w:val="44"/>
          <w:szCs w:val="44"/>
          <w:lang w:eastAsia="zh-CN"/>
        </w:rPr>
        <w:t>二</w:t>
      </w:r>
      <w:r>
        <w:rPr>
          <w:rFonts w:hint="eastAsia" w:ascii="黑体" w:eastAsia="黑体"/>
          <w:sz w:val="44"/>
          <w:szCs w:val="44"/>
        </w:rPr>
        <w:t>〇年</w:t>
      </w:r>
      <w:r>
        <w:rPr>
          <w:rFonts w:hint="eastAsia" w:ascii="黑体" w:eastAsia="黑体"/>
          <w:sz w:val="44"/>
          <w:szCs w:val="44"/>
          <w:lang w:eastAsia="zh-CN"/>
        </w:rPr>
        <w:t>十二</w:t>
      </w:r>
      <w:r>
        <w:rPr>
          <w:rFonts w:hint="eastAsia" w:ascii="黑体" w:eastAsia="黑体"/>
          <w:sz w:val="44"/>
          <w:szCs w:val="44"/>
        </w:rPr>
        <w:t>月</w:t>
      </w:r>
    </w:p>
    <w:p>
      <w:pPr>
        <w:spacing w:line="580" w:lineRule="exact"/>
        <w:jc w:val="center"/>
        <w:rPr>
          <w:rFonts w:hint="eastAsia" w:ascii="方正小标宋简体" w:hAnsi="华文仿宋" w:eastAsia="方正小标宋简体"/>
          <w:sz w:val="44"/>
          <w:szCs w:val="44"/>
          <w:lang w:eastAsia="zh-CN"/>
        </w:rPr>
      </w:pPr>
      <w:r>
        <w:rPr>
          <w:rFonts w:hint="eastAsia" w:ascii="方正小标宋简体" w:hAnsi="华文仿宋" w:eastAsia="方正小标宋简体"/>
          <w:sz w:val="44"/>
          <w:szCs w:val="44"/>
          <w:lang w:eastAsia="zh-CN"/>
        </w:rPr>
        <w:t>广州南沙旅游发展有限公司</w:t>
      </w:r>
    </w:p>
    <w:p>
      <w:pPr>
        <w:spacing w:line="580" w:lineRule="exact"/>
        <w:jc w:val="center"/>
        <w:rPr>
          <w:rFonts w:ascii="方正小标宋简体" w:hAnsi="华文仿宋" w:eastAsia="方正小标宋简体"/>
          <w:sz w:val="44"/>
          <w:szCs w:val="44"/>
        </w:rPr>
      </w:pPr>
      <w:r>
        <w:rPr>
          <w:rFonts w:hint="eastAsia" w:ascii="方正小标宋简体" w:hAnsi="华文仿宋" w:eastAsia="方正小标宋简体"/>
          <w:sz w:val="44"/>
          <w:szCs w:val="44"/>
        </w:rPr>
        <w:t>常年法律顾问选聘项目邀请招标文件</w:t>
      </w:r>
    </w:p>
    <w:p>
      <w:pPr>
        <w:spacing w:line="580" w:lineRule="exact"/>
        <w:rPr>
          <w:rFonts w:ascii="仿宋_GB2312" w:hAnsi="华文仿宋" w:eastAsia="仿宋_GB2312"/>
          <w:sz w:val="32"/>
          <w:szCs w:val="32"/>
        </w:rPr>
      </w:pP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华文仿宋" w:eastAsia="仿宋_GB2312"/>
          <w:sz w:val="32"/>
          <w:szCs w:val="32"/>
          <w:lang w:eastAsia="zh-CN"/>
        </w:rPr>
      </w:pPr>
      <w:r>
        <w:rPr>
          <w:rFonts w:hint="eastAsia" w:ascii="仿宋_GB2312" w:hAnsi="华文仿宋" w:eastAsia="仿宋_GB2312"/>
          <w:sz w:val="32"/>
          <w:szCs w:val="32"/>
        </w:rPr>
        <w:t>招标人：</w:t>
      </w:r>
      <w:r>
        <w:rPr>
          <w:rFonts w:hint="eastAsia" w:ascii="仿宋_GB2312" w:hAnsi="华文仿宋" w:eastAsia="仿宋_GB2312"/>
          <w:sz w:val="32"/>
          <w:szCs w:val="32"/>
          <w:lang w:eastAsia="zh-CN"/>
        </w:rPr>
        <w:t>广州南沙旅游发展有限公司</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仿宋_GB2312" w:hAnsi="仿宋" w:eastAsia="仿宋_GB2312" w:cs="Arial"/>
          <w:sz w:val="32"/>
          <w:szCs w:val="32"/>
        </w:rPr>
      </w:pPr>
      <w:r>
        <w:rPr>
          <w:rFonts w:hint="eastAsia" w:ascii="仿宋_GB2312" w:hAnsi="华文仿宋" w:eastAsia="仿宋_GB2312"/>
          <w:sz w:val="32"/>
          <w:szCs w:val="32"/>
        </w:rPr>
        <w:t>招标项目名称：</w:t>
      </w:r>
      <w:r>
        <w:rPr>
          <w:rFonts w:hint="eastAsia" w:ascii="仿宋_GB2312" w:hAnsi="仿宋" w:eastAsia="仿宋_GB2312"/>
          <w:sz w:val="32"/>
          <w:szCs w:val="32"/>
          <w:lang w:val="zh-CN"/>
        </w:rPr>
        <w:t>广州南沙旅游发展有限公司常年法律顾问</w:t>
      </w:r>
      <w:r>
        <w:rPr>
          <w:rFonts w:hint="eastAsia" w:ascii="仿宋_GB2312" w:hAnsi="仿宋" w:eastAsia="仿宋_GB2312"/>
          <w:sz w:val="32"/>
          <w:szCs w:val="32"/>
        </w:rPr>
        <w:t>选聘</w:t>
      </w:r>
      <w:r>
        <w:rPr>
          <w:rFonts w:hint="eastAsia" w:ascii="仿宋_GB2312" w:hAnsi="仿宋" w:eastAsia="仿宋_GB2312"/>
          <w:sz w:val="32"/>
          <w:szCs w:val="32"/>
          <w:lang w:val="zh-CN"/>
        </w:rPr>
        <w:t>项目</w:t>
      </w:r>
    </w:p>
    <w:p>
      <w:pPr>
        <w:keepNext w:val="0"/>
        <w:keepLines w:val="0"/>
        <w:pageBreakBefore w:val="0"/>
        <w:widowControl w:val="0"/>
        <w:kinsoku/>
        <w:wordWrap/>
        <w:overflowPunct/>
        <w:topLinePunct w:val="0"/>
        <w:bidi w:val="0"/>
        <w:snapToGrid/>
        <w:spacing w:line="520" w:lineRule="exact"/>
        <w:ind w:firstLine="729" w:firstLineChars="228"/>
        <w:textAlignment w:val="auto"/>
        <w:rPr>
          <w:rFonts w:ascii="仿宋_GB2312" w:hAnsi="华文仿宋" w:eastAsia="仿宋_GB2312"/>
          <w:sz w:val="32"/>
          <w:szCs w:val="32"/>
        </w:rPr>
      </w:pPr>
      <w:r>
        <w:rPr>
          <w:rFonts w:hint="eastAsia" w:ascii="仿宋_GB2312" w:hAnsi="华文仿宋" w:eastAsia="仿宋_GB2312"/>
          <w:sz w:val="32"/>
          <w:szCs w:val="32"/>
        </w:rPr>
        <w:t>评审办法：综合评</w:t>
      </w:r>
      <w:r>
        <w:rPr>
          <w:rFonts w:hint="eastAsia" w:ascii="仿宋_GB2312" w:hAnsi="华文仿宋" w:eastAsia="仿宋_GB2312"/>
          <w:sz w:val="32"/>
          <w:szCs w:val="32"/>
          <w:lang w:val="en-US" w:eastAsia="zh-CN"/>
        </w:rPr>
        <w:t>分</w:t>
      </w:r>
      <w:r>
        <w:rPr>
          <w:rFonts w:hint="eastAsia" w:ascii="仿宋_GB2312" w:hAnsi="华文仿宋" w:eastAsia="仿宋_GB2312"/>
          <w:sz w:val="32"/>
          <w:szCs w:val="32"/>
        </w:rPr>
        <w:t>法</w:t>
      </w:r>
    </w:p>
    <w:p>
      <w:pPr>
        <w:keepNext w:val="0"/>
        <w:keepLines w:val="0"/>
        <w:pageBreakBefore w:val="0"/>
        <w:widowControl w:val="0"/>
        <w:kinsoku/>
        <w:wordWrap/>
        <w:overflowPunct/>
        <w:topLinePunct w:val="0"/>
        <w:bidi w:val="0"/>
        <w:snapToGrid/>
        <w:spacing w:line="520" w:lineRule="exact"/>
        <w:ind w:firstLine="729" w:firstLineChars="228"/>
        <w:textAlignment w:val="auto"/>
        <w:rPr>
          <w:rFonts w:ascii="仿宋_GB2312" w:hAnsi="华文仿宋" w:eastAsia="仿宋_GB2312"/>
          <w:sz w:val="32"/>
          <w:szCs w:val="32"/>
        </w:rPr>
      </w:pPr>
      <w:r>
        <w:rPr>
          <w:rFonts w:hint="eastAsia" w:ascii="仿宋_GB2312" w:hAnsi="华文仿宋" w:eastAsia="仿宋_GB2312"/>
          <w:sz w:val="32"/>
          <w:szCs w:val="32"/>
        </w:rPr>
        <w:t>投标文件递交截止日期：20</w:t>
      </w:r>
      <w:r>
        <w:rPr>
          <w:rFonts w:hint="eastAsia" w:ascii="仿宋_GB2312" w:hAnsi="华文仿宋" w:eastAsia="仿宋_GB2312"/>
          <w:sz w:val="32"/>
          <w:szCs w:val="32"/>
          <w:lang w:val="en-US" w:eastAsia="zh-CN"/>
        </w:rPr>
        <w:t>21</w:t>
      </w:r>
      <w:r>
        <w:rPr>
          <w:rFonts w:hint="eastAsia" w:ascii="仿宋_GB2312" w:hAnsi="华文仿宋" w:eastAsia="仿宋_GB2312"/>
          <w:sz w:val="32"/>
          <w:szCs w:val="32"/>
        </w:rPr>
        <w:t>年</w:t>
      </w:r>
      <w:r>
        <w:rPr>
          <w:rFonts w:hint="eastAsia" w:ascii="仿宋_GB2312" w:hAnsi="华文仿宋" w:eastAsia="仿宋_GB2312"/>
          <w:sz w:val="32"/>
          <w:szCs w:val="32"/>
          <w:lang w:val="en-US" w:eastAsia="zh-CN"/>
        </w:rPr>
        <w:t>1</w:t>
      </w:r>
      <w:r>
        <w:rPr>
          <w:rFonts w:hint="eastAsia" w:ascii="仿宋_GB2312" w:hAnsi="华文仿宋" w:eastAsia="仿宋_GB2312"/>
          <w:sz w:val="32"/>
          <w:szCs w:val="32"/>
        </w:rPr>
        <w:t>月</w:t>
      </w:r>
      <w:r>
        <w:rPr>
          <w:rFonts w:hint="eastAsia" w:ascii="仿宋_GB2312" w:hAnsi="华文仿宋" w:eastAsia="仿宋_GB2312"/>
          <w:sz w:val="32"/>
          <w:szCs w:val="32"/>
          <w:u w:val="single"/>
          <w:lang w:val="en-US" w:eastAsia="zh-CN"/>
        </w:rPr>
        <w:t>6</w:t>
      </w:r>
      <w:r>
        <w:rPr>
          <w:rFonts w:hint="eastAsia" w:ascii="仿宋_GB2312" w:hAnsi="华文仿宋" w:eastAsia="仿宋_GB2312"/>
          <w:sz w:val="32"/>
          <w:szCs w:val="32"/>
        </w:rPr>
        <w:t>日上午</w:t>
      </w:r>
      <w:r>
        <w:rPr>
          <w:rFonts w:ascii="仿宋_GB2312" w:hAnsi="华文仿宋" w:eastAsia="仿宋_GB2312"/>
          <w:sz w:val="32"/>
          <w:szCs w:val="32"/>
        </w:rPr>
        <w:t>9</w:t>
      </w:r>
      <w:r>
        <w:rPr>
          <w:rFonts w:hint="eastAsia" w:ascii="仿宋_GB2312" w:hAnsi="华文仿宋" w:eastAsia="仿宋_GB2312"/>
          <w:sz w:val="32"/>
          <w:szCs w:val="32"/>
        </w:rPr>
        <w:t>：</w:t>
      </w:r>
      <w:r>
        <w:rPr>
          <w:rFonts w:ascii="仿宋_GB2312" w:hAnsi="华文仿宋" w:eastAsia="仿宋_GB2312"/>
          <w:sz w:val="32"/>
          <w:szCs w:val="32"/>
        </w:rPr>
        <w:t>3</w:t>
      </w:r>
      <w:r>
        <w:rPr>
          <w:rFonts w:hint="eastAsia" w:ascii="仿宋_GB2312" w:hAnsi="华文仿宋" w:eastAsia="仿宋_GB2312"/>
          <w:sz w:val="32"/>
          <w:szCs w:val="32"/>
        </w:rPr>
        <w:t xml:space="preserve">0分前 </w:t>
      </w:r>
    </w:p>
    <w:p>
      <w:pPr>
        <w:keepNext w:val="0"/>
        <w:keepLines w:val="0"/>
        <w:pageBreakBefore w:val="0"/>
        <w:widowControl w:val="0"/>
        <w:kinsoku/>
        <w:wordWrap/>
        <w:overflowPunct/>
        <w:topLinePunct w:val="0"/>
        <w:bidi w:val="0"/>
        <w:snapToGrid/>
        <w:spacing w:line="520" w:lineRule="exact"/>
        <w:ind w:firstLine="729" w:firstLineChars="228"/>
        <w:textAlignment w:val="auto"/>
        <w:rPr>
          <w:rFonts w:ascii="仿宋_GB2312" w:hAnsi="华文仿宋" w:eastAsia="仿宋_GB2312"/>
          <w:sz w:val="32"/>
          <w:szCs w:val="32"/>
        </w:rPr>
      </w:pPr>
      <w:r>
        <w:rPr>
          <w:rFonts w:hint="eastAsia" w:ascii="仿宋_GB2312" w:hAnsi="华文仿宋" w:eastAsia="仿宋_GB2312"/>
          <w:sz w:val="32"/>
          <w:szCs w:val="32"/>
        </w:rPr>
        <w:t>开标与评审日期：20</w:t>
      </w:r>
      <w:r>
        <w:rPr>
          <w:rFonts w:hint="eastAsia" w:ascii="仿宋_GB2312" w:hAnsi="华文仿宋" w:eastAsia="仿宋_GB2312"/>
          <w:sz w:val="32"/>
          <w:szCs w:val="32"/>
          <w:lang w:val="en-US" w:eastAsia="zh-CN"/>
        </w:rPr>
        <w:t>21</w:t>
      </w:r>
      <w:r>
        <w:rPr>
          <w:rFonts w:hint="eastAsia" w:ascii="仿宋_GB2312" w:hAnsi="华文仿宋" w:eastAsia="仿宋_GB2312"/>
          <w:sz w:val="32"/>
          <w:szCs w:val="32"/>
        </w:rPr>
        <w:t>年</w:t>
      </w:r>
      <w:r>
        <w:rPr>
          <w:rFonts w:hint="eastAsia" w:ascii="仿宋_GB2312" w:hAnsi="华文仿宋" w:eastAsia="仿宋_GB2312"/>
          <w:sz w:val="32"/>
          <w:szCs w:val="32"/>
          <w:lang w:val="en-US" w:eastAsia="zh-CN"/>
        </w:rPr>
        <w:t>1</w:t>
      </w:r>
      <w:r>
        <w:rPr>
          <w:rFonts w:hint="eastAsia" w:ascii="仿宋_GB2312" w:hAnsi="华文仿宋" w:eastAsia="仿宋_GB2312"/>
          <w:sz w:val="32"/>
          <w:szCs w:val="32"/>
        </w:rPr>
        <w:t>月</w:t>
      </w:r>
      <w:r>
        <w:rPr>
          <w:rFonts w:hint="eastAsia" w:ascii="仿宋_GB2312" w:hAnsi="华文仿宋" w:eastAsia="仿宋_GB2312"/>
          <w:sz w:val="32"/>
          <w:szCs w:val="32"/>
          <w:u w:val="single"/>
          <w:lang w:val="en-US" w:eastAsia="zh-CN"/>
        </w:rPr>
        <w:t>6</w:t>
      </w:r>
      <w:r>
        <w:rPr>
          <w:rFonts w:hint="eastAsia" w:ascii="仿宋_GB2312" w:hAnsi="华文仿宋" w:eastAsia="仿宋_GB2312"/>
          <w:sz w:val="32"/>
          <w:szCs w:val="32"/>
        </w:rPr>
        <w:t>日上午</w:t>
      </w:r>
      <w:r>
        <w:rPr>
          <w:rFonts w:ascii="仿宋_GB2312" w:hAnsi="华文仿宋" w:eastAsia="仿宋_GB2312"/>
          <w:sz w:val="32"/>
          <w:szCs w:val="32"/>
        </w:rPr>
        <w:t>9</w:t>
      </w:r>
      <w:r>
        <w:rPr>
          <w:rFonts w:hint="eastAsia" w:ascii="仿宋_GB2312" w:hAnsi="华文仿宋" w:eastAsia="仿宋_GB2312"/>
          <w:sz w:val="32"/>
          <w:szCs w:val="32"/>
        </w:rPr>
        <w:t>：30分</w:t>
      </w:r>
    </w:p>
    <w:p>
      <w:pPr>
        <w:keepNext w:val="0"/>
        <w:keepLines w:val="0"/>
        <w:pageBreakBefore w:val="0"/>
        <w:widowControl w:val="0"/>
        <w:kinsoku/>
        <w:wordWrap/>
        <w:overflowPunct/>
        <w:topLinePunct w:val="0"/>
        <w:bidi w:val="0"/>
        <w:snapToGrid/>
        <w:spacing w:line="520" w:lineRule="exact"/>
        <w:ind w:firstLine="729" w:firstLineChars="228"/>
        <w:textAlignment w:val="auto"/>
        <w:rPr>
          <w:rFonts w:ascii="仿宋_GB2312" w:hAnsi="华文仿宋" w:eastAsia="仿宋_GB2312"/>
          <w:sz w:val="32"/>
          <w:szCs w:val="32"/>
        </w:rPr>
      </w:pPr>
      <w:r>
        <w:rPr>
          <w:rFonts w:hint="eastAsia" w:ascii="仿宋_GB2312" w:hAnsi="华文仿宋" w:eastAsia="仿宋_GB2312"/>
          <w:sz w:val="32"/>
          <w:szCs w:val="32"/>
        </w:rPr>
        <w:t>投标份数：正本1份，副本</w:t>
      </w:r>
      <w:r>
        <w:rPr>
          <w:rFonts w:hint="eastAsia" w:ascii="仿宋_GB2312" w:hAnsi="华文仿宋" w:eastAsia="仿宋_GB2312"/>
          <w:sz w:val="32"/>
          <w:szCs w:val="32"/>
          <w:lang w:val="en-US" w:eastAsia="zh-CN"/>
        </w:rPr>
        <w:t>2</w:t>
      </w:r>
      <w:bookmarkStart w:id="8" w:name="_GoBack"/>
      <w:bookmarkEnd w:id="8"/>
      <w:r>
        <w:rPr>
          <w:rFonts w:hint="eastAsia" w:ascii="仿宋_GB2312" w:hAnsi="华文仿宋" w:eastAsia="仿宋_GB2312"/>
          <w:sz w:val="32"/>
          <w:szCs w:val="32"/>
        </w:rPr>
        <w:t>份</w:t>
      </w:r>
    </w:p>
    <w:p>
      <w:pPr>
        <w:keepNext w:val="0"/>
        <w:keepLines w:val="0"/>
        <w:pageBreakBefore w:val="0"/>
        <w:widowControl w:val="0"/>
        <w:kinsoku/>
        <w:wordWrap/>
        <w:overflowPunct/>
        <w:topLinePunct w:val="0"/>
        <w:bidi w:val="0"/>
        <w:snapToGrid/>
        <w:spacing w:line="520" w:lineRule="exact"/>
        <w:ind w:firstLine="729" w:firstLineChars="228"/>
        <w:textAlignment w:val="auto"/>
        <w:rPr>
          <w:rFonts w:hint="eastAsia" w:ascii="仿宋_GB2312" w:hAnsi="华文仿宋" w:eastAsia="仿宋_GB2312"/>
          <w:sz w:val="32"/>
          <w:szCs w:val="32"/>
          <w:lang w:val="en-US" w:eastAsia="zh-CN"/>
        </w:rPr>
      </w:pPr>
      <w:r>
        <w:rPr>
          <w:rFonts w:hint="eastAsia" w:ascii="仿宋_GB2312" w:hAnsi="华文仿宋" w:eastAsia="仿宋_GB2312"/>
          <w:sz w:val="32"/>
          <w:szCs w:val="32"/>
        </w:rPr>
        <w:t>获取招标文件文件方式：在资产</w:t>
      </w:r>
      <w:r>
        <w:rPr>
          <w:rFonts w:hint="eastAsia" w:ascii="仿宋_GB2312" w:hAnsi="华文仿宋" w:eastAsia="仿宋_GB2312"/>
          <w:sz w:val="32"/>
          <w:szCs w:val="32"/>
          <w:lang w:val="en-US" w:eastAsia="zh-CN"/>
        </w:rPr>
        <w:t>集团</w:t>
      </w:r>
      <w:r>
        <w:rPr>
          <w:rFonts w:hint="eastAsia" w:ascii="仿宋_GB2312" w:hAnsi="华文仿宋" w:eastAsia="仿宋_GB2312"/>
          <w:sz w:val="32"/>
          <w:szCs w:val="32"/>
        </w:rPr>
        <w:t>公司网站（</w:t>
      </w:r>
      <w:r>
        <w:rPr>
          <w:rFonts w:ascii="仿宋_GB2312" w:hAnsi="华文仿宋" w:eastAsia="仿宋_GB2312"/>
          <w:sz w:val="32"/>
          <w:szCs w:val="32"/>
        </w:rPr>
        <w:t>http://gnao.com.cn</w:t>
      </w:r>
      <w:r>
        <w:rPr>
          <w:rFonts w:hint="eastAsia" w:ascii="仿宋_GB2312" w:hAnsi="华文仿宋" w:eastAsia="仿宋_GB2312"/>
          <w:sz w:val="32"/>
          <w:szCs w:val="32"/>
        </w:rPr>
        <w:t>）自行下载</w:t>
      </w:r>
    </w:p>
    <w:p>
      <w:pPr>
        <w:keepNext w:val="0"/>
        <w:keepLines w:val="0"/>
        <w:pageBreakBefore w:val="0"/>
        <w:widowControl w:val="0"/>
        <w:kinsoku/>
        <w:wordWrap/>
        <w:overflowPunct/>
        <w:topLinePunct w:val="0"/>
        <w:bidi w:val="0"/>
        <w:snapToGrid/>
        <w:spacing w:line="520" w:lineRule="exact"/>
        <w:ind w:firstLine="729" w:firstLineChars="228"/>
        <w:textAlignment w:val="auto"/>
        <w:rPr>
          <w:rFonts w:hint="default" w:ascii="仿宋_GB2312" w:hAnsi="华文仿宋" w:eastAsia="仿宋_GB2312"/>
          <w:sz w:val="32"/>
          <w:szCs w:val="32"/>
          <w:lang w:val="en-US" w:eastAsia="zh-CN"/>
        </w:rPr>
      </w:pPr>
      <w:r>
        <w:rPr>
          <w:rFonts w:hint="eastAsia" w:ascii="仿宋_GB2312" w:hAnsi="华文仿宋" w:eastAsia="仿宋_GB2312"/>
          <w:sz w:val="32"/>
          <w:szCs w:val="32"/>
        </w:rPr>
        <w:t>招标人及投标文件递交地址：广东省广州市南沙区</w:t>
      </w:r>
      <w:r>
        <w:rPr>
          <w:rFonts w:hint="eastAsia" w:ascii="仿宋_GB2312" w:hAnsi="华文仿宋" w:eastAsia="仿宋_GB2312"/>
          <w:sz w:val="32"/>
          <w:szCs w:val="32"/>
          <w:lang w:eastAsia="zh-CN"/>
        </w:rPr>
        <w:t>南沙街</w:t>
      </w:r>
      <w:r>
        <w:rPr>
          <w:rFonts w:hint="eastAsia" w:ascii="仿宋_GB2312" w:hAnsi="华文仿宋" w:eastAsia="仿宋_GB2312"/>
          <w:sz w:val="32"/>
          <w:szCs w:val="32"/>
          <w:lang w:val="en-US" w:eastAsia="zh-CN"/>
        </w:rPr>
        <w:t>天后路88号天后宫会议室</w:t>
      </w:r>
      <w:r>
        <w:rPr>
          <w:rFonts w:hint="eastAsia" w:ascii="仿宋_GB2312" w:hAnsi="华文仿宋" w:eastAsia="仿宋_GB2312"/>
          <w:sz w:val="32"/>
          <w:szCs w:val="32"/>
        </w:rPr>
        <w:t>，联系人：</w:t>
      </w:r>
      <w:r>
        <w:rPr>
          <w:rFonts w:hint="eastAsia" w:ascii="仿宋_GB2312" w:hAnsi="华文仿宋" w:eastAsia="仿宋_GB2312"/>
          <w:sz w:val="32"/>
          <w:szCs w:val="32"/>
          <w:lang w:val="en-US" w:eastAsia="zh-CN"/>
        </w:rPr>
        <w:t>尤</w:t>
      </w:r>
      <w:r>
        <w:rPr>
          <w:rFonts w:hint="eastAsia" w:ascii="仿宋_GB2312" w:hAnsi="华文仿宋" w:eastAsia="仿宋_GB2312"/>
          <w:sz w:val="32"/>
          <w:szCs w:val="32"/>
        </w:rPr>
        <w:t>小姐，电话：020-</w:t>
      </w:r>
      <w:r>
        <w:rPr>
          <w:rFonts w:hint="eastAsia" w:ascii="仿宋_GB2312" w:hAnsi="华文仿宋" w:eastAsia="仿宋_GB2312"/>
          <w:sz w:val="32"/>
          <w:szCs w:val="32"/>
          <w:lang w:val="en-US" w:eastAsia="zh-CN"/>
        </w:rPr>
        <w:t>39913787</w:t>
      </w:r>
    </w:p>
    <w:p>
      <w:pPr>
        <w:keepNext w:val="0"/>
        <w:keepLines w:val="0"/>
        <w:pageBreakBefore w:val="0"/>
        <w:widowControl w:val="0"/>
        <w:kinsoku/>
        <w:wordWrap/>
        <w:overflowPunct/>
        <w:topLinePunct w:val="0"/>
        <w:bidi w:val="0"/>
        <w:snapToGrid/>
        <w:spacing w:line="520" w:lineRule="exact"/>
        <w:textAlignment w:val="auto"/>
        <w:rPr>
          <w:rFonts w:ascii="仿宋_GB2312" w:hAnsi="华文仿宋" w:eastAsia="仿宋_GB2312"/>
          <w:sz w:val="32"/>
          <w:szCs w:val="32"/>
        </w:rPr>
      </w:pPr>
    </w:p>
    <w:p>
      <w:pPr>
        <w:keepNext w:val="0"/>
        <w:keepLines w:val="0"/>
        <w:pageBreakBefore w:val="0"/>
        <w:widowControl w:val="0"/>
        <w:kinsoku/>
        <w:wordWrap/>
        <w:overflowPunct/>
        <w:topLinePunct w:val="0"/>
        <w:bidi w:val="0"/>
        <w:snapToGrid/>
        <w:spacing w:line="520" w:lineRule="exact"/>
        <w:textAlignment w:val="auto"/>
        <w:rPr>
          <w:rFonts w:ascii="仿宋_GB2312" w:hAnsi="华文仿宋" w:eastAsia="仿宋_GB2312"/>
          <w:sz w:val="32"/>
          <w:szCs w:val="32"/>
        </w:rPr>
      </w:pPr>
      <w:r>
        <w:rPr>
          <w:rFonts w:hint="eastAsia" w:ascii="仿宋_GB2312" w:hAnsi="华文仿宋" w:eastAsia="仿宋_GB2312"/>
          <w:sz w:val="32"/>
          <w:szCs w:val="32"/>
        </w:rPr>
        <w:t>致</w:t>
      </w:r>
      <w:r>
        <w:rPr>
          <w:rFonts w:hint="eastAsia" w:ascii="仿宋_GB2312" w:hAnsi="华文仿宋" w:eastAsia="仿宋_GB2312"/>
          <w:sz w:val="32"/>
          <w:szCs w:val="32"/>
          <w:u w:val="single"/>
        </w:rPr>
        <w:t>投标人：</w:t>
      </w:r>
    </w:p>
    <w:p>
      <w:pPr>
        <w:keepNext w:val="0"/>
        <w:keepLines w:val="0"/>
        <w:pageBreakBefore w:val="0"/>
        <w:widowControl w:val="0"/>
        <w:kinsoku/>
        <w:wordWrap/>
        <w:overflowPunct/>
        <w:topLinePunct w:val="0"/>
        <w:bidi w:val="0"/>
        <w:snapToGrid/>
        <w:spacing w:line="520" w:lineRule="exact"/>
        <w:ind w:firstLine="555"/>
        <w:textAlignment w:val="auto"/>
        <w:rPr>
          <w:rFonts w:ascii="仿宋_GB2312" w:hAnsi="华文仿宋" w:eastAsia="仿宋_GB2312"/>
          <w:sz w:val="32"/>
          <w:szCs w:val="32"/>
        </w:rPr>
      </w:pPr>
      <w:r>
        <w:rPr>
          <w:rFonts w:hint="eastAsia" w:ascii="仿宋_GB2312" w:hAnsi="华文仿宋" w:eastAsia="仿宋_GB2312"/>
          <w:sz w:val="32"/>
          <w:szCs w:val="32"/>
          <w:lang w:eastAsia="zh-CN"/>
        </w:rPr>
        <w:t>广州南沙旅游发展有限公司</w:t>
      </w:r>
      <w:r>
        <w:rPr>
          <w:rFonts w:hint="eastAsia" w:ascii="仿宋_GB2312" w:hAnsi="华文仿宋" w:eastAsia="仿宋_GB2312"/>
          <w:sz w:val="32"/>
          <w:szCs w:val="32"/>
        </w:rPr>
        <w:t>（以下简称“</w:t>
      </w:r>
      <w:r>
        <w:rPr>
          <w:rFonts w:hint="eastAsia" w:ascii="仿宋_GB2312" w:hAnsi="华文仿宋" w:eastAsia="仿宋_GB2312"/>
          <w:sz w:val="32"/>
          <w:szCs w:val="32"/>
          <w:lang w:eastAsia="zh-CN"/>
        </w:rPr>
        <w:t>旅游</w:t>
      </w:r>
      <w:r>
        <w:rPr>
          <w:rFonts w:hint="eastAsia" w:ascii="仿宋_GB2312" w:hAnsi="华文仿宋" w:eastAsia="仿宋_GB2312"/>
          <w:sz w:val="32"/>
          <w:szCs w:val="32"/>
        </w:rPr>
        <w:t>公司”）经研究决定,就“</w:t>
      </w:r>
      <w:r>
        <w:rPr>
          <w:rFonts w:hint="eastAsia" w:ascii="仿宋_GB2312" w:hAnsi="仿宋" w:eastAsia="仿宋_GB2312"/>
          <w:sz w:val="32"/>
          <w:szCs w:val="32"/>
          <w:lang w:val="zh-CN"/>
        </w:rPr>
        <w:t>广州南沙旅游发展有限公司常年法律顾问</w:t>
      </w:r>
      <w:r>
        <w:rPr>
          <w:rFonts w:hint="eastAsia" w:ascii="仿宋_GB2312" w:hAnsi="仿宋" w:eastAsia="仿宋_GB2312"/>
          <w:sz w:val="32"/>
          <w:szCs w:val="32"/>
        </w:rPr>
        <w:t>选聘</w:t>
      </w:r>
      <w:r>
        <w:rPr>
          <w:rFonts w:hint="eastAsia" w:ascii="仿宋_GB2312" w:hAnsi="华文仿宋" w:eastAsia="仿宋_GB2312"/>
          <w:sz w:val="32"/>
          <w:szCs w:val="32"/>
        </w:rPr>
        <w:t>”项目，采取邀请招标方式选择律师事务所提供常年法律顾问服务，现邀请贵所参加</w:t>
      </w:r>
      <w:r>
        <w:rPr>
          <w:rFonts w:hint="eastAsia" w:ascii="仿宋_GB2312" w:hAnsi="华文仿宋" w:eastAsia="仿宋_GB2312"/>
          <w:sz w:val="32"/>
          <w:szCs w:val="32"/>
          <w:lang w:val="en-US" w:eastAsia="zh-CN"/>
        </w:rPr>
        <w:t>投标</w:t>
      </w:r>
      <w:r>
        <w:rPr>
          <w:rFonts w:hint="eastAsia" w:ascii="仿宋_GB2312" w:hAnsi="华文仿宋" w:eastAsia="仿宋_GB2312"/>
          <w:sz w:val="32"/>
          <w:szCs w:val="32"/>
        </w:rPr>
        <w:t>。</w:t>
      </w:r>
    </w:p>
    <w:p>
      <w:pPr>
        <w:keepNext w:val="0"/>
        <w:keepLines w:val="0"/>
        <w:pageBreakBefore w:val="0"/>
        <w:widowControl w:val="0"/>
        <w:kinsoku/>
        <w:wordWrap/>
        <w:overflowPunct/>
        <w:topLinePunct w:val="0"/>
        <w:bidi w:val="0"/>
        <w:snapToGrid/>
        <w:spacing w:line="520" w:lineRule="exact"/>
        <w:ind w:firstLine="643" w:firstLineChars="201"/>
        <w:textAlignment w:val="auto"/>
        <w:rPr>
          <w:rFonts w:ascii="仿宋_GB2312" w:hAnsi="仿宋" w:eastAsia="仿宋_GB2312"/>
          <w:sz w:val="32"/>
          <w:szCs w:val="32"/>
        </w:rPr>
      </w:pPr>
      <w:r>
        <w:rPr>
          <w:rFonts w:hint="eastAsia" w:ascii="黑体" w:hAnsi="黑体" w:eastAsia="黑体"/>
          <w:sz w:val="32"/>
          <w:szCs w:val="32"/>
        </w:rPr>
        <w:t>一、项目概述</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仿宋_GB2312" w:hAnsi="仿宋" w:eastAsia="仿宋_GB2312"/>
          <w:sz w:val="32"/>
          <w:szCs w:val="32"/>
          <w:lang w:val="zh-CN"/>
        </w:rPr>
      </w:pPr>
      <w:r>
        <w:rPr>
          <w:rFonts w:hint="eastAsia" w:ascii="仿宋_GB2312" w:hAnsi="仿宋" w:eastAsia="仿宋_GB2312"/>
          <w:sz w:val="32"/>
          <w:szCs w:val="32"/>
          <w:lang w:val="zh-CN"/>
        </w:rPr>
        <w:t>本次招标为选聘常年法律顾问，为</w:t>
      </w:r>
      <w:r>
        <w:rPr>
          <w:rFonts w:hint="eastAsia" w:ascii="仿宋_GB2312" w:hAnsi="仿宋" w:eastAsia="仿宋_GB2312"/>
          <w:b/>
          <w:bCs/>
          <w:sz w:val="32"/>
          <w:szCs w:val="32"/>
          <w:lang w:val="zh-CN"/>
        </w:rPr>
        <w:t>广州南沙旅游发展有限公司（包含但不限于</w:t>
      </w:r>
      <w:r>
        <w:rPr>
          <w:rFonts w:hint="eastAsia" w:ascii="仿宋_GB2312" w:hAnsi="仿宋" w:eastAsia="仿宋_GB2312"/>
          <w:b/>
          <w:bCs/>
          <w:sz w:val="32"/>
          <w:szCs w:val="32"/>
          <w:lang w:val="en-US" w:eastAsia="zh-CN"/>
        </w:rPr>
        <w:t>广州市福源服务有限公司</w:t>
      </w:r>
      <w:r>
        <w:rPr>
          <w:rFonts w:hint="eastAsia" w:ascii="仿宋_GB2312" w:hAnsi="仿宋" w:eastAsia="仿宋_GB2312"/>
          <w:b/>
          <w:bCs/>
          <w:sz w:val="32"/>
          <w:szCs w:val="32"/>
          <w:lang w:val="zh-CN"/>
        </w:rPr>
        <w:t>、</w:t>
      </w:r>
      <w:r>
        <w:rPr>
          <w:rFonts w:hint="eastAsia" w:ascii="仿宋_GB2312" w:hAnsi="仿宋" w:eastAsia="仿宋_GB2312"/>
          <w:b/>
          <w:bCs/>
          <w:sz w:val="32"/>
          <w:szCs w:val="32"/>
          <w:lang w:val="en-US" w:eastAsia="zh-CN"/>
        </w:rPr>
        <w:t>广州南沙湿地旅游发展有限公司</w:t>
      </w:r>
      <w:r>
        <w:rPr>
          <w:rFonts w:hint="eastAsia" w:ascii="仿宋_GB2312" w:hAnsi="仿宋" w:eastAsia="仿宋_GB2312"/>
          <w:b/>
          <w:bCs/>
          <w:sz w:val="32"/>
          <w:szCs w:val="32"/>
          <w:lang w:val="zh-CN"/>
        </w:rPr>
        <w:t>、</w:t>
      </w:r>
      <w:r>
        <w:rPr>
          <w:rFonts w:hint="eastAsia" w:ascii="仿宋_GB2312" w:hAnsi="仿宋" w:eastAsia="仿宋_GB2312"/>
          <w:b/>
          <w:bCs/>
          <w:sz w:val="32"/>
          <w:szCs w:val="32"/>
          <w:lang w:val="en-US" w:eastAsia="zh-CN"/>
        </w:rPr>
        <w:t>广州市乾和文化艺术传播有限公司</w:t>
      </w:r>
      <w:r>
        <w:rPr>
          <w:rFonts w:hint="eastAsia" w:ascii="仿宋_GB2312" w:hAnsi="仿宋" w:eastAsia="仿宋_GB2312"/>
          <w:b/>
          <w:bCs/>
          <w:sz w:val="32"/>
          <w:szCs w:val="32"/>
          <w:lang w:val="zh-CN"/>
        </w:rPr>
        <w:t>、</w:t>
      </w:r>
      <w:r>
        <w:rPr>
          <w:rFonts w:hint="eastAsia" w:ascii="仿宋_GB2312" w:hAnsi="仿宋" w:eastAsia="仿宋_GB2312"/>
          <w:b/>
          <w:bCs/>
          <w:sz w:val="32"/>
          <w:szCs w:val="32"/>
          <w:lang w:val="en-US" w:eastAsia="zh-CN"/>
        </w:rPr>
        <w:t>广州南沙国际旅行社</w:t>
      </w:r>
      <w:r>
        <w:rPr>
          <w:rFonts w:hint="eastAsia" w:ascii="仿宋_GB2312" w:hAnsi="仿宋" w:eastAsia="仿宋_GB2312"/>
          <w:b/>
          <w:bCs/>
          <w:sz w:val="32"/>
          <w:szCs w:val="32"/>
          <w:lang w:val="zh-CN"/>
        </w:rPr>
        <w:t>、</w:t>
      </w:r>
      <w:r>
        <w:rPr>
          <w:rFonts w:hint="eastAsia" w:ascii="仿宋_GB2312" w:hAnsi="仿宋" w:eastAsia="仿宋_GB2312"/>
          <w:b/>
          <w:bCs/>
          <w:sz w:val="32"/>
          <w:szCs w:val="32"/>
          <w:lang w:val="en-US" w:eastAsia="zh-CN"/>
        </w:rPr>
        <w:t>广州市裕昇经济发展有限公司</w:t>
      </w:r>
      <w:r>
        <w:rPr>
          <w:rFonts w:hint="eastAsia" w:ascii="仿宋_GB2312" w:hAnsi="仿宋" w:eastAsia="仿宋_GB2312"/>
          <w:b/>
          <w:bCs/>
          <w:sz w:val="32"/>
          <w:szCs w:val="32"/>
          <w:lang w:val="zh-CN"/>
        </w:rPr>
        <w:t>）</w:t>
      </w:r>
      <w:r>
        <w:rPr>
          <w:rFonts w:hint="eastAsia" w:ascii="仿宋_GB2312" w:eastAsia="仿宋_GB2312"/>
          <w:sz w:val="32"/>
          <w:szCs w:val="32"/>
        </w:rPr>
        <w:t>项目建设、重大决策、对外投资合作、内部管理、各类纠纷、诉讼、非诉等事务提供法律服务</w:t>
      </w:r>
      <w:r>
        <w:rPr>
          <w:rFonts w:hint="eastAsia" w:ascii="仿宋_GB2312" w:hAnsi="仿宋" w:eastAsia="仿宋_GB2312"/>
          <w:sz w:val="32"/>
          <w:szCs w:val="32"/>
          <w:lang w:val="zh-CN"/>
        </w:rPr>
        <w:t>。在招标之前，投标人须仔细阅读招标文件，如发现有任何疑问、冲突或技术问题，投标人须要求招标人澄清。投标人应根据招标文件所提出的服务要求，综合考虑，自行选择具有最佳性能价格比的方案进行投标。投标人的投标文件应通过专业的团队、优良的服务和优惠的价格体现竞争实力。</w:t>
      </w:r>
    </w:p>
    <w:p>
      <w:pPr>
        <w:keepNext w:val="0"/>
        <w:keepLines w:val="0"/>
        <w:pageBreakBefore w:val="0"/>
        <w:widowControl w:val="0"/>
        <w:kinsoku/>
        <w:wordWrap/>
        <w:overflowPunct/>
        <w:topLinePunct w:val="0"/>
        <w:autoSpaceDE w:val="0"/>
        <w:autoSpaceDN w:val="0"/>
        <w:bidi w:val="0"/>
        <w:adjustRightInd w:val="0"/>
        <w:snapToGrid/>
        <w:spacing w:line="520" w:lineRule="exact"/>
        <w:ind w:left="1055" w:leftChars="350" w:hanging="320" w:hangingChars="100"/>
        <w:textAlignment w:val="auto"/>
        <w:rPr>
          <w:rFonts w:ascii="黑体" w:hAnsi="黑体" w:eastAsia="黑体"/>
          <w:sz w:val="32"/>
          <w:szCs w:val="32"/>
          <w:lang w:val="zh-CN"/>
        </w:rPr>
      </w:pPr>
      <w:r>
        <w:rPr>
          <w:rFonts w:hint="eastAsia" w:ascii="黑体" w:hAnsi="黑体" w:eastAsia="黑体"/>
          <w:sz w:val="32"/>
          <w:szCs w:val="32"/>
          <w:lang w:val="zh-CN"/>
        </w:rPr>
        <w:t xml:space="preserve">二、招标要求 </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楷体_GB2312" w:hAnsi="楷体" w:eastAsia="楷体_GB2312"/>
          <w:sz w:val="32"/>
          <w:szCs w:val="32"/>
          <w:lang w:val="zh-CN"/>
        </w:rPr>
      </w:pPr>
      <w:r>
        <w:rPr>
          <w:rFonts w:hint="eastAsia" w:ascii="楷体_GB2312" w:hAnsi="楷体" w:eastAsia="楷体_GB2312"/>
          <w:sz w:val="32"/>
          <w:szCs w:val="32"/>
        </w:rPr>
        <w:t>㈠</w:t>
      </w:r>
      <w:r>
        <w:rPr>
          <w:rFonts w:hint="eastAsia" w:ascii="楷体_GB2312" w:hAnsi="楷体" w:eastAsia="楷体_GB2312"/>
          <w:sz w:val="32"/>
          <w:szCs w:val="32"/>
          <w:lang w:val="zh-CN"/>
        </w:rPr>
        <w:t>服务内容：</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仿宋_GB2312" w:hAnsi="仿宋" w:eastAsia="仿宋_GB2312"/>
          <w:sz w:val="32"/>
          <w:szCs w:val="32"/>
          <w:lang w:val="zh-CN"/>
        </w:rPr>
      </w:pPr>
      <w:r>
        <w:rPr>
          <w:rFonts w:hint="eastAsia" w:ascii="仿宋_GB2312" w:hAnsi="仿宋" w:eastAsia="仿宋_GB2312"/>
          <w:sz w:val="32"/>
          <w:szCs w:val="32"/>
        </w:rPr>
        <w:t>1.</w:t>
      </w:r>
      <w:r>
        <w:rPr>
          <w:rFonts w:hint="eastAsia" w:ascii="仿宋_GB2312" w:hAnsi="仿宋" w:eastAsia="仿宋_GB2312"/>
          <w:sz w:val="32"/>
          <w:szCs w:val="32"/>
          <w:lang w:val="zh-CN"/>
        </w:rPr>
        <w:t>为招标人生产、经营和管理</w:t>
      </w:r>
      <w:r>
        <w:rPr>
          <w:rFonts w:hint="eastAsia" w:ascii="仿宋_GB2312" w:hAnsi="仿宋" w:eastAsia="仿宋_GB2312"/>
          <w:sz w:val="32"/>
          <w:szCs w:val="32"/>
        </w:rPr>
        <w:t>过程中的事项尤其涉及“三重一大”事项</w:t>
      </w:r>
      <w:r>
        <w:rPr>
          <w:rFonts w:hint="eastAsia" w:ascii="仿宋_GB2312" w:hAnsi="仿宋" w:eastAsia="仿宋_GB2312"/>
          <w:sz w:val="32"/>
          <w:szCs w:val="32"/>
          <w:lang w:val="zh-CN"/>
        </w:rPr>
        <w:t>提供</w:t>
      </w:r>
      <w:r>
        <w:rPr>
          <w:rFonts w:hint="eastAsia" w:ascii="仿宋_GB2312" w:hAnsi="仿宋" w:eastAsia="仿宋_GB2312"/>
          <w:sz w:val="32"/>
          <w:szCs w:val="32"/>
        </w:rPr>
        <w:t>专业</w:t>
      </w:r>
      <w:r>
        <w:rPr>
          <w:rFonts w:hint="eastAsia" w:ascii="仿宋_GB2312" w:hAnsi="仿宋" w:eastAsia="仿宋_GB2312"/>
          <w:sz w:val="32"/>
          <w:szCs w:val="32"/>
          <w:lang w:val="zh-CN"/>
        </w:rPr>
        <w:t>法律意见和建议；</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仿宋_GB2312" w:hAnsi="仿宋" w:eastAsia="仿宋_GB2312"/>
          <w:sz w:val="32"/>
          <w:szCs w:val="32"/>
          <w:lang w:val="zh-CN"/>
        </w:rPr>
      </w:pPr>
      <w:r>
        <w:rPr>
          <w:rFonts w:hint="eastAsia" w:ascii="仿宋_GB2312" w:hAnsi="仿宋" w:eastAsia="仿宋_GB2312"/>
          <w:sz w:val="32"/>
          <w:szCs w:val="32"/>
        </w:rPr>
        <w:t>2.</w:t>
      </w:r>
      <w:r>
        <w:rPr>
          <w:rFonts w:hint="eastAsia" w:ascii="仿宋_GB2312" w:hAnsi="仿宋" w:eastAsia="仿宋_GB2312"/>
          <w:sz w:val="32"/>
          <w:szCs w:val="32"/>
          <w:lang w:val="zh-CN"/>
        </w:rPr>
        <w:t>就招标人</w:t>
      </w:r>
      <w:r>
        <w:rPr>
          <w:rFonts w:hint="eastAsia" w:ascii="仿宋_GB2312" w:hAnsi="仿宋" w:eastAsia="仿宋_GB2312"/>
          <w:sz w:val="32"/>
          <w:szCs w:val="32"/>
        </w:rPr>
        <w:t>对外</w:t>
      </w:r>
      <w:r>
        <w:rPr>
          <w:rFonts w:hint="eastAsia" w:ascii="仿宋_GB2312" w:hAnsi="仿宋" w:eastAsia="仿宋_GB2312"/>
          <w:sz w:val="32"/>
          <w:szCs w:val="32"/>
          <w:lang w:val="zh-CN"/>
        </w:rPr>
        <w:t>合作、项目招商及开发、增资、股权转让</w:t>
      </w:r>
      <w:r>
        <w:rPr>
          <w:rFonts w:hint="eastAsia" w:ascii="仿宋_GB2312" w:hAnsi="仿宋" w:eastAsia="仿宋_GB2312"/>
          <w:sz w:val="32"/>
          <w:szCs w:val="32"/>
        </w:rPr>
        <w:t>（包括对外公开转让、无偿划转、协议转让）、下</w:t>
      </w:r>
      <w:r>
        <w:rPr>
          <w:rFonts w:hint="eastAsia" w:ascii="仿宋_GB2312" w:hAnsi="仿宋" w:eastAsia="仿宋_GB2312"/>
          <w:sz w:val="32"/>
          <w:szCs w:val="32"/>
          <w:lang w:val="zh-CN"/>
        </w:rPr>
        <w:t>属及托管企业</w:t>
      </w:r>
      <w:r>
        <w:rPr>
          <w:rFonts w:hint="eastAsia" w:ascii="仿宋_GB2312" w:hAnsi="仿宋" w:eastAsia="仿宋_GB2312"/>
          <w:sz w:val="32"/>
          <w:szCs w:val="32"/>
        </w:rPr>
        <w:t>清理、注销</w:t>
      </w:r>
      <w:r>
        <w:rPr>
          <w:rFonts w:hint="eastAsia" w:ascii="仿宋_GB2312" w:hAnsi="仿宋" w:eastAsia="仿宋_GB2312"/>
          <w:sz w:val="32"/>
          <w:szCs w:val="32"/>
          <w:lang w:val="zh-CN"/>
        </w:rPr>
        <w:t>等</w:t>
      </w:r>
      <w:r>
        <w:rPr>
          <w:rFonts w:hint="eastAsia" w:ascii="仿宋_GB2312" w:hAnsi="仿宋" w:eastAsia="仿宋_GB2312"/>
          <w:sz w:val="32"/>
          <w:szCs w:val="32"/>
        </w:rPr>
        <w:t>事项</w:t>
      </w:r>
      <w:r>
        <w:rPr>
          <w:rFonts w:hint="eastAsia" w:ascii="仿宋_GB2312" w:hAnsi="仿宋" w:eastAsia="仿宋_GB2312"/>
          <w:sz w:val="32"/>
          <w:szCs w:val="32"/>
          <w:lang w:val="zh-CN"/>
        </w:rPr>
        <w:t>从法律上进行论证，提供</w:t>
      </w:r>
      <w:r>
        <w:rPr>
          <w:rFonts w:hint="eastAsia" w:ascii="仿宋_GB2312" w:hAnsi="仿宋" w:eastAsia="仿宋_GB2312"/>
          <w:sz w:val="32"/>
          <w:szCs w:val="32"/>
        </w:rPr>
        <w:t>专业</w:t>
      </w:r>
      <w:r>
        <w:rPr>
          <w:rFonts w:hint="eastAsia" w:ascii="仿宋_GB2312" w:hAnsi="仿宋" w:eastAsia="仿宋_GB2312"/>
          <w:sz w:val="32"/>
          <w:szCs w:val="32"/>
          <w:lang w:val="zh-CN"/>
        </w:rPr>
        <w:t>法律意见和建议；</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仿宋_GB2312" w:hAnsi="仿宋" w:eastAsia="仿宋_GB2312"/>
          <w:sz w:val="32"/>
          <w:szCs w:val="32"/>
          <w:lang w:val="zh-CN"/>
        </w:rPr>
      </w:pPr>
      <w:r>
        <w:rPr>
          <w:rFonts w:hint="eastAsia" w:ascii="仿宋_GB2312" w:hAnsi="仿宋" w:eastAsia="仿宋_GB2312"/>
          <w:sz w:val="32"/>
          <w:szCs w:val="32"/>
        </w:rPr>
        <w:t>3.</w:t>
      </w:r>
      <w:r>
        <w:rPr>
          <w:rFonts w:ascii="仿宋_GB2312" w:hAnsi="仿宋" w:eastAsia="仿宋_GB2312"/>
          <w:sz w:val="32"/>
          <w:szCs w:val="32"/>
          <w:lang w:val="zh-CN"/>
        </w:rPr>
        <w:t>参加招标人重要投资项目的谈判</w:t>
      </w:r>
      <w:r>
        <w:rPr>
          <w:rFonts w:hint="eastAsia" w:ascii="仿宋_GB2312" w:hAnsi="仿宋" w:eastAsia="仿宋_GB2312"/>
          <w:sz w:val="32"/>
          <w:szCs w:val="32"/>
          <w:lang w:val="zh-CN"/>
        </w:rPr>
        <w:t>，</w:t>
      </w:r>
      <w:r>
        <w:rPr>
          <w:rFonts w:hint="eastAsia" w:ascii="仿宋_GB2312" w:hAnsi="仿宋" w:eastAsia="仿宋_GB2312"/>
          <w:sz w:val="32"/>
          <w:szCs w:val="32"/>
        </w:rPr>
        <w:t>就合作模式、合作方案、合同章程等重要事项</w:t>
      </w:r>
      <w:r>
        <w:rPr>
          <w:rFonts w:hint="eastAsia" w:ascii="仿宋_GB2312" w:hAnsi="仿宋" w:eastAsia="仿宋_GB2312"/>
          <w:sz w:val="32"/>
          <w:szCs w:val="32"/>
          <w:lang w:val="zh-CN"/>
        </w:rPr>
        <w:t>提供</w:t>
      </w:r>
      <w:r>
        <w:rPr>
          <w:rFonts w:hint="eastAsia" w:ascii="仿宋_GB2312" w:hAnsi="仿宋" w:eastAsia="仿宋_GB2312"/>
          <w:sz w:val="32"/>
          <w:szCs w:val="32"/>
        </w:rPr>
        <w:t>专业</w:t>
      </w:r>
      <w:r>
        <w:rPr>
          <w:rFonts w:hint="eastAsia" w:ascii="仿宋_GB2312" w:hAnsi="仿宋" w:eastAsia="仿宋_GB2312"/>
          <w:sz w:val="32"/>
          <w:szCs w:val="32"/>
          <w:lang w:val="zh-CN"/>
        </w:rPr>
        <w:t>法律意见和建议；</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仿宋_GB2312" w:hAnsi="仿宋" w:eastAsia="仿宋_GB2312"/>
          <w:sz w:val="32"/>
          <w:szCs w:val="32"/>
          <w:lang w:val="zh-CN"/>
        </w:rPr>
      </w:pPr>
      <w:r>
        <w:rPr>
          <w:rFonts w:hint="eastAsia" w:ascii="仿宋_GB2312" w:hAnsi="仿宋" w:eastAsia="仿宋_GB2312"/>
          <w:sz w:val="32"/>
          <w:szCs w:val="32"/>
        </w:rPr>
        <w:t>4.</w:t>
      </w:r>
      <w:r>
        <w:rPr>
          <w:rFonts w:hint="eastAsia" w:ascii="仿宋_GB2312" w:hAnsi="仿宋" w:eastAsia="仿宋_GB2312"/>
          <w:sz w:val="32"/>
          <w:szCs w:val="32"/>
          <w:lang w:val="zh-CN"/>
        </w:rPr>
        <w:t>草拟、修改、审查招标人在生产、经营、管理及对外联系活动中的规范性文件、章程、合同、协议以及其他有关法律事务文书和规章制度；</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仿宋_GB2312" w:hAnsi="仿宋" w:eastAsia="仿宋_GB2312"/>
          <w:sz w:val="32"/>
          <w:szCs w:val="32"/>
          <w:lang w:val="zh-CN"/>
        </w:rPr>
      </w:pPr>
      <w:r>
        <w:rPr>
          <w:rFonts w:hint="eastAsia" w:ascii="仿宋_GB2312" w:hAnsi="仿宋" w:eastAsia="仿宋_GB2312"/>
          <w:sz w:val="32"/>
          <w:szCs w:val="32"/>
        </w:rPr>
        <w:t>5.</w:t>
      </w:r>
      <w:r>
        <w:rPr>
          <w:rFonts w:hint="eastAsia" w:ascii="仿宋_GB2312" w:hAnsi="仿宋" w:eastAsia="仿宋_GB2312"/>
          <w:sz w:val="32"/>
          <w:szCs w:val="32"/>
          <w:lang w:val="zh-CN"/>
        </w:rPr>
        <w:t>指导</w:t>
      </w:r>
      <w:r>
        <w:rPr>
          <w:rFonts w:ascii="仿宋_GB2312" w:hAnsi="仿宋" w:eastAsia="仿宋_GB2312"/>
          <w:sz w:val="32"/>
          <w:szCs w:val="32"/>
          <w:lang w:val="zh-CN"/>
        </w:rPr>
        <w:t>招标人规范并完善相关制度</w:t>
      </w:r>
      <w:r>
        <w:rPr>
          <w:rFonts w:hint="eastAsia" w:ascii="仿宋_GB2312" w:hAnsi="仿宋" w:eastAsia="仿宋_GB2312"/>
          <w:sz w:val="32"/>
          <w:szCs w:val="32"/>
          <w:lang w:val="zh-CN"/>
        </w:rPr>
        <w:t>，每年为招标人开展一次全面的法律风险评估并出具报告；</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仿宋_GB2312" w:hAnsi="仿宋" w:eastAsia="仿宋_GB2312"/>
          <w:sz w:val="32"/>
          <w:szCs w:val="32"/>
          <w:lang w:val="zh-CN"/>
        </w:rPr>
      </w:pPr>
      <w:r>
        <w:rPr>
          <w:rFonts w:hint="eastAsia" w:ascii="仿宋_GB2312" w:hAnsi="仿宋" w:eastAsia="仿宋_GB2312"/>
          <w:sz w:val="32"/>
          <w:szCs w:val="32"/>
        </w:rPr>
        <w:t>6.</w:t>
      </w:r>
      <w:r>
        <w:rPr>
          <w:rFonts w:hint="eastAsia" w:ascii="仿宋_GB2312" w:hAnsi="仿宋" w:eastAsia="仿宋_GB2312"/>
          <w:sz w:val="32"/>
          <w:szCs w:val="32"/>
          <w:lang w:val="zh-CN"/>
        </w:rPr>
        <w:t>为招标人在生产、经营、管理过程中涉及的各类纠纷提供法律支持，必要时向对方发送律师函</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仿宋_GB2312" w:hAnsi="仿宋" w:eastAsia="仿宋_GB2312"/>
          <w:sz w:val="32"/>
          <w:szCs w:val="32"/>
          <w:lang w:val="zh-CN"/>
        </w:rPr>
      </w:pPr>
      <w:r>
        <w:rPr>
          <w:rFonts w:hint="eastAsia" w:ascii="仿宋_GB2312" w:hAnsi="仿宋" w:eastAsia="仿宋_GB2312"/>
          <w:sz w:val="32"/>
          <w:szCs w:val="32"/>
          <w:lang w:val="zh-CN"/>
        </w:rPr>
        <w:t>7</w:t>
      </w:r>
      <w:r>
        <w:rPr>
          <w:rFonts w:ascii="仿宋_GB2312" w:hAnsi="仿宋" w:eastAsia="仿宋_GB2312"/>
          <w:sz w:val="32"/>
          <w:szCs w:val="32"/>
          <w:lang w:val="zh-CN"/>
        </w:rPr>
        <w:t>.</w:t>
      </w:r>
      <w:r>
        <w:rPr>
          <w:rFonts w:hint="eastAsia" w:ascii="仿宋_GB2312" w:hAnsi="仿宋" w:eastAsia="仿宋_GB2312"/>
          <w:sz w:val="32"/>
          <w:szCs w:val="32"/>
          <w:lang w:val="zh-CN"/>
        </w:rPr>
        <w:t xml:space="preserve"> 为招标人的员工进行法制宣传教育和法律培训，每年至少两次，内容由招标人决定；</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仿宋_GB2312" w:hAnsi="仿宋" w:eastAsia="仿宋_GB2312"/>
          <w:sz w:val="32"/>
          <w:szCs w:val="32"/>
          <w:lang w:val="zh-CN"/>
        </w:rPr>
      </w:pPr>
      <w:r>
        <w:rPr>
          <w:rFonts w:hint="eastAsia" w:ascii="仿宋_GB2312" w:hAnsi="仿宋" w:eastAsia="仿宋_GB2312"/>
          <w:sz w:val="32"/>
          <w:szCs w:val="32"/>
          <w:lang w:val="en-US" w:eastAsia="zh-CN"/>
        </w:rPr>
        <w:t>8</w:t>
      </w:r>
      <w:r>
        <w:rPr>
          <w:rFonts w:hint="eastAsia" w:ascii="仿宋_GB2312" w:hAnsi="仿宋" w:eastAsia="仿宋_GB2312"/>
          <w:sz w:val="32"/>
          <w:szCs w:val="32"/>
        </w:rPr>
        <w:t>.</w:t>
      </w:r>
      <w:r>
        <w:rPr>
          <w:rFonts w:hint="eastAsia" w:ascii="仿宋_GB2312" w:hAnsi="仿宋" w:eastAsia="仿宋_GB2312"/>
          <w:sz w:val="32"/>
          <w:szCs w:val="32"/>
          <w:lang w:val="zh-CN"/>
        </w:rPr>
        <w:t>对招标人内部的法律工作人员的工作进行指导；</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仿宋_GB2312" w:hAnsi="仿宋" w:eastAsia="仿宋_GB2312"/>
          <w:sz w:val="32"/>
          <w:szCs w:val="32"/>
          <w:lang w:val="zh-CN"/>
        </w:rPr>
      </w:pPr>
      <w:r>
        <w:rPr>
          <w:rFonts w:hint="eastAsia" w:ascii="仿宋_GB2312" w:hAnsi="仿宋" w:eastAsia="仿宋_GB2312"/>
          <w:sz w:val="32"/>
          <w:szCs w:val="32"/>
          <w:lang w:val="en-US" w:eastAsia="zh-CN"/>
        </w:rPr>
        <w:t>9</w:t>
      </w:r>
      <w:r>
        <w:rPr>
          <w:rFonts w:hint="eastAsia" w:ascii="仿宋_GB2312" w:hAnsi="仿宋" w:eastAsia="仿宋_GB2312"/>
          <w:sz w:val="32"/>
          <w:szCs w:val="32"/>
        </w:rPr>
        <w:t>.</w:t>
      </w:r>
      <w:r>
        <w:rPr>
          <w:rFonts w:hint="eastAsia" w:ascii="仿宋_GB2312" w:hAnsi="仿宋" w:eastAsia="仿宋_GB2312"/>
          <w:sz w:val="32"/>
          <w:szCs w:val="32"/>
          <w:lang w:val="zh-CN"/>
        </w:rPr>
        <w:t>参与招标人的重大项目的招投标工作，应招标人要求，参加或列席有关会议；</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仿宋_GB2312" w:hAnsi="仿宋" w:eastAsia="仿宋_GB2312"/>
          <w:sz w:val="32"/>
          <w:szCs w:val="32"/>
          <w:lang w:val="zh-CN"/>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r>
        <w:rPr>
          <w:rFonts w:hint="eastAsia" w:ascii="仿宋_GB2312" w:hAnsi="仿宋" w:eastAsia="仿宋_GB2312"/>
          <w:sz w:val="32"/>
          <w:szCs w:val="32"/>
          <w:lang w:val="zh-CN"/>
        </w:rPr>
        <w:t>应招标人要求审阅其对外公告</w:t>
      </w:r>
      <w:r>
        <w:rPr>
          <w:rFonts w:hint="eastAsia" w:ascii="仿宋_GB2312" w:hAnsi="仿宋" w:eastAsia="仿宋_GB2312"/>
          <w:sz w:val="32"/>
          <w:szCs w:val="32"/>
        </w:rPr>
        <w:t>或其他公示文件</w:t>
      </w:r>
      <w:r>
        <w:rPr>
          <w:rFonts w:hint="eastAsia" w:ascii="仿宋_GB2312" w:hAnsi="仿宋" w:eastAsia="仿宋_GB2312"/>
          <w:sz w:val="32"/>
          <w:szCs w:val="32"/>
          <w:lang w:val="zh-CN"/>
        </w:rPr>
        <w:t>提供</w:t>
      </w:r>
      <w:r>
        <w:rPr>
          <w:rFonts w:hint="eastAsia" w:ascii="仿宋_GB2312" w:hAnsi="仿宋" w:eastAsia="仿宋_GB2312"/>
          <w:sz w:val="32"/>
          <w:szCs w:val="32"/>
        </w:rPr>
        <w:t>专业</w:t>
      </w:r>
      <w:r>
        <w:rPr>
          <w:rFonts w:hint="eastAsia" w:ascii="仿宋_GB2312" w:hAnsi="仿宋" w:eastAsia="仿宋_GB2312"/>
          <w:sz w:val="32"/>
          <w:szCs w:val="32"/>
          <w:lang w:val="zh-CN"/>
        </w:rPr>
        <w:t>法律意见和建议；</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仿宋_GB2312" w:hAnsi="仿宋" w:eastAsia="仿宋_GB2312"/>
          <w:sz w:val="32"/>
          <w:szCs w:val="32"/>
          <w:lang w:val="zh-CN"/>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1</w:t>
      </w:r>
      <w:r>
        <w:rPr>
          <w:rFonts w:hint="eastAsia" w:ascii="仿宋_GB2312" w:hAnsi="仿宋" w:eastAsia="仿宋_GB2312"/>
          <w:sz w:val="32"/>
          <w:szCs w:val="32"/>
        </w:rPr>
        <w:t>.</w:t>
      </w:r>
      <w:r>
        <w:rPr>
          <w:rFonts w:hint="eastAsia" w:ascii="仿宋_GB2312" w:hAnsi="仿宋" w:eastAsia="仿宋_GB2312"/>
          <w:sz w:val="32"/>
          <w:szCs w:val="32"/>
          <w:lang w:val="zh-CN"/>
        </w:rPr>
        <w:t>向招标人提供与其经营管理活动相关的法律法规信息；</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仿宋_GB2312" w:hAnsi="仿宋" w:eastAsia="仿宋_GB2312"/>
          <w:sz w:val="32"/>
          <w:szCs w:val="32"/>
          <w:lang w:val="zh-CN"/>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2</w:t>
      </w:r>
      <w:r>
        <w:rPr>
          <w:rFonts w:hint="eastAsia" w:ascii="仿宋_GB2312" w:hAnsi="仿宋" w:eastAsia="仿宋_GB2312"/>
          <w:sz w:val="32"/>
          <w:szCs w:val="32"/>
        </w:rPr>
        <w:t>.</w:t>
      </w:r>
      <w:r>
        <w:rPr>
          <w:rFonts w:hint="eastAsia" w:ascii="仿宋_GB2312" w:hAnsi="仿宋" w:eastAsia="仿宋_GB2312"/>
          <w:sz w:val="32"/>
          <w:szCs w:val="32"/>
          <w:lang w:val="zh-CN"/>
        </w:rPr>
        <w:t>根据招标人</w:t>
      </w:r>
      <w:r>
        <w:rPr>
          <w:rFonts w:hint="eastAsia" w:ascii="仿宋_GB2312" w:hAnsi="仿宋" w:eastAsia="仿宋_GB2312"/>
          <w:sz w:val="32"/>
          <w:szCs w:val="32"/>
        </w:rPr>
        <w:t>紧急需要</w:t>
      </w:r>
      <w:r>
        <w:rPr>
          <w:rFonts w:hint="eastAsia" w:ascii="仿宋_GB2312" w:hAnsi="仿宋" w:eastAsia="仿宋_GB2312"/>
          <w:sz w:val="32"/>
          <w:szCs w:val="32"/>
          <w:lang w:val="zh-CN"/>
        </w:rPr>
        <w:t>处理与法律相关的其他事务。</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color w:val="auto"/>
          <w:sz w:val="32"/>
          <w:szCs w:val="32"/>
          <w:lang w:val="zh-CN"/>
        </w:rPr>
        <w:t>中标单位</w:t>
      </w:r>
      <w:r>
        <w:rPr>
          <w:rFonts w:ascii="仿宋_GB2312" w:hAnsi="仿宋" w:eastAsia="仿宋_GB2312"/>
          <w:color w:val="auto"/>
          <w:sz w:val="32"/>
          <w:szCs w:val="32"/>
          <w:lang w:val="zh-CN"/>
        </w:rPr>
        <w:t>提供上述法律服务时，不再另行收费。</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楷体_GB2312" w:hAnsi="楷体" w:eastAsia="楷体_GB2312"/>
          <w:sz w:val="32"/>
          <w:szCs w:val="32"/>
          <w:lang w:val="zh-CN"/>
        </w:rPr>
      </w:pPr>
      <w:r>
        <w:rPr>
          <w:rFonts w:hint="eastAsia" w:ascii="楷体_GB2312" w:hAnsi="楷体" w:eastAsia="楷体_GB2312"/>
          <w:sz w:val="32"/>
          <w:szCs w:val="32"/>
          <w:lang w:val="zh-CN"/>
        </w:rPr>
        <w:t>㈡服务期限</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仿宋_GB2312" w:hAnsi="仿宋" w:eastAsia="仿宋_GB2312"/>
          <w:sz w:val="32"/>
          <w:szCs w:val="32"/>
          <w:lang w:val="zh-CN"/>
        </w:rPr>
      </w:pPr>
      <w:r>
        <w:rPr>
          <w:rFonts w:hint="eastAsia" w:ascii="仿宋_GB2312" w:hAnsi="仿宋" w:eastAsia="仿宋_GB2312"/>
          <w:sz w:val="32"/>
          <w:szCs w:val="32"/>
          <w:lang w:val="zh-CN"/>
        </w:rPr>
        <w:t>此次常年法律顾问服务期限为</w:t>
      </w:r>
      <w:r>
        <w:rPr>
          <w:rFonts w:hint="eastAsia" w:ascii="仿宋_GB2312" w:hAnsi="仿宋" w:eastAsia="仿宋_GB2312"/>
          <w:sz w:val="32"/>
          <w:szCs w:val="32"/>
          <w:lang w:val="en-US" w:eastAsia="zh-CN"/>
        </w:rPr>
        <w:t>1</w:t>
      </w:r>
      <w:r>
        <w:rPr>
          <w:rFonts w:hint="eastAsia" w:ascii="仿宋_GB2312" w:hAnsi="仿宋" w:eastAsia="仿宋_GB2312"/>
          <w:sz w:val="32"/>
          <w:szCs w:val="32"/>
          <w:lang w:val="zh-CN"/>
        </w:rPr>
        <w:t>年，</w:t>
      </w:r>
      <w:r>
        <w:rPr>
          <w:rFonts w:hint="eastAsia" w:ascii="仿宋_GB2312" w:eastAsia="仿宋_GB2312"/>
          <w:sz w:val="32"/>
          <w:szCs w:val="32"/>
        </w:rPr>
        <w:t>自合同签订之日起。</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仿宋_GB2312" w:hAnsi="仿宋" w:eastAsia="仿宋_GB2312"/>
          <w:sz w:val="32"/>
          <w:szCs w:val="32"/>
          <w:lang w:val="zh-CN"/>
        </w:rPr>
      </w:pPr>
      <w:r>
        <w:rPr>
          <w:rFonts w:hint="eastAsia" w:ascii="仿宋_GB2312" w:hAnsi="仿宋" w:eastAsia="仿宋_GB2312"/>
          <w:sz w:val="32"/>
          <w:szCs w:val="32"/>
          <w:lang w:val="zh-CN"/>
        </w:rPr>
        <w:t>服务期满前，招标人可根据投标人服务质量及派驻律师工作完成情况，经双方合意，可在依照本招标文件服务条件和服务费标准延长</w:t>
      </w:r>
      <w:r>
        <w:rPr>
          <w:rFonts w:hint="eastAsia" w:ascii="仿宋_GB2312" w:hAnsi="仿宋" w:eastAsia="仿宋_GB2312"/>
          <w:sz w:val="32"/>
          <w:szCs w:val="32"/>
          <w:lang w:val="en-US" w:eastAsia="zh-CN"/>
        </w:rPr>
        <w:t>1</w:t>
      </w:r>
      <w:r>
        <w:rPr>
          <w:rFonts w:hint="eastAsia" w:ascii="仿宋_GB2312" w:hAnsi="仿宋" w:eastAsia="仿宋_GB2312"/>
          <w:sz w:val="32"/>
          <w:szCs w:val="32"/>
          <w:lang w:val="zh-CN"/>
        </w:rPr>
        <w:t>年服务期，签订补充协议。</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楷体_GB2312" w:hAnsi="楷体" w:eastAsia="楷体_GB2312"/>
          <w:sz w:val="32"/>
          <w:szCs w:val="32"/>
          <w:lang w:val="zh-CN"/>
        </w:rPr>
      </w:pPr>
      <w:r>
        <w:rPr>
          <w:rFonts w:hint="eastAsia" w:ascii="楷体_GB2312" w:hAnsi="楷体" w:eastAsia="楷体_GB2312"/>
          <w:sz w:val="32"/>
          <w:szCs w:val="32"/>
          <w:lang w:val="zh-CN"/>
        </w:rPr>
        <w:t>㈢服务要求</w:t>
      </w:r>
    </w:p>
    <w:p>
      <w:pPr>
        <w:keepNext w:val="0"/>
        <w:keepLines w:val="0"/>
        <w:pageBreakBefore w:val="0"/>
        <w:widowControl w:val="0"/>
        <w:kinsoku/>
        <w:wordWrap/>
        <w:overflowPunct/>
        <w:topLinePunct w:val="0"/>
        <w:bidi w:val="0"/>
        <w:snapToGrid/>
        <w:spacing w:line="520" w:lineRule="exact"/>
        <w:ind w:firstLine="720" w:firstLineChars="225"/>
        <w:textAlignment w:val="auto"/>
        <w:rPr>
          <w:rFonts w:ascii="仿宋_GB2312" w:hAnsi="仿宋" w:eastAsia="仿宋_GB2312"/>
          <w:sz w:val="32"/>
          <w:szCs w:val="32"/>
          <w:lang w:val="zh-CN"/>
        </w:rPr>
      </w:pPr>
      <w:r>
        <w:rPr>
          <w:rFonts w:hint="eastAsia" w:ascii="仿宋_GB2312" w:hAnsi="仿宋" w:eastAsia="仿宋_GB2312"/>
          <w:sz w:val="32"/>
          <w:szCs w:val="32"/>
          <w:lang w:val="zh-CN"/>
        </w:rPr>
        <w:t>⒈</w:t>
      </w:r>
      <w:r>
        <w:rPr>
          <w:rFonts w:hint="eastAsia" w:ascii="仿宋_GB2312" w:hAnsi="仿宋" w:eastAsia="仿宋_GB2312"/>
          <w:color w:val="auto"/>
          <w:sz w:val="32"/>
          <w:szCs w:val="32"/>
          <w:lang w:val="zh-CN"/>
        </w:rPr>
        <w:t>投标人应指派至少</w:t>
      </w:r>
      <w:r>
        <w:rPr>
          <w:rFonts w:hint="eastAsia" w:ascii="仿宋_GB2312" w:hAnsi="仿宋" w:eastAsia="仿宋_GB2312"/>
          <w:color w:val="auto"/>
          <w:sz w:val="32"/>
          <w:szCs w:val="32"/>
        </w:rPr>
        <w:t>1</w:t>
      </w:r>
      <w:r>
        <w:rPr>
          <w:rFonts w:hint="eastAsia" w:ascii="仿宋_GB2312" w:hAnsi="仿宋" w:eastAsia="仿宋_GB2312"/>
          <w:color w:val="auto"/>
          <w:sz w:val="32"/>
          <w:szCs w:val="32"/>
          <w:lang w:val="zh-CN"/>
        </w:rPr>
        <w:t>名以上业务能力强和长期从事公司法律事务的资深律师与其他律师共同担任招标人之顾问律师，招标人有以上服务范围内的需求时，可及时联络到顾问律师</w:t>
      </w:r>
      <w:r>
        <w:rPr>
          <w:rFonts w:hint="eastAsia" w:ascii="仿宋_GB2312" w:hAnsi="仿宋" w:eastAsia="仿宋_GB2312"/>
          <w:sz w:val="32"/>
          <w:szCs w:val="32"/>
          <w:lang w:val="zh-CN"/>
        </w:rPr>
        <w:t xml:space="preserve">； </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仿宋_GB2312" w:hAnsi="仿宋" w:eastAsia="仿宋_GB2312"/>
          <w:sz w:val="32"/>
          <w:szCs w:val="32"/>
          <w:lang w:val="zh-CN"/>
        </w:rPr>
      </w:pPr>
      <w:r>
        <w:rPr>
          <w:rFonts w:hint="eastAsia" w:ascii="仿宋_GB2312" w:hAnsi="华文仿宋" w:eastAsia="仿宋_GB2312"/>
          <w:sz w:val="32"/>
          <w:szCs w:val="32"/>
        </w:rPr>
        <w:t>2.</w:t>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cr/>
      </w:r>
      <w:r>
        <w:rPr>
          <w:rFonts w:hint="eastAsia" w:ascii="仿宋_GB2312" w:hAnsi="仿宋" w:eastAsia="仿宋_GB2312"/>
          <w:vanish/>
          <w:color w:val="auto"/>
          <w:sz w:val="32"/>
          <w:szCs w:val="32"/>
          <w:lang w:val="zh-CN"/>
        </w:rPr>
        <w:t xml:space="preserve">）名00重要                         </w:t>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t>⒉</w:t>
      </w:r>
      <w:r>
        <w:rPr>
          <w:rFonts w:hint="eastAsia" w:ascii="仿宋_GB2312" w:hAnsi="仿宋" w:eastAsia="仿宋_GB2312"/>
          <w:color w:val="auto"/>
          <w:sz w:val="32"/>
          <w:szCs w:val="32"/>
          <w:lang w:val="zh-CN"/>
        </w:rPr>
        <w:t>对招标人的法律咨询及法律事务应按招标人要求作出正确解答，一般应在两天（紧急事务应在一天）内作出书面回复，并对相关问题提出具体的可操作方案和解决途径</w:t>
      </w:r>
      <w:r>
        <w:rPr>
          <w:rFonts w:hint="eastAsia" w:ascii="仿宋_GB2312" w:hAnsi="仿宋" w:eastAsia="仿宋_GB2312"/>
          <w:sz w:val="32"/>
          <w:szCs w:val="32"/>
          <w:lang w:val="zh-CN"/>
        </w:rPr>
        <w:t>；</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华文仿宋" w:eastAsia="仿宋_GB2312"/>
          <w:sz w:val="32"/>
          <w:szCs w:val="32"/>
          <w:lang w:val="zh-CN"/>
        </w:rPr>
      </w:pPr>
      <w:r>
        <w:rPr>
          <w:rFonts w:hint="eastAsia" w:ascii="仿宋_GB2312" w:hAnsi="华文仿宋" w:eastAsia="仿宋_GB2312"/>
          <w:sz w:val="32"/>
          <w:szCs w:val="32"/>
          <w:lang w:val="en-US" w:eastAsia="zh-CN"/>
        </w:rPr>
        <w:t>3</w:t>
      </w:r>
      <w:r>
        <w:rPr>
          <w:rFonts w:ascii="仿宋_GB2312" w:hAnsi="华文仿宋" w:eastAsia="仿宋_GB2312"/>
          <w:sz w:val="32"/>
          <w:szCs w:val="32"/>
        </w:rPr>
        <w:t>.</w:t>
      </w:r>
      <w:r>
        <w:rPr>
          <w:rFonts w:hint="eastAsia" w:ascii="仿宋_GB2312" w:hAnsi="仿宋" w:eastAsia="仿宋_GB2312"/>
          <w:color w:val="auto"/>
          <w:sz w:val="32"/>
          <w:szCs w:val="32"/>
          <w:lang w:val="zh-CN"/>
        </w:rPr>
        <w:t>顾问律师</w:t>
      </w:r>
      <w:r>
        <w:rPr>
          <w:rFonts w:hint="eastAsia" w:ascii="仿宋_GB2312" w:hAnsi="华文仿宋" w:eastAsia="仿宋_GB2312"/>
          <w:sz w:val="32"/>
          <w:szCs w:val="32"/>
        </w:rPr>
        <w:t>服务工作内容包括但不限于：负责公司合同的综合管理和审核，参加重大合同的起草、修改等工作；审查、修改公司及下属</w:t>
      </w:r>
      <w:r>
        <w:rPr>
          <w:rFonts w:hint="eastAsia" w:ascii="仿宋_GB2312" w:hAnsi="华文仿宋" w:eastAsia="仿宋_GB2312"/>
          <w:sz w:val="32"/>
          <w:szCs w:val="32"/>
          <w:lang w:eastAsia="zh-CN"/>
        </w:rPr>
        <w:t>和托管</w:t>
      </w:r>
      <w:r>
        <w:rPr>
          <w:rFonts w:hint="eastAsia" w:ascii="仿宋_GB2312" w:hAnsi="华文仿宋" w:eastAsia="仿宋_GB2312"/>
          <w:sz w:val="32"/>
          <w:szCs w:val="32"/>
        </w:rPr>
        <w:t>企业合同、协议等并提出法律意见；为公司及下属</w:t>
      </w:r>
      <w:r>
        <w:rPr>
          <w:rFonts w:hint="eastAsia" w:ascii="仿宋_GB2312" w:hAnsi="华文仿宋" w:eastAsia="仿宋_GB2312"/>
          <w:sz w:val="32"/>
          <w:szCs w:val="32"/>
          <w:lang w:eastAsia="zh-CN"/>
        </w:rPr>
        <w:t>和托管</w:t>
      </w:r>
      <w:r>
        <w:rPr>
          <w:rFonts w:hint="eastAsia" w:ascii="仿宋_GB2312" w:hAnsi="华文仿宋" w:eastAsia="仿宋_GB2312"/>
          <w:sz w:val="32"/>
          <w:szCs w:val="32"/>
        </w:rPr>
        <w:t>企业日常经营管理活动提供法律咨询和法律建议；参与、协助有关纠纷、争议的处理，提出法律意见或建议</w:t>
      </w:r>
      <w:r>
        <w:rPr>
          <w:rFonts w:hint="eastAsia" w:ascii="仿宋_GB2312" w:hAnsi="华文仿宋" w:eastAsia="仿宋_GB2312"/>
          <w:sz w:val="32"/>
          <w:szCs w:val="32"/>
          <w:lang w:eastAsia="zh-CN"/>
        </w:rPr>
        <w:t>，</w:t>
      </w:r>
      <w:r>
        <w:rPr>
          <w:rFonts w:hint="eastAsia" w:ascii="仿宋_GB2312" w:hAnsi="华文仿宋" w:eastAsia="仿宋_GB2312"/>
          <w:sz w:val="32"/>
          <w:szCs w:val="32"/>
          <w:lang w:val="zh-CN"/>
        </w:rPr>
        <w:t>必要时向对方发送律师函</w:t>
      </w:r>
      <w:r>
        <w:rPr>
          <w:rFonts w:hint="eastAsia" w:ascii="仿宋_GB2312" w:hAnsi="华文仿宋" w:eastAsia="仿宋_GB2312"/>
          <w:sz w:val="32"/>
          <w:szCs w:val="32"/>
        </w:rPr>
        <w:t>。</w:t>
      </w:r>
    </w:p>
    <w:p>
      <w:pPr>
        <w:keepNext w:val="0"/>
        <w:keepLines w:val="0"/>
        <w:pageBreakBefore w:val="0"/>
        <w:widowControl w:val="0"/>
        <w:numPr>
          <w:ilvl w:val="0"/>
          <w:numId w:val="1"/>
        </w:numPr>
        <w:kinsoku/>
        <w:wordWrap/>
        <w:overflowPunct/>
        <w:topLinePunct w:val="0"/>
        <w:bidi w:val="0"/>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投标报价</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投标人报价不得超过最高限价，所报价格为费用总额，包含市内交通费、通讯费、餐费等所有费用。</w:t>
      </w:r>
    </w:p>
    <w:p>
      <w:pPr>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eastAsia" w:ascii="仿宋_GB2312" w:hAnsi="仿宋" w:eastAsia="仿宋_GB2312"/>
          <w:color w:val="0000FF"/>
          <w:sz w:val="32"/>
          <w:szCs w:val="32"/>
          <w:lang w:val="en-US" w:eastAsia="zh-CN"/>
        </w:rPr>
      </w:pPr>
      <w:r>
        <w:rPr>
          <w:rFonts w:hint="eastAsia" w:ascii="仿宋_GB2312" w:hAnsi="仿宋" w:eastAsia="仿宋_GB2312"/>
          <w:color w:val="0000FF"/>
          <w:sz w:val="32"/>
          <w:szCs w:val="32"/>
        </w:rPr>
        <w:t>最高限价人民币</w:t>
      </w:r>
      <w:r>
        <w:rPr>
          <w:rFonts w:hint="eastAsia" w:ascii="仿宋_GB2312" w:hAnsi="仿宋" w:eastAsia="仿宋_GB2312"/>
          <w:color w:val="0000FF"/>
          <w:sz w:val="32"/>
          <w:szCs w:val="32"/>
          <w:lang w:val="en-US" w:eastAsia="zh-CN"/>
        </w:rPr>
        <w:t>陆万伍仟</w:t>
      </w:r>
      <w:r>
        <w:rPr>
          <w:rFonts w:hint="eastAsia" w:ascii="仿宋_GB2312" w:hAnsi="仿宋" w:eastAsia="仿宋_GB2312"/>
          <w:color w:val="0000FF"/>
          <w:sz w:val="32"/>
          <w:szCs w:val="32"/>
        </w:rPr>
        <w:t>元</w:t>
      </w:r>
      <w:r>
        <w:rPr>
          <w:rFonts w:hint="eastAsia" w:ascii="仿宋_GB2312" w:hAnsi="仿宋" w:eastAsia="仿宋_GB2312"/>
          <w:color w:val="0000FF"/>
          <w:sz w:val="32"/>
          <w:szCs w:val="32"/>
          <w:lang w:eastAsia="zh-CN"/>
        </w:rPr>
        <w:t>整</w:t>
      </w:r>
      <w:r>
        <w:rPr>
          <w:rFonts w:hint="eastAsia" w:ascii="仿宋_GB2312" w:hAnsi="仿宋" w:eastAsia="仿宋_GB2312"/>
          <w:color w:val="0000FF"/>
          <w:sz w:val="32"/>
          <w:szCs w:val="32"/>
        </w:rPr>
        <w:t>(人民币</w:t>
      </w:r>
      <w:r>
        <w:rPr>
          <w:rFonts w:hint="eastAsia" w:ascii="仿宋_GB2312" w:hAnsi="仿宋" w:eastAsia="仿宋_GB2312"/>
          <w:color w:val="0000FF"/>
          <w:sz w:val="32"/>
          <w:szCs w:val="32"/>
          <w:lang w:val="en-US" w:eastAsia="zh-CN"/>
        </w:rPr>
        <w:t>65000</w:t>
      </w:r>
      <w:r>
        <w:rPr>
          <w:rFonts w:hint="eastAsia" w:ascii="仿宋_GB2312" w:hAnsi="仿宋" w:eastAsia="仿宋_GB2312"/>
          <w:color w:val="0000FF"/>
          <w:sz w:val="32"/>
          <w:szCs w:val="32"/>
        </w:rPr>
        <w:t>元整)</w:t>
      </w:r>
      <w:r>
        <w:rPr>
          <w:rFonts w:hint="eastAsia" w:ascii="仿宋_GB2312" w:hAnsi="仿宋" w:eastAsia="仿宋_GB2312"/>
          <w:color w:val="0000FF"/>
          <w:sz w:val="32"/>
          <w:szCs w:val="32"/>
          <w:lang w:eastAsia="zh-CN"/>
        </w:rPr>
        <w:t>。</w:t>
      </w:r>
    </w:p>
    <w:p>
      <w:pPr>
        <w:keepNext w:val="0"/>
        <w:keepLines w:val="0"/>
        <w:pageBreakBefore w:val="0"/>
        <w:widowControl w:val="0"/>
        <w:numPr>
          <w:ilvl w:val="0"/>
          <w:numId w:val="1"/>
        </w:numPr>
        <w:kinsoku/>
        <w:wordWrap/>
        <w:overflowPunct/>
        <w:topLinePunct w:val="0"/>
        <w:bidi w:val="0"/>
        <w:snapToGrid/>
        <w:spacing w:line="520" w:lineRule="exact"/>
        <w:ind w:firstLine="640" w:firstLineChars="200"/>
        <w:textAlignment w:val="auto"/>
        <w:rPr>
          <w:rFonts w:ascii="仿宋_GB2312" w:hAnsi="仿宋" w:eastAsia="仿宋_GB2312"/>
          <w:sz w:val="32"/>
          <w:szCs w:val="32"/>
          <w:lang w:val="zh-CN"/>
        </w:rPr>
      </w:pPr>
      <w:r>
        <w:rPr>
          <w:rFonts w:hint="eastAsia" w:ascii="仿宋_GB2312" w:hAnsi="仿宋" w:eastAsia="仿宋_GB2312"/>
          <w:sz w:val="32"/>
          <w:szCs w:val="32"/>
        </w:rPr>
        <w:t>支付方式：</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rPr>
        <w:t>签订常年法律服务合同且招标人收到中标人开具的足额增值税专用发票后五个工作日内支付</w:t>
      </w:r>
      <w:r>
        <w:rPr>
          <w:rFonts w:hint="eastAsia" w:ascii="仿宋_GB2312" w:eastAsia="仿宋_GB2312"/>
          <w:bCs/>
          <w:color w:val="auto"/>
          <w:sz w:val="32"/>
          <w:szCs w:val="32"/>
          <w:lang w:eastAsia="zh-CN"/>
        </w:rPr>
        <w:t>全额</w:t>
      </w:r>
      <w:r>
        <w:rPr>
          <w:rFonts w:hint="eastAsia" w:ascii="仿宋_GB2312" w:eastAsia="仿宋_GB2312"/>
          <w:bCs/>
          <w:color w:val="auto"/>
          <w:sz w:val="32"/>
          <w:szCs w:val="32"/>
        </w:rPr>
        <w:t>合同金额</w:t>
      </w:r>
      <w:r>
        <w:rPr>
          <w:rFonts w:hint="eastAsia" w:ascii="仿宋_GB2312" w:eastAsia="仿宋_GB2312"/>
          <w:bCs/>
          <w:color w:val="auto"/>
          <w:sz w:val="32"/>
          <w:szCs w:val="32"/>
          <w:lang w:eastAsia="zh-CN"/>
        </w:rPr>
        <w:t>。</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黑体" w:hAnsi="黑体" w:eastAsia="黑体"/>
          <w:sz w:val="32"/>
          <w:szCs w:val="32"/>
          <w:lang w:val="zh-CN"/>
        </w:rPr>
      </w:pPr>
      <w:r>
        <w:rPr>
          <w:rFonts w:hint="eastAsia" w:ascii="黑体" w:hAnsi="黑体" w:eastAsia="黑体"/>
          <w:sz w:val="32"/>
          <w:szCs w:val="32"/>
          <w:lang w:val="zh-CN"/>
        </w:rPr>
        <w:t>三、投标人资格要求</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投标人必须同时具备以下资格条件：</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华文仿宋" w:eastAsia="仿宋_GB2312"/>
          <w:sz w:val="32"/>
          <w:szCs w:val="32"/>
        </w:rPr>
      </w:pPr>
      <w:r>
        <w:rPr>
          <w:rFonts w:hint="eastAsia" w:ascii="仿宋_GB2312" w:hAnsi="华文仿宋" w:eastAsia="仿宋_GB2312"/>
          <w:sz w:val="32"/>
          <w:szCs w:val="32"/>
        </w:rPr>
        <w:t>⒈应为正常存续的律师事务所，取得律师事务所执业许可证，并通过司法行政主管部门的年检；</w:t>
      </w:r>
    </w:p>
    <w:p>
      <w:pPr>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eastAsia" w:ascii="仿宋_GB2312" w:hAnsi="华文仿宋" w:eastAsia="仿宋_GB2312"/>
          <w:color w:val="auto"/>
          <w:sz w:val="32"/>
          <w:szCs w:val="32"/>
          <w:lang w:eastAsia="zh-CN"/>
        </w:rPr>
      </w:pPr>
      <w:r>
        <w:rPr>
          <w:rFonts w:hint="eastAsia" w:ascii="仿宋_GB2312" w:hAnsi="华文仿宋" w:eastAsia="仿宋_GB2312"/>
          <w:color w:val="auto"/>
          <w:sz w:val="32"/>
          <w:szCs w:val="32"/>
          <w:lang w:val="en-US" w:eastAsia="zh-CN"/>
        </w:rPr>
        <w:t>2.</w:t>
      </w:r>
      <w:r>
        <w:rPr>
          <w:rFonts w:hint="eastAsia" w:ascii="仿宋_GB2312" w:hAnsi="华文仿宋" w:eastAsia="仿宋_GB2312"/>
          <w:color w:val="auto"/>
          <w:sz w:val="32"/>
          <w:szCs w:val="32"/>
        </w:rPr>
        <w:t>投标人须成立5年以上，已在广州市设有常驻服务机构，且拥有不少于20名执业律师</w:t>
      </w:r>
      <w:r>
        <w:rPr>
          <w:rFonts w:hint="eastAsia" w:ascii="仿宋_GB2312" w:hAnsi="华文仿宋" w:eastAsia="仿宋_GB2312"/>
          <w:color w:val="auto"/>
          <w:sz w:val="32"/>
          <w:szCs w:val="32"/>
          <w:lang w:eastAsia="zh-CN"/>
        </w:rPr>
        <w:t>；</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color w:val="auto"/>
          <w:sz w:val="32"/>
          <w:szCs w:val="32"/>
          <w:lang w:val="en-US" w:eastAsia="zh-CN"/>
        </w:rPr>
        <w:t>3.</w:t>
      </w:r>
      <w:r>
        <w:rPr>
          <w:rFonts w:hint="eastAsia" w:ascii="仿宋_GB2312" w:eastAsia="仿宋_GB2312"/>
          <w:bCs/>
          <w:sz w:val="32"/>
          <w:szCs w:val="32"/>
        </w:rPr>
        <w:t>投标人</w:t>
      </w:r>
      <w:r>
        <w:rPr>
          <w:rFonts w:hint="eastAsia" w:ascii="仿宋_GB2312" w:eastAsia="仿宋_GB2312"/>
          <w:bCs/>
          <w:sz w:val="32"/>
          <w:szCs w:val="32"/>
          <w:lang w:eastAsia="zh-CN"/>
        </w:rPr>
        <w:t>承诺</w:t>
      </w:r>
      <w:r>
        <w:rPr>
          <w:rFonts w:hint="eastAsia" w:ascii="仿宋_GB2312" w:eastAsia="仿宋_GB2312"/>
          <w:bCs/>
          <w:sz w:val="32"/>
          <w:szCs w:val="32"/>
        </w:rPr>
        <w:t>最近3年未被司法行政部门行政处罚或律师协会的行业处分；</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仿宋_GB2312" w:eastAsia="仿宋_GB2312"/>
          <w:bCs/>
          <w:sz w:val="32"/>
          <w:szCs w:val="32"/>
        </w:rPr>
      </w:pPr>
      <w:r>
        <w:rPr>
          <w:rFonts w:hint="eastAsia" w:ascii="仿宋_GB2312" w:hAnsi="华文仿宋" w:eastAsia="仿宋_GB2312"/>
          <w:sz w:val="32"/>
          <w:szCs w:val="32"/>
          <w:lang w:val="en-US" w:eastAsia="zh-CN"/>
        </w:rPr>
        <w:t>4</w:t>
      </w:r>
      <w:r>
        <w:rPr>
          <w:rFonts w:hint="eastAsia" w:ascii="仿宋_GB2312" w:hAnsi="华文仿宋" w:eastAsia="仿宋_GB2312"/>
          <w:sz w:val="32"/>
          <w:szCs w:val="32"/>
        </w:rPr>
        <w:t>.</w:t>
      </w:r>
      <w:r>
        <w:rPr>
          <w:rFonts w:hint="eastAsia" w:ascii="仿宋_GB2312" w:hAnsi="华文仿宋" w:eastAsia="仿宋_GB2312"/>
          <w:color w:val="auto"/>
          <w:sz w:val="32"/>
          <w:szCs w:val="32"/>
        </w:rPr>
        <w:t>投标人需</w:t>
      </w:r>
      <w:r>
        <w:rPr>
          <w:rFonts w:hint="eastAsia" w:ascii="仿宋_GB2312" w:hAnsi="华文仿宋" w:eastAsia="仿宋_GB2312"/>
          <w:color w:val="auto"/>
          <w:sz w:val="32"/>
          <w:szCs w:val="32"/>
          <w:lang w:eastAsia="zh-CN"/>
        </w:rPr>
        <w:t>在《广东省国资委系统法律服务专业机构库名录表》内，</w:t>
      </w:r>
      <w:r>
        <w:rPr>
          <w:rFonts w:hint="eastAsia" w:ascii="仿宋_GB2312" w:hAnsi="华文仿宋" w:eastAsia="仿宋_GB2312"/>
          <w:color w:val="auto"/>
          <w:sz w:val="32"/>
          <w:szCs w:val="32"/>
        </w:rPr>
        <w:t>具备丰富的诉讼经验，</w:t>
      </w:r>
      <w:r>
        <w:rPr>
          <w:rFonts w:ascii="仿宋_GB2312" w:hAnsi="华文仿宋" w:eastAsia="仿宋_GB2312"/>
          <w:color w:val="auto"/>
          <w:sz w:val="32"/>
          <w:szCs w:val="32"/>
        </w:rPr>
        <w:t>熟悉国资监管、国企改革、创业投资、股权投资相关法律法规</w:t>
      </w:r>
      <w:r>
        <w:rPr>
          <w:rFonts w:hint="eastAsia" w:ascii="仿宋_GB2312" w:eastAsia="仿宋_GB2312"/>
          <w:bCs/>
          <w:sz w:val="32"/>
          <w:szCs w:val="32"/>
        </w:rPr>
        <w:t>；</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lang w:val="en-US" w:eastAsia="zh-CN"/>
        </w:rPr>
        <w:t>5</w:t>
      </w:r>
      <w:r>
        <w:rPr>
          <w:rFonts w:hint="eastAsia" w:ascii="仿宋_GB2312" w:hAnsi="华文仿宋" w:eastAsia="仿宋_GB2312"/>
          <w:sz w:val="32"/>
          <w:szCs w:val="32"/>
        </w:rPr>
        <w:t>.本项目不接受联合体共同投标，不接受以个人名义投标。</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黑体" w:hAnsi="黑体" w:eastAsia="黑体"/>
          <w:sz w:val="32"/>
          <w:szCs w:val="32"/>
          <w:lang w:val="zh-CN"/>
        </w:rPr>
      </w:pPr>
      <w:r>
        <w:rPr>
          <w:rFonts w:hint="eastAsia" w:ascii="黑体" w:hAnsi="黑体" w:eastAsia="黑体"/>
          <w:sz w:val="32"/>
          <w:szCs w:val="32"/>
          <w:lang w:val="zh-CN"/>
        </w:rPr>
        <w:t>四、对投标文件的要求</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楷体_GB2312" w:hAnsi="楷体" w:eastAsia="楷体_GB2312"/>
          <w:bCs/>
          <w:sz w:val="32"/>
          <w:szCs w:val="32"/>
        </w:rPr>
      </w:pPr>
      <w:r>
        <w:rPr>
          <w:rFonts w:hint="eastAsia" w:ascii="楷体_GB2312" w:hAnsi="楷体" w:eastAsia="楷体_GB2312"/>
          <w:bCs/>
          <w:sz w:val="32"/>
          <w:szCs w:val="32"/>
        </w:rPr>
        <w:t>㈠投标文件必须包括以下内容：</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⒈投标人营业执照复印件；</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⒉有效的法定代表人证明书原件；</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⒊授权委托书（若非法定代表人签署投标书）；</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华文仿宋" w:eastAsia="仿宋_GB2312"/>
          <w:sz w:val="32"/>
          <w:szCs w:val="32"/>
          <w:lang w:eastAsia="zh-CN"/>
        </w:rPr>
      </w:pPr>
      <w:r>
        <w:rPr>
          <w:rFonts w:hint="eastAsia" w:ascii="仿宋_GB2312" w:hAnsi="华文仿宋" w:eastAsia="仿宋_GB2312"/>
          <w:sz w:val="32"/>
          <w:szCs w:val="32"/>
        </w:rPr>
        <w:t>⒋投标人简介：需载明投标人取得的所有资质证书、荣誉称号，投标人执业律师总人数、重要执业经验、重点服务对象等相关信息</w:t>
      </w:r>
      <w:r>
        <w:rPr>
          <w:rFonts w:hint="eastAsia" w:ascii="仿宋_GB2312" w:hAnsi="华文仿宋" w:eastAsia="仿宋_GB2312"/>
          <w:sz w:val="32"/>
          <w:szCs w:val="32"/>
          <w:lang w:eastAsia="zh-CN"/>
        </w:rPr>
        <w:t>；</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⒌项目组人员及其简历：投标人需指定完成本项目所需的主办顾问律师、项目主要工作人员，并在项目服务方案中明确该人员的姓名、职位、职称以及在本项目中的职责范围；简历需涵盖学历、</w:t>
      </w:r>
      <w:r>
        <w:rPr>
          <w:rFonts w:hint="eastAsia" w:ascii="仿宋_GB2312" w:hAnsi="仿宋" w:eastAsia="仿宋_GB2312"/>
          <w:sz w:val="32"/>
          <w:szCs w:val="32"/>
          <w:lang w:val="zh-CN"/>
        </w:rPr>
        <w:t>执业资格、</w:t>
      </w:r>
      <w:r>
        <w:rPr>
          <w:rFonts w:hint="eastAsia" w:ascii="仿宋_GB2312" w:hAnsi="华文仿宋" w:eastAsia="仿宋_GB2312"/>
          <w:sz w:val="32"/>
          <w:szCs w:val="32"/>
        </w:rPr>
        <w:t>执业年限、重要执业经验</w:t>
      </w:r>
      <w:r>
        <w:rPr>
          <w:rFonts w:hint="eastAsia" w:ascii="仿宋_GB2312" w:hAnsi="仿宋" w:eastAsia="仿宋_GB2312"/>
          <w:sz w:val="32"/>
          <w:szCs w:val="32"/>
          <w:lang w:val="zh-CN"/>
        </w:rPr>
        <w:t>（如有）</w:t>
      </w:r>
      <w:r>
        <w:rPr>
          <w:rFonts w:hint="eastAsia" w:ascii="仿宋_GB2312" w:hAnsi="华文仿宋" w:eastAsia="仿宋_GB2312"/>
          <w:sz w:val="32"/>
          <w:szCs w:val="32"/>
        </w:rPr>
        <w:t>；</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仿宋_GB2312" w:hAnsi="仿宋_GB2312" w:eastAsia="仿宋_GB2312"/>
          <w:sz w:val="32"/>
          <w:szCs w:val="32"/>
        </w:rPr>
      </w:pPr>
      <w:r>
        <w:rPr>
          <w:rFonts w:hint="eastAsia" w:ascii="仿宋_GB2312" w:hAnsi="华文仿宋" w:eastAsia="仿宋_GB2312"/>
          <w:sz w:val="32"/>
          <w:szCs w:val="32"/>
        </w:rPr>
        <w:t>⒍项目服务方案（含报价）。</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楷体_GB2312" w:hAnsi="楷体" w:eastAsia="楷体_GB2312"/>
          <w:bCs/>
          <w:sz w:val="32"/>
          <w:szCs w:val="32"/>
        </w:rPr>
      </w:pPr>
      <w:r>
        <w:rPr>
          <w:rFonts w:hint="eastAsia" w:ascii="楷体_GB2312" w:hAnsi="楷体" w:eastAsia="楷体_GB2312"/>
          <w:bCs/>
          <w:sz w:val="32"/>
          <w:szCs w:val="32"/>
        </w:rPr>
        <w:t>㈡投标文件应符合以下要求：</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⒈投标文件一式</w:t>
      </w:r>
      <w:r>
        <w:rPr>
          <w:rFonts w:hint="eastAsia" w:ascii="仿宋_GB2312" w:hAnsi="华文仿宋" w:eastAsia="仿宋_GB2312"/>
          <w:sz w:val="32"/>
          <w:szCs w:val="32"/>
          <w:lang w:eastAsia="zh-CN"/>
        </w:rPr>
        <w:t>两</w:t>
      </w:r>
      <w:r>
        <w:rPr>
          <w:rFonts w:hint="eastAsia" w:ascii="仿宋_GB2312" w:hAnsi="华文仿宋" w:eastAsia="仿宋_GB2312"/>
          <w:sz w:val="32"/>
          <w:szCs w:val="32"/>
        </w:rPr>
        <w:t>份，其中1份为正本并标记，</w:t>
      </w:r>
      <w:r>
        <w:rPr>
          <w:rFonts w:hint="eastAsia" w:ascii="仿宋_GB2312" w:hAnsi="华文仿宋" w:eastAsia="仿宋_GB2312"/>
          <w:sz w:val="32"/>
          <w:szCs w:val="32"/>
          <w:lang w:val="en-US" w:eastAsia="zh-CN"/>
        </w:rPr>
        <w:t>1</w:t>
      </w:r>
      <w:r>
        <w:rPr>
          <w:rFonts w:hint="eastAsia" w:ascii="仿宋_GB2312" w:hAnsi="华文仿宋" w:eastAsia="仿宋_GB2312"/>
          <w:sz w:val="32"/>
          <w:szCs w:val="32"/>
        </w:rPr>
        <w:t>份为副本，副本应是正本的复印件。当正本与副本有不一致时，以正本为准。正本与副本应分别装订成册，在封面上标记“正本”、“副本”，并在封套上加贴封条，加盖公章。</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⒉投标书须加盖公章，须有法定代表人或其授权人签字，并装订在投标文件首页。项目服务方案也须加盖公章及法定代表人或其授权人签字。</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⒊文件正本应用不褪色的墨水书写或打印，字迹清晰可辨，任何一页都不应涂改，不应有行间插字或删除。如果出现上述情况，不论何种原因造成，均应由法定代表人或其授权人在改动处小签或盖法人章。</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黑体" w:hAnsi="黑体" w:eastAsia="黑体"/>
          <w:sz w:val="32"/>
          <w:szCs w:val="32"/>
          <w:lang w:val="zh-CN"/>
        </w:rPr>
      </w:pPr>
      <w:r>
        <w:rPr>
          <w:rFonts w:hint="eastAsia" w:ascii="黑体" w:hAnsi="黑体" w:eastAsia="黑体"/>
          <w:sz w:val="32"/>
          <w:szCs w:val="32"/>
          <w:lang w:val="zh-CN"/>
        </w:rPr>
        <w:t>五、投标人须知</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（一）招标人评标时除考虑投标人报价之外，还将对其综合能力进行比较，同时考虑下列因素：</w:t>
      </w:r>
    </w:p>
    <w:p>
      <w:pPr>
        <w:keepNext w:val="0"/>
        <w:keepLines w:val="0"/>
        <w:pageBreakBefore w:val="0"/>
        <w:widowControl w:val="0"/>
        <w:kinsoku/>
        <w:wordWrap/>
        <w:overflowPunct/>
        <w:topLinePunct w:val="0"/>
        <w:bidi w:val="0"/>
        <w:snapToGrid/>
        <w:spacing w:line="520" w:lineRule="exact"/>
        <w:ind w:firstLine="480" w:firstLineChars="150"/>
        <w:textAlignment w:val="auto"/>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 xml:space="preserve"> ⒈投标人资质，资历，获得的部级、省级、突出贡献的荣誉，硬件设施及规模；</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⒉投标人在重大项目法律服务领域的主要业绩；</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⒊投标人内部专业部门的设置及完整性；</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⒋投标人及指派往招标人从事服务之顾问律师的专业技术职称、技能及综合实力、教育背景和业绩；</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⒌投标人拟提供的服务方式和优惠服务条件。</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二）所报价格为费用总额，包括常年法律顾问服务费、市内交通费、通讯费、餐费等所有费用。招标人郑重声明：价格是重要参考因素，但并非唯一条件。投标人一旦成交，双方将严格按照成交价格签订、执行法律服务合同。</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三）各投标人应本着长期合作、专业服务的精神，以优惠的价格投标，但亦应严格保证业务质量，一旦发现成交单位及指派往招标人从事服务之顾问律师的情况与专业水平或标书所述不符，或成交单位及指派往招标人从事服务之顾问律师的实际从业能力无法达到招标人的要求，或因成交单位及指派往招标人从事服务之顾问律师的过错给招标人带来损失的，或不能按本招标文件的要求提供服务的，招标人保留中途解聘并要求赔偿的权利，且招标人将不承担任何费用并有权追回已支付的所有费用。</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（四）投标人未按本招标文件规定所投投标文件无效。无论成交与否，各投标人投标文件及相关资料恕不退回，由招标人存档备考，招标人将对投标人资料予以保密。</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rPr>
        <w:t>五</w:t>
      </w:r>
      <w:r>
        <w:rPr>
          <w:rFonts w:hint="eastAsia" w:ascii="仿宋_GB2312" w:hAnsi="仿宋" w:eastAsia="仿宋_GB2312"/>
          <w:color w:val="auto"/>
          <w:sz w:val="32"/>
          <w:szCs w:val="32"/>
          <w:lang w:val="zh-CN"/>
        </w:rPr>
        <w:t>）招标人有权在招投标期间内的合适时间发布澄清及参考文件。</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rPr>
        <w:t>六</w:t>
      </w:r>
      <w:r>
        <w:rPr>
          <w:rFonts w:hint="eastAsia" w:ascii="仿宋_GB2312" w:hAnsi="仿宋" w:eastAsia="仿宋_GB2312"/>
          <w:color w:val="auto"/>
          <w:sz w:val="32"/>
          <w:szCs w:val="32"/>
          <w:lang w:val="zh-CN"/>
        </w:rPr>
        <w:t>）招标人在规定的截止时间前，可以对招标文件进行修改，并以书面形式通知投标人，投标人应立即以书面形式回复确认收到修改文件。</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rPr>
        <w:t>七</w:t>
      </w: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rPr>
        <w:t>任何要求澄清招标文件的投标人，均应在投标文件递交截止日前五天以书面形式通知</w:t>
      </w:r>
      <w:r>
        <w:rPr>
          <w:rFonts w:hint="eastAsia" w:ascii="仿宋_GB2312" w:hAnsi="仿宋" w:eastAsia="仿宋_GB2312"/>
          <w:color w:val="auto"/>
          <w:sz w:val="32"/>
          <w:szCs w:val="32"/>
          <w:lang w:val="zh-CN"/>
        </w:rPr>
        <w:t>招标人</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zh-CN"/>
        </w:rPr>
        <w:t>招标人</w:t>
      </w:r>
      <w:r>
        <w:rPr>
          <w:rFonts w:hint="eastAsia" w:ascii="仿宋_GB2312" w:hAnsi="仿宋" w:eastAsia="仿宋_GB2312"/>
          <w:color w:val="auto"/>
          <w:sz w:val="32"/>
          <w:szCs w:val="32"/>
        </w:rPr>
        <w:t>将以书面形式予以答复。</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rPr>
        <w:t>八</w:t>
      </w:r>
      <w:r>
        <w:rPr>
          <w:rFonts w:hint="eastAsia" w:ascii="仿宋_GB2312" w:hAnsi="仿宋" w:eastAsia="仿宋_GB2312"/>
          <w:color w:val="auto"/>
          <w:sz w:val="32"/>
          <w:szCs w:val="32"/>
          <w:lang w:val="zh-CN"/>
        </w:rPr>
        <w:t>）不论结果如何，投标人均需自行承担所有与编写和递交投标文件及所有参与过程中的全部费用。</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黑体" w:hAnsi="黑体" w:eastAsia="黑体"/>
          <w:b/>
          <w:sz w:val="32"/>
          <w:szCs w:val="32"/>
        </w:rPr>
      </w:pPr>
      <w:r>
        <w:rPr>
          <w:rFonts w:hint="eastAsia" w:ascii="黑体" w:hAnsi="黑体" w:eastAsia="黑体"/>
          <w:sz w:val="32"/>
          <w:szCs w:val="32"/>
          <w:lang w:val="zh-CN"/>
        </w:rPr>
        <w:t>六、</w:t>
      </w:r>
      <w:r>
        <w:rPr>
          <w:rFonts w:hint="eastAsia" w:ascii="黑体" w:hAnsi="黑体" w:eastAsia="黑体"/>
          <w:b/>
          <w:sz w:val="32"/>
          <w:szCs w:val="32"/>
        </w:rPr>
        <w:t>投标评审</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楷体_GB2312" w:hAnsi="华文仿宋" w:eastAsia="楷体_GB2312"/>
          <w:color w:val="auto"/>
          <w:sz w:val="32"/>
          <w:szCs w:val="32"/>
        </w:rPr>
      </w:pPr>
      <w:r>
        <w:rPr>
          <w:rFonts w:hint="eastAsia" w:ascii="楷体_GB2312" w:hAnsi="华文仿宋" w:eastAsia="楷体_GB2312"/>
          <w:color w:val="auto"/>
          <w:sz w:val="32"/>
          <w:szCs w:val="32"/>
        </w:rPr>
        <w:t>（一）投标文件符合性审查</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华文仿宋" w:eastAsia="仿宋_GB2312"/>
          <w:color w:val="auto"/>
          <w:sz w:val="32"/>
          <w:szCs w:val="32"/>
        </w:rPr>
      </w:pPr>
      <w:r>
        <w:rPr>
          <w:rFonts w:hint="eastAsia" w:ascii="仿宋_GB2312" w:hAnsi="华文仿宋" w:eastAsia="仿宋_GB2312"/>
          <w:color w:val="auto"/>
          <w:sz w:val="32"/>
          <w:szCs w:val="32"/>
        </w:rPr>
        <w:t>对投标文件进行符合性审查，若符合要求，则进入下一阶段评审；若不符合要求，则不得进入下一阶段评审。</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楷体_GB2312" w:hAnsi="华文仿宋" w:eastAsia="楷体_GB2312"/>
          <w:color w:val="auto"/>
          <w:sz w:val="32"/>
          <w:szCs w:val="32"/>
        </w:rPr>
      </w:pPr>
      <w:r>
        <w:rPr>
          <w:rFonts w:hint="eastAsia" w:ascii="楷体_GB2312" w:hAnsi="华文仿宋" w:eastAsia="楷体_GB2312"/>
          <w:color w:val="auto"/>
          <w:sz w:val="32"/>
          <w:szCs w:val="32"/>
        </w:rPr>
        <w:t>（二）综合评审</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评审委员会根据投标人的投标文件内容，从投标人资质规模、投标人律师服务团队综合实力、投标人项目服务方案、投标人报价等方面进行综合评分，确定投标人的顺序。综合评分排名第一的为第一中标候选人，以次类推。</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综合评分采用100分制，由投标人资质规模、投标人律师服务团队综合实力、投标人项目服务方案、投标人报价四部分组成，其中，投标人资质规模、投标人律师服务团队综合实力及投标人项目服务方案得分占比70%，投标人报价得分占比30%。</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具体标准详见附件评分表。</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楷体_GB2312" w:hAnsi="仿宋_GB2312" w:eastAsia="楷体_GB2312"/>
          <w:color w:val="auto"/>
          <w:sz w:val="32"/>
          <w:szCs w:val="32"/>
        </w:rPr>
      </w:pPr>
      <w:r>
        <w:rPr>
          <w:rFonts w:hint="eastAsia" w:ascii="楷体_GB2312" w:hAnsi="仿宋_GB2312" w:eastAsia="楷体_GB2312"/>
          <w:color w:val="auto"/>
          <w:sz w:val="32"/>
          <w:szCs w:val="32"/>
        </w:rPr>
        <w:t>（三）中标公示及中标通知书</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投标结果公示期结束后，如无异议，综合评分排名第一的中标人确定为中标人。招标方将及时向中标人发出中标通知书，中标人接到通知书后应在24小时以内予以书面确认。</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楷体_GB2312" w:hAnsi="仿宋_GB2312" w:eastAsia="楷体_GB2312"/>
          <w:color w:val="auto"/>
          <w:sz w:val="32"/>
          <w:szCs w:val="32"/>
        </w:rPr>
      </w:pPr>
      <w:r>
        <w:rPr>
          <w:rFonts w:hint="eastAsia" w:ascii="楷体_GB2312" w:hAnsi="仿宋_GB2312" w:eastAsia="楷体_GB2312"/>
          <w:color w:val="auto"/>
          <w:sz w:val="32"/>
          <w:szCs w:val="32"/>
        </w:rPr>
        <w:t>（四）合同谈判与签订</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color w:val="auto"/>
          <w:sz w:val="32"/>
          <w:szCs w:val="32"/>
        </w:rPr>
        <w:t>中标人应该在中标通知书中载明的时间内与招标人商谈有关事宜并签订合同协议书。</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我司对本次招标活动及相关的文件资料拥有最终的解释权。</w:t>
      </w:r>
    </w:p>
    <w:p>
      <w:pPr>
        <w:keepNext w:val="0"/>
        <w:keepLines w:val="0"/>
        <w:pageBreakBefore w:val="0"/>
        <w:widowControl w:val="0"/>
        <w:kinsoku/>
        <w:wordWrap/>
        <w:overflowPunct/>
        <w:topLinePunct w:val="0"/>
        <w:bidi w:val="0"/>
        <w:snapToGrid/>
        <w:spacing w:line="520" w:lineRule="exact"/>
        <w:ind w:right="1280"/>
        <w:textAlignment w:val="auto"/>
        <w:rPr>
          <w:rFonts w:ascii="仿宋_GB2312" w:hAnsi="华文仿宋" w:eastAsia="仿宋_GB2312"/>
          <w:sz w:val="32"/>
          <w:szCs w:val="32"/>
        </w:rPr>
      </w:pPr>
      <w:r>
        <w:rPr>
          <w:rFonts w:hint="eastAsia" w:ascii="仿宋_GB2312" w:hAnsi="华文仿宋" w:eastAsia="仿宋_GB2312"/>
          <w:sz w:val="32"/>
          <w:szCs w:val="32"/>
        </w:rPr>
        <w:tab/>
      </w:r>
      <w:r>
        <w:rPr>
          <w:rFonts w:hint="eastAsia" w:ascii="仿宋_GB2312" w:hAnsi="华文仿宋" w:eastAsia="仿宋_GB2312"/>
          <w:sz w:val="32"/>
          <w:szCs w:val="32"/>
        </w:rPr>
        <w:tab/>
      </w:r>
      <w:r>
        <w:rPr>
          <w:rFonts w:hint="eastAsia" w:ascii="仿宋_GB2312" w:hAnsi="华文仿宋" w:eastAsia="仿宋_GB2312"/>
          <w:sz w:val="32"/>
          <w:szCs w:val="32"/>
        </w:rPr>
        <w:tab/>
      </w:r>
      <w:r>
        <w:rPr>
          <w:rFonts w:hint="eastAsia" w:ascii="仿宋_GB2312" w:hAnsi="华文仿宋" w:eastAsia="仿宋_GB2312"/>
          <w:sz w:val="32"/>
          <w:szCs w:val="32"/>
        </w:rPr>
        <w:tab/>
      </w:r>
      <w:r>
        <w:rPr>
          <w:rFonts w:hint="eastAsia" w:ascii="仿宋_GB2312" w:hAnsi="华文仿宋" w:eastAsia="仿宋_GB2312"/>
          <w:sz w:val="32"/>
          <w:szCs w:val="32"/>
        </w:rPr>
        <w:tab/>
      </w:r>
    </w:p>
    <w:p>
      <w:pPr>
        <w:keepNext w:val="0"/>
        <w:keepLines w:val="0"/>
        <w:pageBreakBefore w:val="0"/>
        <w:widowControl w:val="0"/>
        <w:kinsoku/>
        <w:wordWrap/>
        <w:overflowPunct/>
        <w:topLinePunct w:val="0"/>
        <w:bidi w:val="0"/>
        <w:snapToGrid/>
        <w:spacing w:line="520" w:lineRule="exact"/>
        <w:ind w:firstLine="640" w:firstLineChars="200"/>
        <w:jc w:val="right"/>
        <w:textAlignment w:val="auto"/>
        <w:rPr>
          <w:rFonts w:hint="eastAsia" w:ascii="仿宋_GB2312" w:hAnsi="华文仿宋" w:eastAsia="仿宋_GB2312"/>
          <w:sz w:val="32"/>
          <w:szCs w:val="32"/>
          <w:lang w:eastAsia="zh-CN"/>
        </w:rPr>
      </w:pPr>
    </w:p>
    <w:p>
      <w:pPr>
        <w:keepNext w:val="0"/>
        <w:keepLines w:val="0"/>
        <w:pageBreakBefore w:val="0"/>
        <w:widowControl w:val="0"/>
        <w:kinsoku/>
        <w:wordWrap/>
        <w:overflowPunct/>
        <w:topLinePunct w:val="0"/>
        <w:bidi w:val="0"/>
        <w:snapToGrid/>
        <w:spacing w:line="520" w:lineRule="exact"/>
        <w:ind w:firstLine="640" w:firstLineChars="200"/>
        <w:jc w:val="right"/>
        <w:textAlignment w:val="auto"/>
        <w:rPr>
          <w:rFonts w:hint="eastAsia" w:ascii="仿宋_GB2312" w:hAnsi="华文仿宋" w:eastAsia="仿宋_GB2312"/>
          <w:sz w:val="32"/>
          <w:szCs w:val="32"/>
          <w:lang w:eastAsia="zh-CN"/>
        </w:rPr>
      </w:pPr>
    </w:p>
    <w:p>
      <w:pPr>
        <w:keepNext w:val="0"/>
        <w:keepLines w:val="0"/>
        <w:pageBreakBefore w:val="0"/>
        <w:widowControl w:val="0"/>
        <w:kinsoku/>
        <w:wordWrap/>
        <w:overflowPunct/>
        <w:topLinePunct w:val="0"/>
        <w:bidi w:val="0"/>
        <w:snapToGrid/>
        <w:spacing w:line="520" w:lineRule="exact"/>
        <w:ind w:firstLine="640" w:firstLineChars="200"/>
        <w:jc w:val="right"/>
        <w:textAlignment w:val="auto"/>
        <w:rPr>
          <w:rFonts w:hint="eastAsia" w:ascii="仿宋_GB2312" w:hAnsi="华文仿宋" w:eastAsia="仿宋_GB2312"/>
          <w:sz w:val="32"/>
          <w:szCs w:val="32"/>
          <w:lang w:eastAsia="zh-CN"/>
        </w:rPr>
      </w:pPr>
      <w:r>
        <w:rPr>
          <w:rFonts w:hint="eastAsia" w:ascii="仿宋_GB2312" w:hAnsi="华文仿宋" w:eastAsia="仿宋_GB2312"/>
          <w:sz w:val="32"/>
          <w:szCs w:val="32"/>
          <w:lang w:eastAsia="zh-CN"/>
        </w:rPr>
        <w:t>广州南沙旅游发展有限公司</w:t>
      </w:r>
    </w:p>
    <w:p>
      <w:pPr>
        <w:keepNext w:val="0"/>
        <w:keepLines w:val="0"/>
        <w:pageBreakBefore w:val="0"/>
        <w:widowControl w:val="0"/>
        <w:kinsoku/>
        <w:wordWrap/>
        <w:overflowPunct/>
        <w:topLinePunct w:val="0"/>
        <w:bidi w:val="0"/>
        <w:snapToGrid/>
        <w:spacing w:line="520" w:lineRule="exact"/>
        <w:ind w:firstLine="640" w:firstLineChars="200"/>
        <w:jc w:val="right"/>
        <w:textAlignment w:val="auto"/>
        <w:rPr>
          <w:rFonts w:hint="eastAsia" w:ascii="仿宋_GB2312" w:hAnsi="华文仿宋" w:eastAsia="仿宋_GB2312"/>
          <w:sz w:val="32"/>
          <w:szCs w:val="32"/>
          <w:lang w:eastAsia="zh-CN"/>
        </w:rPr>
      </w:pPr>
      <w:r>
        <w:rPr>
          <w:rFonts w:hint="eastAsia" w:ascii="仿宋_GB2312" w:hAnsi="华文仿宋" w:eastAsia="仿宋_GB2312"/>
          <w:sz w:val="32"/>
          <w:szCs w:val="32"/>
          <w:lang w:eastAsia="zh-CN"/>
        </w:rPr>
        <w:t>2020年12月22日</w:t>
      </w:r>
    </w:p>
    <w:p>
      <w:pPr>
        <w:spacing w:line="560" w:lineRule="exact"/>
        <w:jc w:val="center"/>
        <w:rPr>
          <w:rFonts w:ascii="仿宋_GB2312" w:hAnsi="华文仿宋"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华文仿宋" w:eastAsia="仿宋_GB2312"/>
          <w:sz w:val="32"/>
          <w:szCs w:val="32"/>
        </w:rPr>
        <w:t xml:space="preserve"> </w:t>
      </w: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p>
    <w:p>
      <w:pPr>
        <w:spacing w:line="360" w:lineRule="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附件：投标文件格式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一、封面（格式）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二、投标书（格式）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三、法定代表人证明书</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四、法定代表人授权书（格式）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五、项目责任人委任书（格式）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六、投标人简介（含近几年业绩表）</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七、项目组人员及主要人员简历</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八、项目服务方案</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九、资格证明文件</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十、符合性审查表</w:t>
      </w:r>
    </w:p>
    <w:p>
      <w:pPr>
        <w:spacing w:line="360" w:lineRule="auto"/>
        <w:ind w:firstLine="638" w:firstLineChars="228"/>
      </w:pPr>
      <w:r>
        <w:rPr>
          <w:rFonts w:hint="eastAsia" w:ascii="仿宋_GB2312" w:hAnsi="仿宋_GB2312" w:eastAsia="仿宋_GB2312" w:cs="仿宋_GB2312"/>
          <w:color w:val="auto"/>
          <w:sz w:val="28"/>
          <w:szCs w:val="28"/>
        </w:rPr>
        <w:t>十一、评分表</w:t>
      </w:r>
      <w:r>
        <w:rPr>
          <w:rFonts w:hint="eastAsia" w:ascii="仿宋_GB2312" w:hAnsi="仿宋_GB2312" w:eastAsia="仿宋_GB2312" w:cs="仿宋_GB2312"/>
          <w:sz w:val="28"/>
          <w:szCs w:val="28"/>
        </w:rPr>
        <w:br w:type="page"/>
      </w:r>
      <w:r>
        <w:rPr>
          <w:rFonts w:hint="eastAsia"/>
        </w:rPr>
        <w:t>一、封面（格式）</w:t>
      </w:r>
    </w:p>
    <w:p/>
    <w:p>
      <w:pPr>
        <w:pStyle w:val="3"/>
        <w:spacing w:after="0"/>
        <w:jc w:val="center"/>
        <w:rPr>
          <w:rFonts w:hAnsi="宋体"/>
          <w:b/>
          <w:spacing w:val="6"/>
          <w:sz w:val="36"/>
          <w:szCs w:val="36"/>
        </w:rPr>
      </w:pPr>
    </w:p>
    <w:p>
      <w:pPr>
        <w:jc w:val="center"/>
        <w:rPr>
          <w:rFonts w:hint="eastAsia" w:ascii="方正小标宋简体" w:hAnsi="宋体" w:eastAsia="方正小标宋简体"/>
          <w:bCs/>
          <w:spacing w:val="6"/>
          <w:sz w:val="36"/>
          <w:szCs w:val="36"/>
          <w:lang w:eastAsia="zh-CN"/>
        </w:rPr>
      </w:pPr>
      <w:r>
        <w:rPr>
          <w:rFonts w:hint="eastAsia" w:ascii="方正小标宋简体" w:hAnsi="宋体" w:eastAsia="方正小标宋简体"/>
          <w:bCs/>
          <w:spacing w:val="6"/>
          <w:sz w:val="36"/>
          <w:szCs w:val="36"/>
          <w:lang w:eastAsia="zh-CN"/>
        </w:rPr>
        <w:t>广州南沙旅游发展有限公司</w:t>
      </w:r>
    </w:p>
    <w:p>
      <w:pPr>
        <w:jc w:val="center"/>
        <w:rPr>
          <w:rFonts w:ascii="方正小标宋简体" w:hAnsi="华文仿宋" w:eastAsia="方正小标宋简体"/>
          <w:bCs/>
          <w:sz w:val="36"/>
          <w:szCs w:val="36"/>
        </w:rPr>
      </w:pPr>
      <w:r>
        <w:rPr>
          <w:rFonts w:hint="eastAsia" w:ascii="方正小标宋简体" w:hAnsi="华文仿宋" w:eastAsia="方正小标宋简体"/>
          <w:bCs/>
          <w:sz w:val="36"/>
          <w:szCs w:val="36"/>
        </w:rPr>
        <w:t>常年法律顾问选聘项目</w:t>
      </w:r>
    </w:p>
    <w:p>
      <w:pPr>
        <w:jc w:val="center"/>
        <w:rPr>
          <w:rFonts w:hAnsi="宋体"/>
          <w:b/>
          <w:spacing w:val="6"/>
          <w:sz w:val="36"/>
          <w:szCs w:val="36"/>
        </w:rPr>
      </w:pPr>
    </w:p>
    <w:p>
      <w:pPr>
        <w:jc w:val="center"/>
        <w:rPr>
          <w:rFonts w:ascii="宋体" w:hAnsi="宋体"/>
          <w:b/>
          <w:sz w:val="96"/>
        </w:rPr>
      </w:pPr>
    </w:p>
    <w:p>
      <w:pPr>
        <w:jc w:val="center"/>
        <w:outlineLvl w:val="0"/>
        <w:rPr>
          <w:rFonts w:ascii="宋体" w:hAnsi="宋体"/>
          <w:b/>
          <w:spacing w:val="60"/>
          <w:sz w:val="72"/>
          <w:szCs w:val="72"/>
        </w:rPr>
      </w:pPr>
      <w:r>
        <w:rPr>
          <w:rFonts w:hint="eastAsia" w:ascii="宋体" w:hAnsi="宋体"/>
          <w:b/>
          <w:spacing w:val="60"/>
          <w:sz w:val="72"/>
          <w:szCs w:val="72"/>
        </w:rPr>
        <w:t>投标文件</w:t>
      </w:r>
    </w:p>
    <w:p>
      <w:pPr>
        <w:jc w:val="center"/>
        <w:rPr>
          <w:rFonts w:ascii="宋体" w:hAnsi="宋体"/>
          <w:sz w:val="48"/>
        </w:rPr>
      </w:pPr>
      <w:r>
        <w:rPr>
          <w:rFonts w:hint="eastAsia" w:ascii="宋体" w:hAnsi="宋体"/>
          <w:sz w:val="32"/>
          <w:u w:val="single"/>
        </w:rPr>
        <w:t xml:space="preserve">    </w:t>
      </w:r>
      <w:r>
        <w:rPr>
          <w:rFonts w:hint="eastAsia" w:ascii="宋体" w:hAnsi="宋体"/>
          <w:sz w:val="32"/>
        </w:rPr>
        <w:t xml:space="preserve">本（正本或副本） </w:t>
      </w: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ind w:left="1317" w:leftChars="627"/>
        <w:rPr>
          <w:sz w:val="28"/>
          <w:u w:val="single"/>
        </w:rPr>
      </w:pPr>
      <w:r>
        <w:rPr>
          <w:rFonts w:hint="eastAsia"/>
          <w:sz w:val="28"/>
        </w:rPr>
        <w:t>投  标  人：</w:t>
      </w:r>
      <w:r>
        <w:rPr>
          <w:rFonts w:hint="eastAsia"/>
          <w:sz w:val="28"/>
          <w:u w:val="single"/>
        </w:rPr>
        <w:t xml:space="preserve">               （公章）          </w:t>
      </w:r>
    </w:p>
    <w:p>
      <w:pPr>
        <w:ind w:left="1317" w:leftChars="627"/>
        <w:rPr>
          <w:sz w:val="28"/>
          <w:u w:val="single"/>
        </w:rPr>
      </w:pPr>
      <w:r>
        <w:rPr>
          <w:rFonts w:hint="eastAsia"/>
          <w:sz w:val="28"/>
        </w:rPr>
        <w:t>投标人地址：</w:t>
      </w:r>
      <w:r>
        <w:rPr>
          <w:rFonts w:hint="eastAsia"/>
          <w:sz w:val="28"/>
          <w:u w:val="single"/>
        </w:rPr>
        <w:t xml:space="preserve">                                 </w:t>
      </w:r>
    </w:p>
    <w:p>
      <w:pPr>
        <w:spacing w:line="600" w:lineRule="exact"/>
        <w:jc w:val="center"/>
        <w:rPr>
          <w:rFonts w:ascii="宋体" w:hAnsi="宋体"/>
          <w:kern w:val="0"/>
          <w:sz w:val="32"/>
        </w:rPr>
      </w:pPr>
      <w:r>
        <w:rPr>
          <w:rFonts w:hint="eastAsia" w:ascii="宋体" w:hAnsi="宋体"/>
          <w:b/>
          <w:kern w:val="0"/>
          <w:sz w:val="32"/>
        </w:rPr>
        <w:t>二〇</w:t>
      </w:r>
      <w:r>
        <w:rPr>
          <w:rFonts w:hint="eastAsia" w:ascii="宋体" w:hAnsi="宋体"/>
          <w:b/>
          <w:kern w:val="0"/>
          <w:sz w:val="32"/>
          <w:lang w:eastAsia="zh-CN"/>
        </w:rPr>
        <w:t>二</w:t>
      </w:r>
      <w:r>
        <w:rPr>
          <w:rFonts w:hint="eastAsia" w:ascii="宋体" w:hAnsi="宋体"/>
          <w:b/>
          <w:kern w:val="0"/>
          <w:sz w:val="32"/>
        </w:rPr>
        <w:t>〇年</w:t>
      </w:r>
      <w:r>
        <w:rPr>
          <w:rFonts w:hint="eastAsia" w:ascii="宋体" w:hAnsi="宋体"/>
          <w:b/>
          <w:kern w:val="0"/>
          <w:sz w:val="32"/>
          <w:lang w:eastAsia="zh-CN"/>
        </w:rPr>
        <w:t>十二</w:t>
      </w:r>
      <w:r>
        <w:rPr>
          <w:rFonts w:hint="eastAsia" w:ascii="宋体" w:hAnsi="宋体"/>
          <w:b/>
          <w:kern w:val="0"/>
          <w:sz w:val="32"/>
        </w:rPr>
        <w:t>月</w:t>
      </w:r>
    </w:p>
    <w:p>
      <w:pPr>
        <w:spacing w:line="360" w:lineRule="auto"/>
        <w:rPr>
          <w:sz w:val="24"/>
        </w:rPr>
      </w:pPr>
      <w:r>
        <w:rPr>
          <w:b/>
          <w:sz w:val="44"/>
          <w:szCs w:val="44"/>
        </w:rPr>
        <w:br w:type="page"/>
      </w:r>
      <w:r>
        <w:rPr>
          <w:rFonts w:hint="eastAsia"/>
          <w:sz w:val="24"/>
        </w:rPr>
        <w:t>二、投标书（格式）</w:t>
      </w:r>
    </w:p>
    <w:p>
      <w:pPr>
        <w:spacing w:line="360" w:lineRule="auto"/>
        <w:ind w:firstLine="480" w:firstLineChars="200"/>
        <w:rPr>
          <w:rFonts w:ascii="宋体" w:hAnsi="宋体"/>
          <w:sz w:val="24"/>
        </w:rPr>
      </w:pPr>
    </w:p>
    <w:p>
      <w:pPr>
        <w:spacing w:line="500" w:lineRule="exact"/>
        <w:jc w:val="center"/>
        <w:outlineLvl w:val="0"/>
        <w:rPr>
          <w:rFonts w:ascii="宋体" w:hAnsi="宋体"/>
          <w:b/>
          <w:bCs/>
          <w:sz w:val="36"/>
          <w:szCs w:val="36"/>
        </w:rPr>
      </w:pPr>
      <w:bookmarkStart w:id="0" w:name="_Toc79399453"/>
      <w:bookmarkStart w:id="1" w:name="_Toc79834503"/>
      <w:bookmarkStart w:id="2" w:name="_Toc79822206"/>
      <w:r>
        <w:rPr>
          <w:rFonts w:hint="eastAsia" w:ascii="宋体" w:hAnsi="宋体"/>
          <w:b/>
          <w:bCs/>
          <w:sz w:val="36"/>
          <w:szCs w:val="36"/>
        </w:rPr>
        <w:t>投  标  书</w:t>
      </w:r>
      <w:bookmarkEnd w:id="0"/>
      <w:bookmarkEnd w:id="1"/>
      <w:bookmarkEnd w:id="2"/>
    </w:p>
    <w:p>
      <w:pPr>
        <w:rPr>
          <w:rFonts w:ascii="宋体" w:hAnsi="宋体"/>
        </w:rPr>
      </w:pPr>
    </w:p>
    <w:p>
      <w:pPr>
        <w:rPr>
          <w:rFonts w:ascii="宋体" w:hAnsi="宋体"/>
        </w:rPr>
      </w:pPr>
    </w:p>
    <w:p>
      <w:pPr>
        <w:spacing w:line="360" w:lineRule="auto"/>
        <w:rPr>
          <w:sz w:val="24"/>
          <w:u w:val="single"/>
        </w:rPr>
      </w:pPr>
      <w:r>
        <w:rPr>
          <w:rFonts w:hint="eastAsia" w:ascii="宋体" w:hAnsi="宋体"/>
          <w:sz w:val="24"/>
        </w:rPr>
        <w:t>致：</w:t>
      </w:r>
      <w:r>
        <w:rPr>
          <w:rFonts w:hint="eastAsia"/>
          <w:sz w:val="24"/>
          <w:u w:val="single"/>
        </w:rPr>
        <w:t>（投标人全称）</w:t>
      </w:r>
      <w:r>
        <w:rPr>
          <w:rFonts w:hint="eastAsia" w:ascii="宋体" w:hAnsi="宋体"/>
          <w:sz w:val="24"/>
          <w:u w:val="single"/>
        </w:rPr>
        <w:t xml:space="preserve"> </w:t>
      </w:r>
    </w:p>
    <w:p>
      <w:pPr>
        <w:spacing w:line="360" w:lineRule="auto"/>
        <w:ind w:firstLine="480"/>
        <w:rPr>
          <w:rFonts w:ascii="宋体" w:hAnsi="宋体"/>
          <w:sz w:val="24"/>
        </w:rPr>
      </w:pPr>
    </w:p>
    <w:p>
      <w:pPr>
        <w:spacing w:line="360" w:lineRule="auto"/>
        <w:ind w:firstLine="510"/>
        <w:rPr>
          <w:rFonts w:hint="eastAsia" w:ascii="宋体"/>
          <w:color w:val="auto"/>
          <w:sz w:val="24"/>
        </w:rPr>
      </w:pPr>
      <w:r>
        <w:rPr>
          <w:rFonts w:ascii="宋体"/>
          <w:sz w:val="24"/>
        </w:rPr>
        <w:t xml:space="preserve"> </w:t>
      </w:r>
      <w:r>
        <w:rPr>
          <w:rFonts w:hint="eastAsia" w:ascii="宋体"/>
          <w:color w:val="auto"/>
          <w:sz w:val="24"/>
        </w:rPr>
        <w:t>1.我们收到贵方</w:t>
      </w:r>
      <w:r>
        <w:rPr>
          <w:rFonts w:hint="eastAsia" w:ascii="宋体"/>
          <w:color w:val="auto"/>
          <w:sz w:val="24"/>
          <w:u w:val="single"/>
        </w:rPr>
        <w:t xml:space="preserve">     </w:t>
      </w:r>
      <w:r>
        <w:rPr>
          <w:rFonts w:hint="eastAsia"/>
          <w:sz w:val="24"/>
          <w:u w:val="single"/>
        </w:rPr>
        <w:t>（投标人全称）</w:t>
      </w:r>
      <w:r>
        <w:rPr>
          <w:rFonts w:hint="eastAsia" w:ascii="宋体"/>
          <w:color w:val="auto"/>
          <w:sz w:val="24"/>
          <w:u w:val="single"/>
        </w:rPr>
        <w:t xml:space="preserve">        </w:t>
      </w:r>
      <w:r>
        <w:rPr>
          <w:rFonts w:hint="eastAsia" w:ascii="宋体"/>
          <w:color w:val="auto"/>
          <w:sz w:val="24"/>
        </w:rPr>
        <w:t xml:space="preserve"> 的邀请招标文件。经研究，愿以人民币（大写） </w:t>
      </w:r>
      <w:r>
        <w:rPr>
          <w:rFonts w:hint="eastAsia" w:ascii="宋体"/>
          <w:color w:val="auto"/>
          <w:sz w:val="24"/>
          <w:u w:val="single"/>
        </w:rPr>
        <w:t xml:space="preserve">      </w:t>
      </w:r>
      <w:r>
        <w:rPr>
          <w:rFonts w:hint="eastAsia" w:ascii="宋体"/>
          <w:color w:val="auto"/>
          <w:sz w:val="24"/>
        </w:rPr>
        <w:t>元的报价，提供邀请招标文件要求的常年法律顾问服务，并满足邀请招标文件提出的各项规定和要求。</w:t>
      </w:r>
    </w:p>
    <w:p>
      <w:pPr>
        <w:spacing w:line="360" w:lineRule="auto"/>
        <w:ind w:firstLine="480"/>
        <w:rPr>
          <w:rFonts w:hint="eastAsia" w:ascii="宋体" w:hAnsi="宋体"/>
          <w:color w:val="auto"/>
          <w:sz w:val="24"/>
        </w:rPr>
      </w:pPr>
      <w:r>
        <w:rPr>
          <w:rFonts w:hint="eastAsia" w:ascii="宋体" w:hAnsi="宋体"/>
          <w:color w:val="auto"/>
          <w:sz w:val="24"/>
        </w:rPr>
        <w:t>2、如果贵方接受我方投标，我方保证按</w:t>
      </w:r>
      <w:r>
        <w:rPr>
          <w:rFonts w:hint="eastAsia" w:ascii="宋体"/>
          <w:color w:val="auto"/>
          <w:sz w:val="24"/>
        </w:rPr>
        <w:t>邀请招标文件</w:t>
      </w:r>
      <w:r>
        <w:rPr>
          <w:rFonts w:hint="eastAsia" w:ascii="宋体" w:hAnsi="宋体"/>
          <w:color w:val="auto"/>
          <w:sz w:val="24"/>
        </w:rPr>
        <w:t>的要求完成服务工作。</w:t>
      </w:r>
    </w:p>
    <w:p>
      <w:pPr>
        <w:spacing w:line="360" w:lineRule="auto"/>
        <w:ind w:firstLine="480" w:firstLineChars="200"/>
        <w:rPr>
          <w:rFonts w:hint="eastAsia"/>
          <w:color w:val="auto"/>
          <w:sz w:val="24"/>
        </w:rPr>
      </w:pPr>
      <w:r>
        <w:rPr>
          <w:rFonts w:hint="eastAsia"/>
          <w:color w:val="auto"/>
          <w:sz w:val="24"/>
        </w:rPr>
        <w:t>3．如果我方在中标通知书写明的期限内未能或拒绝与你单位签订合同协议书，你单位有权另选中标单位。</w:t>
      </w:r>
    </w:p>
    <w:p>
      <w:pPr>
        <w:spacing w:line="360" w:lineRule="auto"/>
        <w:ind w:firstLine="510"/>
        <w:rPr>
          <w:rFonts w:hint="eastAsia" w:ascii="宋体"/>
          <w:color w:val="auto"/>
          <w:sz w:val="24"/>
        </w:rPr>
      </w:pPr>
      <w:r>
        <w:rPr>
          <w:rFonts w:hint="eastAsia" w:ascii="宋体"/>
          <w:color w:val="auto"/>
          <w:sz w:val="24"/>
        </w:rPr>
        <w:t>4、一旦我方中标，我方将按照相关的法律法规和签订的合同来履行自己的责任和义务。除非另外达成协议并生效，你方的邀请招标文件和中标通知书以及本项目服务方案将构成约束我们双方的合同。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rPr>
          <w:rFonts w:hint="eastAsia" w:ascii="宋体" w:hAnsi="宋体"/>
          <w:color w:val="auto"/>
          <w:sz w:val="24"/>
        </w:rPr>
      </w:pPr>
      <w:r>
        <w:rPr>
          <w:rFonts w:hint="eastAsia" w:ascii="宋体" w:hAnsi="宋体"/>
          <w:color w:val="auto"/>
          <w:sz w:val="24"/>
        </w:rPr>
        <w:t>5、我方理解，贵方可选择任何部分或全部项目与投标人签约，也不一定接受最低标价的投标。</w:t>
      </w:r>
      <w:r>
        <w:rPr>
          <w:rFonts w:hint="eastAsia"/>
          <w:color w:val="auto"/>
          <w:sz w:val="24"/>
        </w:rPr>
        <w:t>同时也理解，你单位不负担我们的任何投标费用。</w:t>
      </w: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tbl>
      <w:tblPr>
        <w:tblStyle w:val="8"/>
        <w:tblW w:w="9287" w:type="dxa"/>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tcPr>
          <w:p>
            <w:pPr>
              <w:spacing w:line="360" w:lineRule="auto"/>
              <w:rPr>
                <w:rFonts w:ascii="宋体" w:hAnsi="宋体"/>
                <w:sz w:val="24"/>
              </w:rPr>
            </w:pPr>
            <w:r>
              <w:rPr>
                <w:rFonts w:hint="eastAsia" w:ascii="宋体" w:hAnsi="宋体"/>
                <w:sz w:val="24"/>
              </w:rPr>
              <w:t>投标人地址：</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电      话：</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传      真：</w:t>
            </w:r>
            <w:r>
              <w:rPr>
                <w:rFonts w:hint="eastAsia" w:ascii="宋体" w:hAnsi="宋体"/>
                <w:sz w:val="24"/>
                <w:u w:val="single"/>
              </w:rPr>
              <w:t xml:space="preserve">                     </w:t>
            </w:r>
          </w:p>
          <w:p>
            <w:pPr>
              <w:spacing w:line="360" w:lineRule="auto"/>
              <w:rPr>
                <w:rFonts w:ascii="宋体" w:hAnsi="宋体"/>
                <w:sz w:val="24"/>
              </w:rPr>
            </w:pPr>
            <w:r>
              <w:rPr>
                <w:rFonts w:hint="eastAsia" w:ascii="宋体" w:hAnsi="宋体"/>
                <w:spacing w:val="40"/>
                <w:kern w:val="0"/>
                <w:sz w:val="24"/>
              </w:rPr>
              <w:t>邮政编</w:t>
            </w:r>
            <w:r>
              <w:rPr>
                <w:rFonts w:hint="eastAsia" w:ascii="宋体" w:hAnsi="宋体"/>
                <w:kern w:val="0"/>
                <w:sz w:val="24"/>
              </w:rPr>
              <w:t>码</w:t>
            </w:r>
            <w:r>
              <w:rPr>
                <w:rFonts w:hint="eastAsia" w:ascii="宋体" w:hAnsi="宋体"/>
                <w:sz w:val="24"/>
              </w:rPr>
              <w:t>：</w:t>
            </w:r>
            <w:r>
              <w:rPr>
                <w:rFonts w:hint="eastAsia" w:ascii="宋体" w:hAnsi="宋体"/>
                <w:sz w:val="24"/>
                <w:u w:val="single"/>
              </w:rPr>
              <w:t xml:space="preserve">                      </w:t>
            </w:r>
          </w:p>
        </w:tc>
        <w:tc>
          <w:tcPr>
            <w:tcW w:w="4644" w:type="dxa"/>
          </w:tcPr>
          <w:p>
            <w:pPr>
              <w:spacing w:line="360" w:lineRule="auto"/>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 xml:space="preserve">盖章)               </w:t>
            </w:r>
          </w:p>
          <w:p>
            <w:pPr>
              <w:spacing w:line="360" w:lineRule="auto"/>
              <w:rPr>
                <w:rFonts w:ascii="宋体" w:hAnsi="宋体"/>
                <w:sz w:val="24"/>
              </w:rPr>
            </w:pPr>
            <w:r>
              <w:rPr>
                <w:rFonts w:hint="eastAsia" w:ascii="宋体" w:hAnsi="宋体"/>
                <w:sz w:val="24"/>
              </w:rPr>
              <w:t>法人代表或授权代表</w:t>
            </w:r>
          </w:p>
          <w:p>
            <w:pPr>
              <w:spacing w:line="360" w:lineRule="auto"/>
              <w:rPr>
                <w:rFonts w:ascii="宋体" w:hAnsi="宋体"/>
                <w:sz w:val="24"/>
                <w:u w:val="single"/>
              </w:rPr>
            </w:pPr>
            <w:r>
              <w:rPr>
                <w:rFonts w:hint="eastAsia" w:ascii="宋体" w:hAnsi="宋体"/>
                <w:sz w:val="24"/>
                <w:u w:val="single"/>
              </w:rPr>
              <w:t xml:space="preserve">职务、姓名               （签字）  </w:t>
            </w:r>
          </w:p>
          <w:p>
            <w:pPr>
              <w:spacing w:line="360" w:lineRule="auto"/>
              <w:rPr>
                <w:rFonts w:ascii="宋体" w:hAnsi="宋体"/>
                <w:sz w:val="24"/>
              </w:rPr>
            </w:pPr>
            <w:r>
              <w:rPr>
                <w:rFonts w:hint="eastAsia" w:ascii="宋体" w:hAnsi="宋体"/>
                <w:sz w:val="24"/>
              </w:rPr>
              <w:t>日      期：20</w:t>
            </w:r>
            <w:r>
              <w:rPr>
                <w:rFonts w:hint="eastAsia" w:ascii="宋体" w:hAnsi="宋体"/>
                <w:sz w:val="24"/>
                <w:lang w:val="en-US" w:eastAsia="zh-CN"/>
              </w:rPr>
              <w:t>20</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bl>
    <w:p>
      <w:pPr>
        <w:spacing w:line="360" w:lineRule="auto"/>
        <w:rPr>
          <w:sz w:val="24"/>
        </w:rPr>
      </w:pPr>
    </w:p>
    <w:p>
      <w:pPr>
        <w:spacing w:line="360" w:lineRule="auto"/>
        <w:rPr>
          <w:sz w:val="28"/>
          <w:szCs w:val="28"/>
        </w:rPr>
      </w:pPr>
      <w:r>
        <w:rPr>
          <w:rFonts w:hint="eastAsia"/>
          <w:sz w:val="24"/>
        </w:rPr>
        <w:t>备注：投标报价时提交</w:t>
      </w:r>
      <w:r>
        <w:rPr>
          <w:sz w:val="24"/>
        </w:rPr>
        <w:br w:type="page"/>
      </w:r>
      <w:r>
        <w:rPr>
          <w:rFonts w:hint="eastAsia"/>
          <w:sz w:val="28"/>
          <w:szCs w:val="28"/>
        </w:rPr>
        <w:t>三、法定代表人证明书</w:t>
      </w:r>
    </w:p>
    <w:p>
      <w:pPr>
        <w:spacing w:line="360" w:lineRule="auto"/>
        <w:rPr>
          <w:sz w:val="28"/>
          <w:szCs w:val="28"/>
        </w:rPr>
      </w:pPr>
      <w:r>
        <w:rPr>
          <w:rFonts w:hint="eastAsia"/>
          <w:sz w:val="28"/>
          <w:szCs w:val="28"/>
        </w:rPr>
        <w:t>四、授权委托书</w:t>
      </w:r>
    </w:p>
    <w:p>
      <w:pPr>
        <w:rPr>
          <w:rFonts w:hint="eastAsia"/>
          <w:color w:val="auto"/>
          <w:sz w:val="28"/>
          <w:szCs w:val="28"/>
        </w:rPr>
      </w:pPr>
      <w:bookmarkStart w:id="3" w:name="_Toc79399457"/>
      <w:bookmarkStart w:id="4" w:name="_Toc79834508"/>
      <w:bookmarkStart w:id="5" w:name="_Toc79822211"/>
      <w:bookmarkStart w:id="6" w:name="_Toc12352793"/>
      <w:r>
        <w:rPr>
          <w:rFonts w:hint="eastAsia"/>
          <w:color w:val="auto"/>
          <w:sz w:val="28"/>
          <w:szCs w:val="28"/>
        </w:rPr>
        <w:t>五、项目负责人委任书（格式）</w:t>
      </w:r>
    </w:p>
    <w:p>
      <w:pPr>
        <w:spacing w:line="360" w:lineRule="auto"/>
        <w:jc w:val="center"/>
        <w:rPr>
          <w:rFonts w:hint="eastAsia"/>
          <w:b/>
          <w:color w:val="auto"/>
          <w:sz w:val="44"/>
          <w:szCs w:val="44"/>
        </w:rPr>
      </w:pPr>
    </w:p>
    <w:p>
      <w:pPr>
        <w:spacing w:line="360" w:lineRule="auto"/>
        <w:jc w:val="center"/>
        <w:rPr>
          <w:rFonts w:hint="eastAsia"/>
          <w:b/>
          <w:color w:val="auto"/>
          <w:sz w:val="44"/>
          <w:szCs w:val="44"/>
        </w:rPr>
      </w:pPr>
      <w:r>
        <w:rPr>
          <w:rFonts w:hint="eastAsia"/>
          <w:b/>
          <w:color w:val="auto"/>
          <w:sz w:val="44"/>
          <w:szCs w:val="44"/>
        </w:rPr>
        <w:t>项目负责人委任书</w:t>
      </w:r>
    </w:p>
    <w:p>
      <w:pPr>
        <w:spacing w:line="360" w:lineRule="auto"/>
        <w:rPr>
          <w:rFonts w:hint="eastAsia"/>
          <w:color w:val="auto"/>
          <w:sz w:val="24"/>
        </w:rPr>
      </w:pPr>
    </w:p>
    <w:p>
      <w:pPr>
        <w:spacing w:line="360" w:lineRule="auto"/>
        <w:jc w:val="center"/>
        <w:rPr>
          <w:rFonts w:hint="eastAsia"/>
          <w:color w:val="auto"/>
          <w:sz w:val="24"/>
          <w:u w:val="single"/>
        </w:rPr>
      </w:pPr>
      <w:r>
        <w:rPr>
          <w:rFonts w:hint="eastAsia"/>
          <w:color w:val="auto"/>
          <w:sz w:val="24"/>
          <w:u w:val="single"/>
        </w:rPr>
        <w:t>（投标人全称）</w:t>
      </w:r>
    </w:p>
    <w:p>
      <w:pPr>
        <w:spacing w:line="360" w:lineRule="auto"/>
        <w:jc w:val="center"/>
        <w:rPr>
          <w:rFonts w:hint="eastAsia"/>
          <w:color w:val="auto"/>
          <w:sz w:val="24"/>
        </w:rPr>
      </w:pPr>
      <w:r>
        <w:rPr>
          <w:rFonts w:hint="eastAsia"/>
          <w:color w:val="auto"/>
          <w:sz w:val="24"/>
          <w:u w:val="single"/>
        </w:rPr>
        <w:t>（服务项目名称）</w:t>
      </w:r>
      <w:r>
        <w:rPr>
          <w:rFonts w:hint="eastAsia"/>
          <w:color w:val="auto"/>
          <w:sz w:val="24"/>
        </w:rPr>
        <w:t>项目负责人委任书</w:t>
      </w:r>
    </w:p>
    <w:p>
      <w:pPr>
        <w:spacing w:line="360" w:lineRule="auto"/>
        <w:rPr>
          <w:rFonts w:hint="eastAsia"/>
          <w:color w:val="auto"/>
          <w:sz w:val="24"/>
        </w:rPr>
      </w:pPr>
    </w:p>
    <w:p>
      <w:pPr>
        <w:spacing w:line="360" w:lineRule="auto"/>
        <w:rPr>
          <w:rFonts w:hint="eastAsia"/>
          <w:color w:val="auto"/>
          <w:sz w:val="24"/>
        </w:rPr>
      </w:pPr>
      <w:r>
        <w:rPr>
          <w:rFonts w:hint="eastAsia"/>
          <w:color w:val="auto"/>
          <w:sz w:val="24"/>
        </w:rPr>
        <w:t>致：</w:t>
      </w:r>
      <w:r>
        <w:rPr>
          <w:rFonts w:hint="eastAsia"/>
          <w:color w:val="auto"/>
          <w:sz w:val="24"/>
          <w:u w:val="single"/>
        </w:rPr>
        <w:t xml:space="preserve"> （招标人全称） </w:t>
      </w:r>
    </w:p>
    <w:p>
      <w:pPr>
        <w:spacing w:line="360" w:lineRule="auto"/>
        <w:ind w:firstLine="480" w:firstLineChars="200"/>
        <w:rPr>
          <w:rFonts w:hint="eastAsia"/>
          <w:color w:val="auto"/>
          <w:sz w:val="24"/>
        </w:rPr>
      </w:pPr>
      <w:r>
        <w:rPr>
          <w:rFonts w:hint="eastAsia"/>
          <w:color w:val="auto"/>
          <w:sz w:val="24"/>
          <w:u w:val="single"/>
        </w:rPr>
        <w:t>（投标人全称）</w:t>
      </w:r>
      <w:r>
        <w:rPr>
          <w:rFonts w:hint="eastAsia"/>
          <w:color w:val="auto"/>
          <w:sz w:val="24"/>
        </w:rPr>
        <w:t>法定代表人</w:t>
      </w:r>
      <w:r>
        <w:rPr>
          <w:rFonts w:hint="eastAsia"/>
          <w:color w:val="auto"/>
          <w:sz w:val="24"/>
          <w:u w:val="single"/>
        </w:rPr>
        <w:t>（职务、姓名）</w:t>
      </w:r>
      <w:r>
        <w:rPr>
          <w:rFonts w:hint="eastAsia"/>
          <w:color w:val="auto"/>
          <w:sz w:val="24"/>
        </w:rPr>
        <w:t>代表本单位委任</w:t>
      </w:r>
      <w:r>
        <w:rPr>
          <w:rFonts w:hint="eastAsia"/>
          <w:color w:val="auto"/>
          <w:sz w:val="24"/>
          <w:u w:val="single"/>
        </w:rPr>
        <w:t>（职务、姓名）</w:t>
      </w:r>
      <w:r>
        <w:rPr>
          <w:rFonts w:hint="eastAsia"/>
          <w:color w:val="auto"/>
          <w:sz w:val="24"/>
        </w:rPr>
        <w:t>为</w:t>
      </w:r>
      <w:r>
        <w:rPr>
          <w:rFonts w:hint="eastAsia"/>
          <w:color w:val="auto"/>
          <w:sz w:val="24"/>
          <w:u w:val="single"/>
        </w:rPr>
        <w:t>（服务项目名称）</w:t>
      </w:r>
      <w:r>
        <w:rPr>
          <w:rFonts w:hint="eastAsia"/>
          <w:color w:val="auto"/>
          <w:sz w:val="24"/>
        </w:rPr>
        <w:t>的项目负责人。凡本合同执行中的有关工作，由</w:t>
      </w:r>
      <w:r>
        <w:rPr>
          <w:rFonts w:hint="eastAsia"/>
          <w:color w:val="auto"/>
          <w:sz w:val="24"/>
          <w:u w:val="single"/>
        </w:rPr>
        <w:t>（姓名）</w:t>
      </w:r>
      <w:r>
        <w:rPr>
          <w:rFonts w:hint="eastAsia"/>
          <w:color w:val="auto"/>
          <w:sz w:val="24"/>
        </w:rPr>
        <w:t>代表本单位全面负责。</w:t>
      </w: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p>
    <w:p>
      <w:pPr>
        <w:spacing w:line="360" w:lineRule="auto"/>
        <w:ind w:left="3150" w:leftChars="1500" w:firstLine="480" w:firstLineChars="200"/>
        <w:rPr>
          <w:rFonts w:hint="eastAsia"/>
          <w:color w:val="auto"/>
          <w:sz w:val="24"/>
        </w:rPr>
      </w:pPr>
      <w:r>
        <w:rPr>
          <w:rFonts w:hint="eastAsia"/>
          <w:color w:val="auto"/>
          <w:sz w:val="24"/>
        </w:rPr>
        <w:t>投标人：</w:t>
      </w:r>
      <w:r>
        <w:rPr>
          <w:rFonts w:hint="eastAsia"/>
          <w:color w:val="auto"/>
          <w:sz w:val="24"/>
          <w:u w:val="single"/>
        </w:rPr>
        <w:t xml:space="preserve">   （全称）（盖章）  </w:t>
      </w:r>
    </w:p>
    <w:p>
      <w:pPr>
        <w:spacing w:line="360" w:lineRule="auto"/>
        <w:ind w:left="3150" w:leftChars="1500" w:firstLine="480" w:firstLineChars="200"/>
        <w:rPr>
          <w:rFonts w:hint="eastAsia"/>
          <w:color w:val="auto"/>
          <w:sz w:val="24"/>
        </w:rPr>
      </w:pPr>
      <w:r>
        <w:rPr>
          <w:rFonts w:hint="eastAsia"/>
          <w:color w:val="auto"/>
          <w:sz w:val="24"/>
        </w:rPr>
        <w:t>法定代表人：</w:t>
      </w:r>
      <w:r>
        <w:rPr>
          <w:rFonts w:hint="eastAsia"/>
          <w:color w:val="auto"/>
          <w:sz w:val="24"/>
          <w:u w:val="single"/>
        </w:rPr>
        <w:t xml:space="preserve"> （职务）（姓名）（签字）  </w:t>
      </w:r>
    </w:p>
    <w:p>
      <w:pPr>
        <w:spacing w:line="360" w:lineRule="auto"/>
        <w:ind w:left="3150" w:leftChars="1500" w:firstLine="480" w:firstLineChars="200"/>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sz w:val="28"/>
          <w:szCs w:val="28"/>
        </w:rPr>
      </w:pPr>
      <w:r>
        <w:rPr>
          <w:color w:val="auto"/>
        </w:rPr>
        <w:br w:type="page"/>
      </w:r>
    </w:p>
    <w:bookmarkEnd w:id="3"/>
    <w:bookmarkEnd w:id="4"/>
    <w:bookmarkEnd w:id="5"/>
    <w:bookmarkEnd w:id="6"/>
    <w:p>
      <w:pPr>
        <w:spacing w:line="360" w:lineRule="auto"/>
        <w:jc w:val="left"/>
        <w:rPr>
          <w:rFonts w:hint="eastAsia"/>
          <w:color w:val="auto"/>
          <w:sz w:val="28"/>
          <w:szCs w:val="28"/>
        </w:rPr>
      </w:pPr>
      <w:r>
        <w:rPr>
          <w:rFonts w:hint="eastAsia"/>
          <w:color w:val="auto"/>
          <w:sz w:val="28"/>
          <w:szCs w:val="28"/>
        </w:rPr>
        <w:t>六、投标人简介</w:t>
      </w:r>
    </w:p>
    <w:p>
      <w:pPr>
        <w:rPr>
          <w:rFonts w:hint="eastAsia"/>
          <w:color w:val="auto"/>
          <w:sz w:val="28"/>
          <w:szCs w:val="28"/>
        </w:rPr>
      </w:pPr>
      <w:r>
        <w:rPr>
          <w:rFonts w:hint="eastAsia"/>
          <w:color w:val="auto"/>
          <w:sz w:val="28"/>
          <w:szCs w:val="28"/>
        </w:rPr>
        <w:t>七、项目服务方案</w:t>
      </w:r>
    </w:p>
    <w:p>
      <w:pPr>
        <w:rPr>
          <w:rFonts w:hint="eastAsia" w:ascii="宋体" w:hAnsi="宋体"/>
          <w:color w:val="auto"/>
          <w:sz w:val="28"/>
          <w:szCs w:val="28"/>
          <w:lang w:eastAsia="zh-CN"/>
        </w:rPr>
      </w:pPr>
      <w:bookmarkStart w:id="7" w:name="_Toc79834520"/>
      <w:r>
        <w:rPr>
          <w:rFonts w:hint="eastAsia" w:ascii="宋体" w:hAnsi="宋体"/>
          <w:color w:val="auto"/>
          <w:sz w:val="28"/>
          <w:szCs w:val="28"/>
          <w:lang w:eastAsia="zh-CN"/>
        </w:rPr>
        <w:t>八</w:t>
      </w:r>
      <w:r>
        <w:rPr>
          <w:rFonts w:hint="eastAsia" w:ascii="宋体" w:hAnsi="宋体"/>
          <w:color w:val="auto"/>
          <w:sz w:val="28"/>
          <w:szCs w:val="28"/>
        </w:rPr>
        <w:t>、资格证明文件</w:t>
      </w:r>
      <w:bookmarkEnd w:id="7"/>
      <w:r>
        <w:rPr>
          <w:rFonts w:hint="eastAsia" w:ascii="宋体" w:hAnsi="宋体"/>
          <w:color w:val="auto"/>
          <w:sz w:val="28"/>
          <w:szCs w:val="28"/>
          <w:lang w:eastAsia="zh-CN"/>
        </w:rPr>
        <w:t>（</w:t>
      </w:r>
      <w:r>
        <w:rPr>
          <w:rFonts w:hint="eastAsia" w:ascii="宋体" w:hAnsi="宋体"/>
          <w:color w:val="auto"/>
          <w:sz w:val="28"/>
          <w:szCs w:val="28"/>
        </w:rPr>
        <w:t>附营业执照副本扫描件以及投标人认为必要的其它资质、资信等证明资料</w:t>
      </w:r>
      <w:r>
        <w:rPr>
          <w:rFonts w:hint="eastAsia" w:ascii="宋体" w:hAnsi="宋体"/>
          <w:color w:val="auto"/>
          <w:sz w:val="28"/>
          <w:szCs w:val="28"/>
          <w:lang w:eastAsia="zh-CN"/>
        </w:rPr>
        <w:t>）</w:t>
      </w: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pStyle w:val="7"/>
        <w:spacing w:after="0" w:line="360" w:lineRule="auto"/>
        <w:ind w:firstLine="360"/>
        <w:jc w:val="center"/>
        <w:rPr>
          <w:rFonts w:hint="eastAsia"/>
          <w:color w:val="auto"/>
          <w:sz w:val="28"/>
          <w:szCs w:val="28"/>
        </w:rPr>
      </w:pPr>
      <w:r>
        <w:rPr>
          <w:rFonts w:hint="eastAsia" w:ascii="黑体" w:eastAsia="黑体"/>
          <w:color w:val="auto"/>
          <w:sz w:val="36"/>
          <w:szCs w:val="36"/>
        </w:rPr>
        <w:t>《符合性审查表》</w:t>
      </w:r>
    </w:p>
    <w:p>
      <w:pPr>
        <w:pStyle w:val="7"/>
        <w:spacing w:after="0" w:line="360" w:lineRule="auto"/>
        <w:ind w:firstLine="280"/>
        <w:rPr>
          <w:rFonts w:hint="eastAsia"/>
          <w:color w:val="auto"/>
          <w:sz w:val="28"/>
          <w:szCs w:val="28"/>
        </w:rPr>
      </w:pPr>
      <w:r>
        <w:rPr>
          <w:rFonts w:hint="eastAsia"/>
          <w:color w:val="auto"/>
          <w:sz w:val="28"/>
          <w:szCs w:val="28"/>
        </w:rPr>
        <w:t>若出现</w:t>
      </w:r>
      <w:r>
        <w:rPr>
          <w:rFonts w:hint="eastAsia"/>
          <w:color w:val="auto"/>
          <w:sz w:val="28"/>
          <w:szCs w:val="28"/>
          <w:lang w:eastAsia="zh-CN"/>
        </w:rPr>
        <w:t>不符合</w:t>
      </w:r>
      <w:r>
        <w:rPr>
          <w:rFonts w:hint="eastAsia"/>
          <w:color w:val="auto"/>
          <w:sz w:val="28"/>
          <w:szCs w:val="28"/>
        </w:rPr>
        <w:t>《符合性审查表》</w:t>
      </w:r>
      <w:r>
        <w:rPr>
          <w:rFonts w:hint="eastAsia"/>
          <w:color w:val="auto"/>
          <w:sz w:val="28"/>
          <w:szCs w:val="28"/>
          <w:lang w:eastAsia="zh-CN"/>
        </w:rPr>
        <w:t>所要求的任一情况</w:t>
      </w:r>
      <w:r>
        <w:rPr>
          <w:rFonts w:hint="eastAsia"/>
          <w:color w:val="auto"/>
          <w:sz w:val="28"/>
          <w:szCs w:val="28"/>
        </w:rPr>
        <w:t>，作废标处理。</w:t>
      </w:r>
    </w:p>
    <w:tbl>
      <w:tblPr>
        <w:tblStyle w:val="8"/>
        <w:tblpPr w:leftFromText="180" w:rightFromText="180" w:vertAnchor="text" w:horzAnchor="margin" w:tblpXSpec="center" w:tblpY="634"/>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61"/>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27" w:type="dxa"/>
            <w:noWrap w:val="0"/>
            <w:vAlign w:val="center"/>
          </w:tcPr>
          <w:p>
            <w:pPr>
              <w:tabs>
                <w:tab w:val="left" w:pos="720"/>
              </w:tabs>
              <w:snapToGrid w:val="0"/>
              <w:jc w:val="center"/>
              <w:rPr>
                <w:rFonts w:hint="eastAsia" w:ascii="宋体" w:hAnsi="Courier New"/>
                <w:color w:val="auto"/>
                <w:szCs w:val="21"/>
              </w:rPr>
            </w:pPr>
            <w:r>
              <w:rPr>
                <w:rFonts w:hint="eastAsia" w:ascii="宋体" w:hAnsi="Courier New"/>
                <w:color w:val="auto"/>
                <w:szCs w:val="21"/>
              </w:rPr>
              <w:t>编号</w:t>
            </w:r>
          </w:p>
        </w:tc>
        <w:tc>
          <w:tcPr>
            <w:tcW w:w="2561" w:type="dxa"/>
            <w:tcBorders>
              <w:tl2br w:val="single" w:color="auto" w:sz="4" w:space="0"/>
            </w:tcBorders>
            <w:noWrap w:val="0"/>
            <w:vAlign w:val="center"/>
          </w:tcPr>
          <w:p>
            <w:pPr>
              <w:tabs>
                <w:tab w:val="left" w:pos="720"/>
              </w:tabs>
              <w:snapToGrid w:val="0"/>
              <w:ind w:firstLine="840" w:firstLineChars="400"/>
              <w:rPr>
                <w:rFonts w:hint="eastAsia" w:ascii="宋体" w:hAnsi="Courier New"/>
                <w:color w:val="auto"/>
                <w:szCs w:val="21"/>
              </w:rPr>
            </w:pPr>
            <w:r>
              <w:rPr>
                <w:rFonts w:hint="eastAsia" w:ascii="宋体" w:hAnsi="Courier New"/>
                <w:color w:val="auto"/>
                <w:szCs w:val="21"/>
              </w:rPr>
              <w:t>投标人名称</w:t>
            </w:r>
          </w:p>
          <w:p>
            <w:pPr>
              <w:tabs>
                <w:tab w:val="left" w:pos="720"/>
              </w:tabs>
              <w:snapToGrid w:val="0"/>
              <w:rPr>
                <w:rFonts w:hint="eastAsia" w:ascii="宋体" w:hAnsi="Courier New"/>
                <w:color w:val="auto"/>
                <w:szCs w:val="21"/>
              </w:rPr>
            </w:pPr>
          </w:p>
          <w:p>
            <w:pPr>
              <w:tabs>
                <w:tab w:val="left" w:pos="720"/>
              </w:tabs>
              <w:snapToGrid w:val="0"/>
              <w:rPr>
                <w:rFonts w:hint="eastAsia" w:ascii="宋体" w:hAnsi="Courier New"/>
                <w:color w:val="auto"/>
                <w:szCs w:val="21"/>
              </w:rPr>
            </w:pPr>
            <w:r>
              <w:rPr>
                <w:rFonts w:hint="eastAsia" w:ascii="宋体" w:hAnsi="Courier New"/>
                <w:color w:val="auto"/>
                <w:szCs w:val="21"/>
              </w:rPr>
              <w:t>审查项目</w:t>
            </w:r>
          </w:p>
        </w:tc>
        <w:tc>
          <w:tcPr>
            <w:tcW w:w="727" w:type="dxa"/>
            <w:noWrap w:val="0"/>
            <w:vAlign w:val="center"/>
          </w:tcPr>
          <w:p>
            <w:pPr>
              <w:tabs>
                <w:tab w:val="left" w:pos="720"/>
              </w:tabs>
              <w:snapToGrid w:val="0"/>
              <w:jc w:val="center"/>
              <w:rPr>
                <w:rFonts w:hint="eastAsia" w:ascii="宋体" w:hAnsi="Courier New"/>
                <w:color w:val="auto"/>
                <w:szCs w:val="21"/>
              </w:rPr>
            </w:pPr>
            <w:r>
              <w:rPr>
                <w:rFonts w:hint="eastAsia" w:ascii="宋体" w:hAnsi="Courier New"/>
                <w:color w:val="auto"/>
                <w:szCs w:val="21"/>
              </w:rPr>
              <w:t>A</w:t>
            </w:r>
          </w:p>
        </w:tc>
        <w:tc>
          <w:tcPr>
            <w:tcW w:w="728" w:type="dxa"/>
            <w:noWrap w:val="0"/>
            <w:vAlign w:val="center"/>
          </w:tcPr>
          <w:p>
            <w:pPr>
              <w:tabs>
                <w:tab w:val="left" w:pos="720"/>
              </w:tabs>
              <w:snapToGrid w:val="0"/>
              <w:jc w:val="center"/>
              <w:rPr>
                <w:rFonts w:hint="eastAsia" w:ascii="宋体" w:hAnsi="Courier New"/>
                <w:color w:val="auto"/>
                <w:szCs w:val="21"/>
              </w:rPr>
            </w:pPr>
            <w:r>
              <w:rPr>
                <w:rFonts w:hint="eastAsia" w:ascii="宋体" w:hAnsi="Courier New"/>
                <w:color w:val="auto"/>
                <w:szCs w:val="21"/>
              </w:rPr>
              <w:t>B</w:t>
            </w:r>
          </w:p>
        </w:tc>
        <w:tc>
          <w:tcPr>
            <w:tcW w:w="728" w:type="dxa"/>
            <w:noWrap w:val="0"/>
            <w:vAlign w:val="center"/>
          </w:tcPr>
          <w:p>
            <w:pPr>
              <w:tabs>
                <w:tab w:val="left" w:pos="720"/>
              </w:tabs>
              <w:snapToGrid w:val="0"/>
              <w:jc w:val="center"/>
              <w:rPr>
                <w:rFonts w:hint="eastAsia" w:ascii="宋体" w:hAnsi="Courier New"/>
                <w:color w:val="auto"/>
                <w:szCs w:val="21"/>
              </w:rPr>
            </w:pPr>
            <w:r>
              <w:rPr>
                <w:rFonts w:hint="eastAsia" w:ascii="宋体" w:hAnsi="Courier New"/>
                <w:color w:val="auto"/>
                <w:szCs w:val="21"/>
              </w:rPr>
              <w:t>C</w:t>
            </w:r>
          </w:p>
        </w:tc>
        <w:tc>
          <w:tcPr>
            <w:tcW w:w="728" w:type="dxa"/>
            <w:noWrap w:val="0"/>
            <w:vAlign w:val="center"/>
          </w:tcPr>
          <w:p>
            <w:pPr>
              <w:tabs>
                <w:tab w:val="left" w:pos="720"/>
              </w:tabs>
              <w:snapToGrid w:val="0"/>
              <w:jc w:val="center"/>
              <w:rPr>
                <w:rFonts w:hint="eastAsia" w:ascii="宋体" w:hAnsi="Courier New"/>
                <w:color w:val="auto"/>
                <w:szCs w:val="21"/>
              </w:rPr>
            </w:pPr>
            <w:r>
              <w:rPr>
                <w:rFonts w:hint="eastAsia" w:ascii="宋体" w:hAnsi="Courier New"/>
                <w:color w:val="auto"/>
                <w:szCs w:val="21"/>
              </w:rPr>
              <w:t>D</w:t>
            </w:r>
          </w:p>
        </w:tc>
        <w:tc>
          <w:tcPr>
            <w:tcW w:w="727" w:type="dxa"/>
            <w:noWrap w:val="0"/>
            <w:vAlign w:val="center"/>
          </w:tcPr>
          <w:p>
            <w:pPr>
              <w:tabs>
                <w:tab w:val="left" w:pos="720"/>
              </w:tabs>
              <w:snapToGrid w:val="0"/>
              <w:jc w:val="center"/>
              <w:rPr>
                <w:rFonts w:hint="eastAsia" w:ascii="宋体" w:hAnsi="Courier New"/>
                <w:color w:val="auto"/>
                <w:szCs w:val="21"/>
              </w:rPr>
            </w:pPr>
            <w:r>
              <w:rPr>
                <w:rFonts w:hint="eastAsia" w:ascii="宋体" w:hAnsi="Courier New"/>
                <w:color w:val="auto"/>
                <w:szCs w:val="21"/>
              </w:rPr>
              <w:t>E</w:t>
            </w:r>
          </w:p>
        </w:tc>
        <w:tc>
          <w:tcPr>
            <w:tcW w:w="728" w:type="dxa"/>
            <w:noWrap w:val="0"/>
            <w:vAlign w:val="center"/>
          </w:tcPr>
          <w:p>
            <w:pPr>
              <w:tabs>
                <w:tab w:val="left" w:pos="720"/>
              </w:tabs>
              <w:snapToGrid w:val="0"/>
              <w:jc w:val="center"/>
              <w:rPr>
                <w:rFonts w:hint="eastAsia" w:ascii="宋体" w:hAnsi="Courier New"/>
                <w:color w:val="auto"/>
                <w:szCs w:val="21"/>
              </w:rPr>
            </w:pPr>
            <w:r>
              <w:rPr>
                <w:rFonts w:hint="eastAsia" w:ascii="宋体" w:hAnsi="Courier New"/>
                <w:color w:val="auto"/>
                <w:szCs w:val="21"/>
              </w:rPr>
              <w:t>F</w:t>
            </w:r>
          </w:p>
        </w:tc>
        <w:tc>
          <w:tcPr>
            <w:tcW w:w="728" w:type="dxa"/>
            <w:noWrap w:val="0"/>
            <w:vAlign w:val="center"/>
          </w:tcPr>
          <w:p>
            <w:pPr>
              <w:tabs>
                <w:tab w:val="left" w:pos="720"/>
              </w:tabs>
              <w:snapToGrid w:val="0"/>
              <w:jc w:val="center"/>
              <w:rPr>
                <w:rFonts w:hint="eastAsia" w:ascii="宋体" w:hAnsi="Courier New"/>
                <w:color w:val="auto"/>
                <w:szCs w:val="21"/>
              </w:rPr>
            </w:pPr>
            <w:r>
              <w:rPr>
                <w:rFonts w:hint="eastAsia" w:ascii="宋体" w:hAnsi="Courier New"/>
                <w:color w:val="auto"/>
                <w:szCs w:val="21"/>
              </w:rPr>
              <w:t>G</w:t>
            </w:r>
          </w:p>
        </w:tc>
        <w:tc>
          <w:tcPr>
            <w:tcW w:w="728" w:type="dxa"/>
            <w:noWrap w:val="0"/>
            <w:vAlign w:val="center"/>
          </w:tcPr>
          <w:p>
            <w:pPr>
              <w:tabs>
                <w:tab w:val="left" w:pos="720"/>
              </w:tabs>
              <w:snapToGrid w:val="0"/>
              <w:jc w:val="center"/>
              <w:rPr>
                <w:rFonts w:hint="eastAsia" w:ascii="宋体" w:hAnsi="Courier New"/>
                <w:color w:val="auto"/>
                <w:szCs w:val="21"/>
              </w:rPr>
            </w:pPr>
            <w:r>
              <w:rPr>
                <w:rFonts w:hint="eastAsia" w:ascii="宋体" w:hAnsi="Courier New"/>
                <w:color w:val="auto"/>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27" w:type="dxa"/>
            <w:noWrap w:val="0"/>
            <w:vAlign w:val="center"/>
          </w:tcPr>
          <w:p>
            <w:pPr>
              <w:tabs>
                <w:tab w:val="left" w:pos="720"/>
              </w:tabs>
              <w:snapToGrid w:val="0"/>
              <w:jc w:val="center"/>
              <w:rPr>
                <w:rFonts w:hint="eastAsia" w:ascii="宋体" w:hAnsi="Courier New"/>
                <w:color w:val="auto"/>
                <w:szCs w:val="21"/>
              </w:rPr>
            </w:pPr>
            <w:r>
              <w:rPr>
                <w:rFonts w:hint="eastAsia" w:ascii="宋体" w:hAnsi="Courier New"/>
                <w:color w:val="auto"/>
                <w:szCs w:val="21"/>
              </w:rPr>
              <w:t>1</w:t>
            </w:r>
          </w:p>
        </w:tc>
        <w:tc>
          <w:tcPr>
            <w:tcW w:w="2561" w:type="dxa"/>
            <w:noWrap w:val="0"/>
            <w:vAlign w:val="center"/>
          </w:tcPr>
          <w:p>
            <w:pPr>
              <w:tabs>
                <w:tab w:val="left" w:pos="720"/>
              </w:tabs>
              <w:snapToGrid w:val="0"/>
              <w:rPr>
                <w:rFonts w:hint="eastAsia" w:ascii="宋体" w:hAnsi="Courier New"/>
                <w:color w:val="auto"/>
                <w:szCs w:val="21"/>
              </w:rPr>
            </w:pPr>
            <w:r>
              <w:rPr>
                <w:rFonts w:hint="eastAsia" w:ascii="宋体" w:hAnsi="宋体"/>
                <w:color w:val="auto"/>
                <w:szCs w:val="21"/>
              </w:rPr>
              <w:t>投标文件中有有效的营业执照复印件、法定代表人证明书原件，或</w:t>
            </w:r>
            <w:r>
              <w:rPr>
                <w:rFonts w:hint="eastAsia" w:ascii="宋体" w:hAnsi="宋体"/>
                <w:color w:val="auto"/>
                <w:sz w:val="21"/>
                <w:szCs w:val="21"/>
              </w:rPr>
              <w:t>由</w:t>
            </w:r>
            <w:r>
              <w:rPr>
                <w:rFonts w:hint="eastAsia" w:ascii="宋体" w:hAnsi="宋体"/>
                <w:color w:val="auto"/>
                <w:szCs w:val="21"/>
              </w:rPr>
              <w:t>委托代理人签署的投标文件中有法定代表人授权书</w:t>
            </w:r>
            <w:r>
              <w:rPr>
                <w:rFonts w:hint="eastAsia" w:ascii="宋体" w:hAnsi="宋体"/>
                <w:color w:val="auto"/>
              </w:rPr>
              <w:t>原件</w:t>
            </w:r>
            <w:r>
              <w:rPr>
                <w:rFonts w:hint="eastAsia" w:ascii="宋体" w:hAnsi="宋体"/>
                <w:color w:val="auto"/>
                <w:szCs w:val="21"/>
              </w:rPr>
              <w:t>；</w:t>
            </w:r>
          </w:p>
        </w:tc>
        <w:tc>
          <w:tcPr>
            <w:tcW w:w="727"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7"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noWrap w:val="0"/>
            <w:vAlign w:val="center"/>
          </w:tcPr>
          <w:p>
            <w:pPr>
              <w:tabs>
                <w:tab w:val="left" w:pos="720"/>
              </w:tabs>
              <w:snapToGrid w:val="0"/>
              <w:jc w:val="center"/>
              <w:rPr>
                <w:rFonts w:hint="eastAsia" w:ascii="宋体" w:hAnsi="Courier New"/>
                <w:color w:val="auto"/>
                <w:szCs w:val="21"/>
              </w:rPr>
            </w:pPr>
            <w:r>
              <w:rPr>
                <w:rFonts w:hint="eastAsia" w:ascii="宋体" w:hAnsi="Courier New"/>
                <w:color w:val="auto"/>
                <w:szCs w:val="21"/>
              </w:rPr>
              <w:t>2</w:t>
            </w:r>
          </w:p>
        </w:tc>
        <w:tc>
          <w:tcPr>
            <w:tcW w:w="2561" w:type="dxa"/>
            <w:noWrap w:val="0"/>
            <w:vAlign w:val="center"/>
          </w:tcPr>
          <w:p>
            <w:pPr>
              <w:tabs>
                <w:tab w:val="left" w:pos="720"/>
              </w:tabs>
              <w:snapToGrid w:val="0"/>
              <w:rPr>
                <w:rFonts w:hint="eastAsia"/>
                <w:color w:val="auto"/>
              </w:rPr>
            </w:pPr>
            <w:r>
              <w:rPr>
                <w:rFonts w:hint="eastAsia"/>
                <w:color w:val="auto"/>
              </w:rPr>
              <w:t>投标文件的封面加盖投标单位的法定印章；</w:t>
            </w:r>
          </w:p>
        </w:tc>
        <w:tc>
          <w:tcPr>
            <w:tcW w:w="727"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7"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27" w:type="dxa"/>
            <w:noWrap w:val="0"/>
            <w:vAlign w:val="center"/>
          </w:tcPr>
          <w:p>
            <w:pPr>
              <w:tabs>
                <w:tab w:val="left" w:pos="720"/>
              </w:tabs>
              <w:snapToGrid w:val="0"/>
              <w:jc w:val="center"/>
              <w:rPr>
                <w:rFonts w:hint="eastAsia" w:ascii="宋体" w:hAnsi="Courier New"/>
                <w:color w:val="auto"/>
                <w:szCs w:val="21"/>
              </w:rPr>
            </w:pPr>
            <w:r>
              <w:rPr>
                <w:rFonts w:hint="eastAsia" w:ascii="宋体" w:hAnsi="Courier New"/>
                <w:color w:val="auto"/>
                <w:szCs w:val="21"/>
              </w:rPr>
              <w:t>3</w:t>
            </w:r>
          </w:p>
        </w:tc>
        <w:tc>
          <w:tcPr>
            <w:tcW w:w="2561" w:type="dxa"/>
            <w:noWrap w:val="0"/>
            <w:vAlign w:val="center"/>
          </w:tcPr>
          <w:p>
            <w:pPr>
              <w:tabs>
                <w:tab w:val="left" w:pos="720"/>
              </w:tabs>
              <w:snapToGrid w:val="0"/>
              <w:rPr>
                <w:rFonts w:hint="eastAsia"/>
                <w:color w:val="auto"/>
              </w:rPr>
            </w:pPr>
            <w:r>
              <w:rPr>
                <w:rFonts w:hint="eastAsia"/>
                <w:color w:val="auto"/>
              </w:rPr>
              <w:t>投标文件按规定的格式填写，内容完整或关键字迹清晰、能够辩认的；</w:t>
            </w:r>
          </w:p>
        </w:tc>
        <w:tc>
          <w:tcPr>
            <w:tcW w:w="727"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7"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27" w:type="dxa"/>
            <w:noWrap w:val="0"/>
            <w:vAlign w:val="center"/>
          </w:tcPr>
          <w:p>
            <w:pPr>
              <w:tabs>
                <w:tab w:val="left" w:pos="720"/>
              </w:tabs>
              <w:snapToGrid w:val="0"/>
              <w:jc w:val="center"/>
              <w:rPr>
                <w:rFonts w:hint="default" w:ascii="宋体" w:hAnsi="Courier New"/>
                <w:color w:val="auto"/>
                <w:szCs w:val="21"/>
                <w:lang w:val="en-US" w:eastAsia="zh-CN"/>
              </w:rPr>
            </w:pPr>
            <w:r>
              <w:rPr>
                <w:rFonts w:hint="eastAsia" w:ascii="宋体" w:hAnsi="Courier New"/>
                <w:color w:val="auto"/>
                <w:szCs w:val="21"/>
                <w:lang w:val="en-US" w:eastAsia="zh-CN"/>
              </w:rPr>
              <w:t>4</w:t>
            </w:r>
          </w:p>
        </w:tc>
        <w:tc>
          <w:tcPr>
            <w:tcW w:w="2561" w:type="dxa"/>
            <w:noWrap w:val="0"/>
            <w:vAlign w:val="center"/>
          </w:tcPr>
          <w:p>
            <w:pPr>
              <w:tabs>
                <w:tab w:val="left" w:pos="720"/>
              </w:tabs>
              <w:snapToGrid w:val="0"/>
              <w:rPr>
                <w:rFonts w:hint="eastAsia" w:eastAsia="宋体"/>
                <w:color w:val="auto"/>
                <w:lang w:eastAsia="zh-CN"/>
              </w:rPr>
            </w:pPr>
            <w:r>
              <w:rPr>
                <w:rFonts w:hint="eastAsia"/>
                <w:color w:val="auto"/>
                <w:lang w:eastAsia="zh-CN"/>
              </w:rPr>
              <w:t>投标人在《广东省国资委系统法律服务专业机构库名录表》内；</w:t>
            </w:r>
          </w:p>
        </w:tc>
        <w:tc>
          <w:tcPr>
            <w:tcW w:w="727"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7"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27" w:type="dxa"/>
            <w:noWrap w:val="0"/>
            <w:vAlign w:val="center"/>
          </w:tcPr>
          <w:p>
            <w:pPr>
              <w:tabs>
                <w:tab w:val="left" w:pos="720"/>
              </w:tabs>
              <w:snapToGrid w:val="0"/>
              <w:jc w:val="center"/>
              <w:rPr>
                <w:rFonts w:hint="eastAsia" w:ascii="宋体" w:hAnsi="Courier New" w:eastAsia="宋体"/>
                <w:color w:val="auto"/>
                <w:szCs w:val="21"/>
                <w:lang w:eastAsia="zh-CN"/>
              </w:rPr>
            </w:pPr>
            <w:r>
              <w:rPr>
                <w:rFonts w:hint="eastAsia" w:ascii="宋体" w:hAnsi="Courier New"/>
                <w:color w:val="auto"/>
                <w:szCs w:val="21"/>
                <w:lang w:val="en-US" w:eastAsia="zh-CN"/>
              </w:rPr>
              <w:t>5</w:t>
            </w:r>
          </w:p>
        </w:tc>
        <w:tc>
          <w:tcPr>
            <w:tcW w:w="2561" w:type="dxa"/>
            <w:noWrap w:val="0"/>
            <w:vAlign w:val="center"/>
          </w:tcPr>
          <w:p>
            <w:pPr>
              <w:tabs>
                <w:tab w:val="left" w:pos="720"/>
              </w:tabs>
              <w:snapToGrid w:val="0"/>
              <w:rPr>
                <w:rFonts w:hint="eastAsia"/>
                <w:color w:val="auto"/>
              </w:rPr>
            </w:pPr>
            <w:r>
              <w:rPr>
                <w:rFonts w:hint="eastAsia"/>
                <w:color w:val="auto"/>
              </w:rPr>
              <w:t>投标报价</w:t>
            </w:r>
            <w:r>
              <w:rPr>
                <w:rFonts w:hint="eastAsia"/>
                <w:color w:val="auto"/>
                <w:lang w:eastAsia="zh-CN"/>
              </w:rPr>
              <w:t>不超</w:t>
            </w:r>
            <w:r>
              <w:rPr>
                <w:rFonts w:hint="eastAsia"/>
                <w:color w:val="auto"/>
              </w:rPr>
              <w:t>最高限价</w:t>
            </w:r>
          </w:p>
        </w:tc>
        <w:tc>
          <w:tcPr>
            <w:tcW w:w="727"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7"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27" w:type="dxa"/>
            <w:noWrap w:val="0"/>
            <w:vAlign w:val="center"/>
          </w:tcPr>
          <w:p>
            <w:pPr>
              <w:tabs>
                <w:tab w:val="left" w:pos="720"/>
              </w:tabs>
              <w:snapToGrid w:val="0"/>
              <w:jc w:val="center"/>
              <w:rPr>
                <w:rFonts w:hint="eastAsia" w:ascii="宋体" w:hAnsi="Courier New"/>
                <w:color w:val="auto"/>
                <w:szCs w:val="21"/>
              </w:rPr>
            </w:pPr>
            <w:r>
              <w:rPr>
                <w:rFonts w:hint="eastAsia" w:ascii="宋体" w:hAnsi="Courier New"/>
                <w:color w:val="auto"/>
                <w:szCs w:val="21"/>
              </w:rPr>
              <w:t>结论</w:t>
            </w:r>
          </w:p>
        </w:tc>
        <w:tc>
          <w:tcPr>
            <w:tcW w:w="2561" w:type="dxa"/>
            <w:noWrap w:val="0"/>
            <w:vAlign w:val="center"/>
          </w:tcPr>
          <w:p>
            <w:pPr>
              <w:tabs>
                <w:tab w:val="left" w:pos="720"/>
              </w:tabs>
              <w:snapToGrid w:val="0"/>
              <w:rPr>
                <w:rFonts w:hint="eastAsia"/>
                <w:color w:val="auto"/>
              </w:rPr>
            </w:pPr>
            <w:r>
              <w:rPr>
                <w:rFonts w:hint="eastAsia" w:ascii="宋体" w:hAnsi="Courier New"/>
                <w:color w:val="auto"/>
                <w:szCs w:val="21"/>
              </w:rPr>
              <w:t>是否通过并进入下一阶段评审</w:t>
            </w:r>
          </w:p>
        </w:tc>
        <w:tc>
          <w:tcPr>
            <w:tcW w:w="727"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7"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988" w:type="dxa"/>
            <w:gridSpan w:val="2"/>
            <w:noWrap w:val="0"/>
            <w:vAlign w:val="center"/>
          </w:tcPr>
          <w:p>
            <w:pPr>
              <w:snapToGrid w:val="0"/>
              <w:jc w:val="center"/>
              <w:rPr>
                <w:rFonts w:hint="eastAsia" w:ascii="宋体" w:hAnsi="Courier New" w:eastAsia="宋体"/>
                <w:color w:val="auto"/>
                <w:szCs w:val="21"/>
                <w:lang w:eastAsia="zh-CN"/>
              </w:rPr>
            </w:pPr>
            <w:r>
              <w:rPr>
                <w:rFonts w:hint="eastAsia" w:ascii="宋体" w:hAnsi="Courier New"/>
                <w:color w:val="auto"/>
                <w:szCs w:val="21"/>
                <w:lang w:eastAsia="zh-CN"/>
              </w:rPr>
              <w:t>备注</w:t>
            </w:r>
          </w:p>
        </w:tc>
        <w:tc>
          <w:tcPr>
            <w:tcW w:w="727"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7"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r>
    </w:tbl>
    <w:p>
      <w:pPr>
        <w:rPr>
          <w:rFonts w:hint="eastAsia"/>
          <w:color w:val="auto"/>
          <w:sz w:val="28"/>
          <w:szCs w:val="28"/>
        </w:rPr>
      </w:pPr>
      <w:r>
        <w:rPr>
          <w:rFonts w:hint="eastAsia" w:ascii="宋体" w:hAnsi="Courier New"/>
          <w:color w:val="auto"/>
          <w:sz w:val="24"/>
        </w:rPr>
        <w:t>项目名称：</w:t>
      </w:r>
      <w:r>
        <w:rPr>
          <w:rFonts w:hint="eastAsia" w:ascii="宋体" w:hAnsi="Courier New"/>
          <w:color w:val="auto"/>
          <w:sz w:val="24"/>
          <w:lang w:eastAsia="zh-CN"/>
        </w:rPr>
        <w:t>广州南沙旅游发展有限公司</w:t>
      </w:r>
      <w:r>
        <w:rPr>
          <w:rFonts w:hint="eastAsia" w:ascii="宋体" w:hAnsi="Courier New"/>
          <w:color w:val="auto"/>
          <w:sz w:val="24"/>
        </w:rPr>
        <w:t>常年法律顾问选聘项目</w:t>
      </w:r>
    </w:p>
    <w:p>
      <w:pPr>
        <w:tabs>
          <w:tab w:val="left" w:pos="720"/>
        </w:tabs>
        <w:snapToGrid w:val="0"/>
        <w:spacing w:before="78" w:beforeLines="25" w:after="78" w:afterLines="25" w:line="460" w:lineRule="exact"/>
        <w:rPr>
          <w:rFonts w:hint="eastAsia" w:ascii="宋体" w:hAnsi="Courier New"/>
          <w:color w:val="auto"/>
          <w:sz w:val="24"/>
        </w:rPr>
      </w:pPr>
    </w:p>
    <w:p>
      <w:pPr>
        <w:tabs>
          <w:tab w:val="left" w:pos="720"/>
        </w:tabs>
        <w:snapToGrid w:val="0"/>
        <w:spacing w:before="156" w:beforeLines="50"/>
        <w:rPr>
          <w:rFonts w:hint="eastAsia" w:ascii="宋体" w:hAnsi="Courier New"/>
          <w:color w:val="auto"/>
          <w:szCs w:val="21"/>
        </w:rPr>
      </w:pPr>
      <w:r>
        <w:rPr>
          <w:rFonts w:hint="eastAsia" w:ascii="宋体" w:hAnsi="Courier New"/>
          <w:color w:val="auto"/>
          <w:szCs w:val="21"/>
        </w:rPr>
        <w:t>备注：1、“是否通过并进入下一阶段评审”一栏应写“通过”“不通过”。</w:t>
      </w:r>
    </w:p>
    <w:p>
      <w:pPr>
        <w:tabs>
          <w:tab w:val="left" w:pos="720"/>
        </w:tabs>
        <w:snapToGrid w:val="0"/>
        <w:spacing w:before="156" w:beforeLines="50"/>
        <w:ind w:firstLine="630" w:firstLineChars="300"/>
        <w:rPr>
          <w:rFonts w:hint="eastAsia" w:ascii="宋体" w:hAnsi="Courier New"/>
          <w:color w:val="auto"/>
          <w:szCs w:val="21"/>
        </w:rPr>
      </w:pPr>
      <w:r>
        <w:rPr>
          <w:rFonts w:hint="eastAsia" w:ascii="宋体" w:hAnsi="Courier New"/>
          <w:color w:val="auto"/>
          <w:szCs w:val="21"/>
        </w:rPr>
        <w:t>2、</w:t>
      </w:r>
      <w:r>
        <w:rPr>
          <w:rFonts w:hint="eastAsia" w:ascii="宋体" w:hAnsi="Courier New"/>
          <w:color w:val="auto"/>
          <w:szCs w:val="21"/>
          <w:lang w:eastAsia="zh-CN"/>
        </w:rPr>
        <w:t>符合</w:t>
      </w:r>
      <w:r>
        <w:rPr>
          <w:rFonts w:hint="eastAsia" w:ascii="宋体" w:hAnsi="Courier New"/>
          <w:color w:val="auto"/>
          <w:szCs w:val="21"/>
        </w:rPr>
        <w:t>上述情况的打“○”，</w:t>
      </w:r>
      <w:r>
        <w:rPr>
          <w:rFonts w:hint="eastAsia" w:ascii="宋体" w:hAnsi="Courier New"/>
          <w:color w:val="auto"/>
          <w:szCs w:val="21"/>
          <w:lang w:eastAsia="zh-CN"/>
        </w:rPr>
        <w:t>不符合</w:t>
      </w:r>
      <w:r>
        <w:rPr>
          <w:rFonts w:hint="eastAsia" w:ascii="宋体" w:hAnsi="Courier New"/>
          <w:color w:val="auto"/>
          <w:szCs w:val="21"/>
        </w:rPr>
        <w:t>的打“×”。</w:t>
      </w:r>
    </w:p>
    <w:p>
      <w:pPr>
        <w:tabs>
          <w:tab w:val="left" w:pos="720"/>
        </w:tabs>
        <w:snapToGrid w:val="0"/>
        <w:spacing w:before="156" w:beforeLines="50"/>
        <w:ind w:firstLine="630" w:firstLineChars="300"/>
        <w:rPr>
          <w:rFonts w:hint="eastAsia" w:ascii="宋体" w:hAnsi="Courier New"/>
          <w:color w:val="auto"/>
          <w:szCs w:val="21"/>
        </w:rPr>
      </w:pPr>
      <w:r>
        <w:rPr>
          <w:rFonts w:hint="eastAsia" w:ascii="宋体" w:hAnsi="Courier New"/>
          <w:color w:val="auto"/>
          <w:szCs w:val="21"/>
        </w:rPr>
        <w:t>3、出现一个“×”的结论为“不通过”</w:t>
      </w:r>
      <w:r>
        <w:rPr>
          <w:rFonts w:hint="eastAsia" w:ascii="宋体" w:hAnsi="Courier New"/>
          <w:color w:val="auto"/>
          <w:szCs w:val="21"/>
          <w:lang w:eastAsia="zh-CN"/>
        </w:rPr>
        <w:t>，</w:t>
      </w:r>
      <w:r>
        <w:rPr>
          <w:rFonts w:hint="eastAsia" w:ascii="宋体" w:hAnsi="Courier New"/>
          <w:color w:val="auto"/>
          <w:szCs w:val="21"/>
        </w:rPr>
        <w:t>全部为</w:t>
      </w:r>
      <w:r>
        <w:rPr>
          <w:rFonts w:ascii="宋体" w:hAnsi="Courier New"/>
          <w:color w:val="auto"/>
          <w:szCs w:val="21"/>
        </w:rPr>
        <w:t>”</w:t>
      </w:r>
      <w:r>
        <w:rPr>
          <w:rFonts w:hint="eastAsia" w:ascii="宋体" w:hAnsi="Courier New"/>
          <w:color w:val="auto"/>
          <w:szCs w:val="21"/>
        </w:rPr>
        <w:t>○</w:t>
      </w:r>
      <w:r>
        <w:rPr>
          <w:rFonts w:ascii="宋体" w:hAnsi="Courier New"/>
          <w:color w:val="auto"/>
          <w:szCs w:val="21"/>
        </w:rPr>
        <w:t>”</w:t>
      </w:r>
      <w:r>
        <w:rPr>
          <w:rFonts w:hint="eastAsia" w:ascii="宋体" w:hAnsi="Courier New"/>
          <w:color w:val="auto"/>
          <w:szCs w:val="21"/>
        </w:rPr>
        <w:t>的结论为“通过”。</w:t>
      </w:r>
    </w:p>
    <w:p>
      <w:pPr>
        <w:tabs>
          <w:tab w:val="left" w:pos="720"/>
        </w:tabs>
        <w:snapToGrid w:val="0"/>
        <w:spacing w:before="156" w:beforeLines="50"/>
        <w:rPr>
          <w:rFonts w:hint="eastAsia" w:ascii="宋体" w:hAnsi="Courier New"/>
          <w:color w:val="auto"/>
          <w:szCs w:val="21"/>
        </w:rPr>
      </w:pPr>
      <w:r>
        <w:rPr>
          <w:rFonts w:hint="eastAsia" w:ascii="宋体" w:hAnsi="Courier New"/>
          <w:color w:val="auto"/>
          <w:szCs w:val="21"/>
        </w:rPr>
        <w:t xml:space="preserve">     </w:t>
      </w:r>
    </w:p>
    <w:p>
      <w:pPr>
        <w:tabs>
          <w:tab w:val="left" w:pos="720"/>
        </w:tabs>
        <w:snapToGrid w:val="0"/>
        <w:rPr>
          <w:rFonts w:hint="eastAsia" w:ascii="宋体" w:hAnsi="Courier New"/>
          <w:color w:val="auto"/>
          <w:sz w:val="18"/>
          <w:szCs w:val="18"/>
        </w:rPr>
      </w:pPr>
    </w:p>
    <w:p>
      <w:pPr>
        <w:tabs>
          <w:tab w:val="left" w:pos="720"/>
        </w:tabs>
        <w:snapToGrid w:val="0"/>
        <w:rPr>
          <w:rFonts w:hint="eastAsia" w:ascii="宋体" w:hAnsi="Courier New"/>
          <w:color w:val="auto"/>
          <w:sz w:val="18"/>
          <w:szCs w:val="18"/>
        </w:rPr>
      </w:pPr>
    </w:p>
    <w:p>
      <w:pPr>
        <w:tabs>
          <w:tab w:val="left" w:pos="720"/>
        </w:tabs>
        <w:snapToGrid w:val="0"/>
        <w:rPr>
          <w:rFonts w:hint="eastAsia" w:ascii="宋体" w:hAnsi="Courier New"/>
          <w:color w:val="auto"/>
          <w:sz w:val="18"/>
          <w:szCs w:val="18"/>
        </w:rPr>
      </w:pPr>
    </w:p>
    <w:p>
      <w:pPr>
        <w:tabs>
          <w:tab w:val="left" w:pos="720"/>
        </w:tabs>
        <w:snapToGrid w:val="0"/>
        <w:rPr>
          <w:rFonts w:hint="eastAsia" w:ascii="宋体" w:hAnsi="Courier New"/>
          <w:color w:val="auto"/>
          <w:sz w:val="18"/>
          <w:szCs w:val="18"/>
        </w:rPr>
      </w:pPr>
    </w:p>
    <w:p>
      <w:pPr>
        <w:tabs>
          <w:tab w:val="left" w:pos="720"/>
        </w:tabs>
        <w:snapToGrid w:val="0"/>
        <w:rPr>
          <w:rFonts w:hint="eastAsia" w:ascii="宋体" w:hAnsi="Courier New"/>
          <w:color w:val="auto"/>
          <w:sz w:val="18"/>
          <w:szCs w:val="18"/>
        </w:rPr>
      </w:pPr>
    </w:p>
    <w:p>
      <w:pPr>
        <w:tabs>
          <w:tab w:val="left" w:pos="720"/>
        </w:tabs>
        <w:snapToGrid w:val="0"/>
        <w:ind w:firstLine="3780" w:firstLineChars="1800"/>
        <w:rPr>
          <w:rFonts w:hint="eastAsia" w:ascii="宋体" w:hAnsi="Courier New"/>
          <w:color w:val="auto"/>
          <w:szCs w:val="21"/>
        </w:rPr>
      </w:pPr>
      <w:r>
        <w:rPr>
          <w:rFonts w:hint="eastAsia" w:ascii="宋体" w:hAnsi="Courier New"/>
          <w:color w:val="auto"/>
          <w:szCs w:val="21"/>
        </w:rPr>
        <w:t>评审人员签名：              日期：</w:t>
      </w:r>
    </w:p>
    <w:p>
      <w:pPr>
        <w:tabs>
          <w:tab w:val="left" w:pos="720"/>
        </w:tabs>
        <w:snapToGrid w:val="0"/>
        <w:spacing w:line="220" w:lineRule="exact"/>
        <w:ind w:firstLine="3780" w:firstLineChars="1800"/>
        <w:rPr>
          <w:rFonts w:ascii="宋体" w:hAnsi="宋体"/>
        </w:rPr>
      </w:pPr>
    </w:p>
    <w:p>
      <w:pPr>
        <w:tabs>
          <w:tab w:val="left" w:pos="720"/>
        </w:tabs>
        <w:snapToGrid w:val="0"/>
        <w:spacing w:line="220" w:lineRule="exact"/>
        <w:ind w:firstLine="3780" w:firstLineChars="1800"/>
        <w:rPr>
          <w:rFonts w:ascii="宋体" w:hAnsi="宋体"/>
        </w:rPr>
      </w:pPr>
    </w:p>
    <w:p>
      <w:pPr>
        <w:tabs>
          <w:tab w:val="left" w:pos="720"/>
        </w:tabs>
        <w:snapToGrid w:val="0"/>
        <w:spacing w:line="220" w:lineRule="exact"/>
        <w:ind w:firstLine="3780" w:firstLineChars="1800"/>
        <w:rPr>
          <w:rFonts w:ascii="宋体" w:hAnsi="宋体"/>
        </w:rPr>
      </w:pPr>
    </w:p>
    <w:p>
      <w:pPr>
        <w:tabs>
          <w:tab w:val="left" w:pos="720"/>
        </w:tabs>
        <w:snapToGrid w:val="0"/>
        <w:spacing w:line="220" w:lineRule="exact"/>
        <w:ind w:firstLine="3780" w:firstLineChars="1800"/>
        <w:rPr>
          <w:rFonts w:ascii="宋体" w:hAnsi="宋体"/>
        </w:rPr>
      </w:pPr>
    </w:p>
    <w:p>
      <w:pPr>
        <w:tabs>
          <w:tab w:val="left" w:pos="720"/>
        </w:tabs>
        <w:snapToGrid w:val="0"/>
        <w:spacing w:line="220" w:lineRule="exact"/>
        <w:ind w:firstLine="3780" w:firstLineChars="1800"/>
        <w:rPr>
          <w:rFonts w:ascii="宋体" w:hAnsi="宋体"/>
        </w:rPr>
      </w:pPr>
    </w:p>
    <w:p>
      <w:pPr>
        <w:tabs>
          <w:tab w:val="left" w:pos="720"/>
        </w:tabs>
        <w:snapToGrid w:val="0"/>
        <w:spacing w:line="220" w:lineRule="exact"/>
        <w:ind w:firstLine="3780" w:firstLineChars="1800"/>
        <w:rPr>
          <w:rFonts w:ascii="宋体" w:hAnsi="宋体"/>
        </w:rPr>
      </w:pPr>
    </w:p>
    <w:p>
      <w:pPr>
        <w:keepNext w:val="0"/>
        <w:keepLines w:val="0"/>
        <w:widowControl/>
        <w:suppressLineNumbers w:val="0"/>
        <w:jc w:val="center"/>
        <w:textAlignment w:val="center"/>
        <w:rPr>
          <w:rFonts w:hint="eastAsia" w:ascii="仿宋_GB2312" w:hAnsi="宋体" w:eastAsia="仿宋_GB2312" w:cs="仿宋_GB2312"/>
          <w:b/>
          <w:i w:val="0"/>
          <w:color w:val="000000"/>
          <w:kern w:val="0"/>
          <w:sz w:val="40"/>
          <w:szCs w:val="40"/>
          <w:u w:val="none"/>
          <w:lang w:val="en-US" w:eastAsia="zh-CN" w:bidi="ar"/>
        </w:rPr>
        <w:sectPr>
          <w:headerReference r:id="rId7" w:type="first"/>
          <w:footerReference r:id="rId9" w:type="first"/>
          <w:headerReference r:id="rId6" w:type="default"/>
          <w:footerReference r:id="rId8" w:type="even"/>
          <w:pgSz w:w="11906" w:h="16838"/>
          <w:pgMar w:top="1440" w:right="1800" w:bottom="1440" w:left="1800" w:header="851" w:footer="992" w:gutter="0"/>
          <w:cols w:space="720" w:num="1"/>
          <w:docGrid w:type="lines" w:linePitch="312" w:charSpace="0"/>
        </w:sectPr>
      </w:pPr>
    </w:p>
    <w:tbl>
      <w:tblPr>
        <w:tblStyle w:val="8"/>
        <w:tblW w:w="13931" w:type="dxa"/>
        <w:tblInd w:w="0" w:type="dxa"/>
        <w:shd w:val="clear" w:color="auto" w:fill="auto"/>
        <w:tblLayout w:type="autofit"/>
        <w:tblCellMar>
          <w:top w:w="0" w:type="dxa"/>
          <w:left w:w="0" w:type="dxa"/>
          <w:bottom w:w="0" w:type="dxa"/>
          <w:right w:w="0" w:type="dxa"/>
        </w:tblCellMar>
      </w:tblPr>
      <w:tblGrid>
        <w:gridCol w:w="3374"/>
        <w:gridCol w:w="9106"/>
        <w:gridCol w:w="1451"/>
      </w:tblGrid>
      <w:tr>
        <w:tblPrEx>
          <w:shd w:val="clear" w:color="auto" w:fill="auto"/>
          <w:tblCellMar>
            <w:top w:w="0" w:type="dxa"/>
            <w:left w:w="0" w:type="dxa"/>
            <w:bottom w:w="0" w:type="dxa"/>
            <w:right w:w="0" w:type="dxa"/>
          </w:tblCellMar>
        </w:tblPrEx>
        <w:trPr>
          <w:trHeight w:val="375" w:hRule="atLeast"/>
        </w:trPr>
        <w:tc>
          <w:tcPr>
            <w:tcW w:w="3374"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评估项目</w:t>
            </w:r>
          </w:p>
        </w:tc>
        <w:tc>
          <w:tcPr>
            <w:tcW w:w="10557" w:type="dxa"/>
            <w:gridSpan w:val="2"/>
            <w:tcBorders>
              <w:top w:val="single" w:color="000000" w:sz="8"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评分规则</w:t>
            </w:r>
          </w:p>
        </w:tc>
      </w:tr>
      <w:tr>
        <w:tblPrEx>
          <w:shd w:val="clear" w:color="auto" w:fill="auto"/>
          <w:tblCellMar>
            <w:top w:w="0" w:type="dxa"/>
            <w:left w:w="0" w:type="dxa"/>
            <w:bottom w:w="0" w:type="dxa"/>
            <w:right w:w="0" w:type="dxa"/>
          </w:tblCellMar>
        </w:tblPrEx>
        <w:trPr>
          <w:trHeight w:val="660" w:hRule="atLeast"/>
        </w:trPr>
        <w:tc>
          <w:tcPr>
            <w:tcW w:w="3374" w:type="dxa"/>
            <w:vMerge w:val="continue"/>
            <w:tcBorders>
              <w:top w:val="single" w:color="000000" w:sz="8" w:space="0"/>
              <w:left w:val="single" w:color="000000" w:sz="8" w:space="0"/>
              <w:bottom w:val="single" w:color="000000" w:sz="4" w:space="0"/>
              <w:right w:val="single" w:color="auto"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b/>
                <w:i w:val="0"/>
                <w:color w:val="000000"/>
                <w:sz w:val="28"/>
                <w:szCs w:val="28"/>
                <w:u w:val="none"/>
              </w:rPr>
            </w:pPr>
          </w:p>
        </w:tc>
        <w:tc>
          <w:tcPr>
            <w:tcW w:w="9106"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细则</w:t>
            </w:r>
          </w:p>
        </w:tc>
        <w:tc>
          <w:tcPr>
            <w:tcW w:w="1451"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分值标准</w:t>
            </w:r>
            <w:r>
              <w:rPr>
                <w:rFonts w:hint="eastAsia" w:ascii="仿宋_GB2312" w:hAnsi="宋体" w:eastAsia="仿宋_GB2312" w:cs="仿宋_GB2312"/>
                <w:b/>
                <w:i w:val="0"/>
                <w:color w:val="000000"/>
                <w:kern w:val="0"/>
                <w:sz w:val="20"/>
                <w:szCs w:val="20"/>
                <w:u w:val="none"/>
                <w:lang w:val="en-US" w:eastAsia="zh-CN" w:bidi="ar"/>
              </w:rPr>
              <w:br w:type="textWrapping"/>
            </w:r>
            <w:r>
              <w:rPr>
                <w:rFonts w:hint="eastAsia" w:ascii="仿宋_GB2312" w:hAnsi="宋体" w:eastAsia="仿宋_GB2312" w:cs="仿宋_GB2312"/>
                <w:b/>
                <w:i w:val="0"/>
                <w:color w:val="000000"/>
                <w:kern w:val="0"/>
                <w:sz w:val="20"/>
                <w:szCs w:val="20"/>
                <w:u w:val="none"/>
                <w:lang w:val="en-US" w:eastAsia="zh-CN" w:bidi="ar"/>
              </w:rPr>
              <w:t>（单位:分）</w:t>
            </w:r>
          </w:p>
        </w:tc>
      </w:tr>
      <w:tr>
        <w:tblPrEx>
          <w:shd w:val="clear" w:color="auto" w:fill="auto"/>
          <w:tblCellMar>
            <w:top w:w="0" w:type="dxa"/>
            <w:left w:w="0" w:type="dxa"/>
            <w:bottom w:w="0" w:type="dxa"/>
            <w:right w:w="0" w:type="dxa"/>
          </w:tblCellMar>
        </w:tblPrEx>
        <w:trPr>
          <w:trHeight w:val="580" w:hRule="atLeast"/>
        </w:trPr>
        <w:tc>
          <w:tcPr>
            <w:tcW w:w="3374" w:type="dxa"/>
            <w:vMerge w:val="restart"/>
            <w:tcBorders>
              <w:top w:val="single" w:color="000000" w:sz="4" w:space="0"/>
              <w:left w:val="single" w:color="000000" w:sz="8"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1.投标人资质、规模</w:t>
            </w:r>
            <w:r>
              <w:rPr>
                <w:rFonts w:hint="eastAsia" w:ascii="仿宋_GB2312" w:hAnsi="宋体" w:eastAsia="仿宋_GB2312" w:cs="仿宋_GB2312"/>
                <w:b/>
                <w:i w:val="0"/>
                <w:color w:val="000000"/>
                <w:kern w:val="0"/>
                <w:sz w:val="22"/>
                <w:szCs w:val="22"/>
                <w:u w:val="none"/>
                <w:lang w:val="en-US" w:eastAsia="zh-CN" w:bidi="ar"/>
              </w:rPr>
              <w:br w:type="textWrapping"/>
            </w:r>
            <w:r>
              <w:rPr>
                <w:rFonts w:hint="eastAsia" w:ascii="仿宋_GB2312" w:hAnsi="宋体" w:eastAsia="仿宋_GB2312" w:cs="仿宋_GB2312"/>
                <w:b/>
                <w:i w:val="0"/>
                <w:color w:val="000000"/>
                <w:kern w:val="0"/>
                <w:sz w:val="22"/>
                <w:szCs w:val="22"/>
                <w:u w:val="none"/>
                <w:lang w:val="en-US" w:eastAsia="zh-CN" w:bidi="ar"/>
              </w:rPr>
              <w:t>（满分20分）</w:t>
            </w:r>
          </w:p>
        </w:tc>
        <w:tc>
          <w:tcPr>
            <w:tcW w:w="910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投标人设立时间10年以上18年以下得5分；设立时间18年以上得15分；设立时间10年以下不得分。(投标文件需标注，并提供相关证照复印件)</w:t>
            </w:r>
          </w:p>
        </w:tc>
        <w:tc>
          <w:tcPr>
            <w:tcW w:w="145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920" w:hRule="atLeast"/>
        </w:trPr>
        <w:tc>
          <w:tcPr>
            <w:tcW w:w="3374" w:type="dxa"/>
            <w:vMerge w:val="continue"/>
            <w:tcBorders>
              <w:top w:val="single" w:color="000000" w:sz="4" w:space="0"/>
              <w:left w:val="single" w:color="000000" w:sz="8" w:space="0"/>
              <w:bottom w:val="single" w:color="000000" w:sz="4" w:space="0"/>
              <w:right w:val="single" w:color="auto"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b/>
                <w:i w:val="0"/>
                <w:color w:val="000000"/>
                <w:sz w:val="22"/>
                <w:szCs w:val="22"/>
                <w:u w:val="none"/>
              </w:rPr>
            </w:pPr>
          </w:p>
        </w:tc>
        <w:tc>
          <w:tcPr>
            <w:tcW w:w="910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投标人在广州设有常驻服务机构且执业律师50人以上100人以下得2分；在广州设有常驻服务机构且执业律师100人（含）以上得5分；在广州未设有常驻服务机构或执业律师50人以下不得分。(投标文件需标注，并提供相关证照复印件)</w:t>
            </w:r>
          </w:p>
        </w:tc>
        <w:tc>
          <w:tcPr>
            <w:tcW w:w="145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r>
      <w:tr>
        <w:tblPrEx>
          <w:shd w:val="clear" w:color="auto" w:fill="auto"/>
          <w:tblCellMar>
            <w:top w:w="0" w:type="dxa"/>
            <w:left w:w="0" w:type="dxa"/>
            <w:bottom w:w="0" w:type="dxa"/>
            <w:right w:w="0" w:type="dxa"/>
          </w:tblCellMar>
        </w:tblPrEx>
        <w:trPr>
          <w:trHeight w:val="950" w:hRule="atLeast"/>
        </w:trPr>
        <w:tc>
          <w:tcPr>
            <w:tcW w:w="3374" w:type="dxa"/>
            <w:tcBorders>
              <w:top w:val="nil"/>
              <w:left w:val="single" w:color="000000" w:sz="8" w:space="0"/>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2.投标人律师服务团队的综合实力</w:t>
            </w:r>
            <w:r>
              <w:rPr>
                <w:rFonts w:hint="eastAsia" w:ascii="仿宋_GB2312" w:hAnsi="宋体" w:eastAsia="仿宋_GB2312" w:cs="仿宋_GB2312"/>
                <w:b/>
                <w:i w:val="0"/>
                <w:color w:val="000000"/>
                <w:kern w:val="0"/>
                <w:sz w:val="22"/>
                <w:szCs w:val="22"/>
                <w:u w:val="none"/>
                <w:lang w:val="en-US" w:eastAsia="zh-CN" w:bidi="ar"/>
              </w:rPr>
              <w:br w:type="textWrapping"/>
            </w:r>
            <w:r>
              <w:rPr>
                <w:rFonts w:hint="eastAsia" w:ascii="仿宋_GB2312" w:hAnsi="宋体" w:eastAsia="仿宋_GB2312" w:cs="仿宋_GB2312"/>
                <w:b/>
                <w:i w:val="0"/>
                <w:color w:val="000000"/>
                <w:kern w:val="0"/>
                <w:sz w:val="22"/>
                <w:szCs w:val="22"/>
                <w:u w:val="none"/>
                <w:lang w:val="en-US" w:eastAsia="zh-CN" w:bidi="ar"/>
              </w:rPr>
              <w:t>（满分10分）</w:t>
            </w:r>
          </w:p>
        </w:tc>
        <w:tc>
          <w:tcPr>
            <w:tcW w:w="910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项目负责人从业年限5年以上10年以下得5分；项目负责人从业年限10年以上得10分，项目负责人从业年限5年以下不得分。(投标文件需标注，并提供相关证照复印件)</w:t>
            </w:r>
          </w:p>
        </w:tc>
        <w:tc>
          <w:tcPr>
            <w:tcW w:w="145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420" w:hRule="atLeast"/>
        </w:trPr>
        <w:tc>
          <w:tcPr>
            <w:tcW w:w="3374" w:type="dxa"/>
            <w:vMerge w:val="restart"/>
            <w:tcBorders>
              <w:top w:val="single" w:color="000000" w:sz="4" w:space="0"/>
              <w:left w:val="single" w:color="000000" w:sz="8"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3.投标人项目服务方案</w:t>
            </w:r>
            <w:r>
              <w:rPr>
                <w:rFonts w:hint="eastAsia" w:ascii="仿宋_GB2312" w:hAnsi="宋体" w:eastAsia="仿宋_GB2312" w:cs="仿宋_GB2312"/>
                <w:b/>
                <w:i w:val="0"/>
                <w:color w:val="000000"/>
                <w:kern w:val="0"/>
                <w:sz w:val="22"/>
                <w:szCs w:val="22"/>
                <w:u w:val="none"/>
                <w:lang w:val="en-US" w:eastAsia="zh-CN" w:bidi="ar"/>
              </w:rPr>
              <w:br w:type="textWrapping"/>
            </w:r>
            <w:r>
              <w:rPr>
                <w:rFonts w:hint="eastAsia" w:ascii="仿宋_GB2312" w:hAnsi="宋体" w:eastAsia="仿宋_GB2312" w:cs="仿宋_GB2312"/>
                <w:b/>
                <w:i w:val="0"/>
                <w:color w:val="000000"/>
                <w:kern w:val="0"/>
                <w:sz w:val="22"/>
                <w:szCs w:val="22"/>
                <w:u w:val="none"/>
                <w:lang w:val="en-US" w:eastAsia="zh-CN" w:bidi="ar"/>
              </w:rPr>
              <w:t>（满分40分）</w:t>
            </w:r>
          </w:p>
        </w:tc>
        <w:tc>
          <w:tcPr>
            <w:tcW w:w="910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项目服务方案内容具有针对性、专业性，。得分区间为1-20分</w:t>
            </w:r>
          </w:p>
        </w:tc>
        <w:tc>
          <w:tcPr>
            <w:tcW w:w="145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r>
      <w:tr>
        <w:tblPrEx>
          <w:shd w:val="clear" w:color="auto" w:fill="auto"/>
          <w:tblCellMar>
            <w:top w:w="0" w:type="dxa"/>
            <w:left w:w="0" w:type="dxa"/>
            <w:bottom w:w="0" w:type="dxa"/>
            <w:right w:w="0" w:type="dxa"/>
          </w:tblCellMar>
        </w:tblPrEx>
        <w:trPr>
          <w:trHeight w:val="540" w:hRule="atLeast"/>
        </w:trPr>
        <w:tc>
          <w:tcPr>
            <w:tcW w:w="3374" w:type="dxa"/>
            <w:vMerge w:val="continue"/>
            <w:tcBorders>
              <w:top w:val="single" w:color="000000" w:sz="4" w:space="0"/>
              <w:left w:val="single" w:color="000000" w:sz="8" w:space="0"/>
              <w:bottom w:val="single" w:color="000000" w:sz="4" w:space="0"/>
              <w:right w:val="single" w:color="auto"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b/>
                <w:i w:val="0"/>
                <w:color w:val="000000"/>
                <w:sz w:val="22"/>
                <w:szCs w:val="22"/>
                <w:u w:val="none"/>
              </w:rPr>
            </w:pPr>
          </w:p>
        </w:tc>
        <w:tc>
          <w:tcPr>
            <w:tcW w:w="910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项目服务方式满足需求（如第一时间应对突发事件、投标人承诺免费为招标人提供法律服务及文书等）得分区间为1-20分</w:t>
            </w:r>
          </w:p>
        </w:tc>
        <w:tc>
          <w:tcPr>
            <w:tcW w:w="145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760" w:hRule="atLeast"/>
        </w:trPr>
        <w:tc>
          <w:tcPr>
            <w:tcW w:w="3374" w:type="dxa"/>
            <w:vMerge w:val="restart"/>
            <w:tcBorders>
              <w:top w:val="single" w:color="000000" w:sz="4" w:space="0"/>
              <w:left w:val="single" w:color="000000" w:sz="8"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4.报价</w:t>
            </w:r>
            <w:r>
              <w:rPr>
                <w:rFonts w:hint="eastAsia" w:ascii="仿宋_GB2312" w:hAnsi="宋体" w:eastAsia="仿宋_GB2312" w:cs="仿宋_GB2312"/>
                <w:b/>
                <w:i w:val="0"/>
                <w:color w:val="000000"/>
                <w:kern w:val="0"/>
                <w:sz w:val="22"/>
                <w:szCs w:val="22"/>
                <w:u w:val="none"/>
                <w:lang w:val="en-US" w:eastAsia="zh-CN" w:bidi="ar"/>
              </w:rPr>
              <w:br w:type="textWrapping"/>
            </w:r>
            <w:r>
              <w:rPr>
                <w:rFonts w:hint="eastAsia" w:ascii="仿宋_GB2312" w:hAnsi="宋体" w:eastAsia="仿宋_GB2312" w:cs="仿宋_GB2312"/>
                <w:b/>
                <w:i w:val="0"/>
                <w:color w:val="000000"/>
                <w:kern w:val="0"/>
                <w:sz w:val="22"/>
                <w:szCs w:val="22"/>
                <w:u w:val="none"/>
                <w:lang w:val="en-US" w:eastAsia="zh-CN" w:bidi="ar"/>
              </w:rPr>
              <w:t>（满分30分）</w:t>
            </w:r>
          </w:p>
        </w:tc>
        <w:tc>
          <w:tcPr>
            <w:tcW w:w="9106"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各投标人有效报价的平均值为参考价，报价等于或在参考价正负5%以内的，得30分；每高于参考价5%的，扣2分；低于参考价5%的，扣1分。（百分比保留小数点后两位计算；扣分以30分扣完为止）。</w:t>
            </w:r>
          </w:p>
        </w:tc>
        <w:tc>
          <w:tcPr>
            <w:tcW w:w="1451"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r>
      <w:tr>
        <w:tblPrEx>
          <w:shd w:val="clear" w:color="auto" w:fill="auto"/>
          <w:tblCellMar>
            <w:top w:w="0" w:type="dxa"/>
            <w:left w:w="0" w:type="dxa"/>
            <w:bottom w:w="0" w:type="dxa"/>
            <w:right w:w="0" w:type="dxa"/>
          </w:tblCellMar>
        </w:tblPrEx>
        <w:trPr>
          <w:trHeight w:val="440" w:hRule="atLeast"/>
        </w:trPr>
        <w:tc>
          <w:tcPr>
            <w:tcW w:w="3374" w:type="dxa"/>
            <w:vMerge w:val="continue"/>
            <w:tcBorders>
              <w:top w:val="single" w:color="000000" w:sz="4" w:space="0"/>
              <w:left w:val="single" w:color="000000" w:sz="8" w:space="0"/>
              <w:bottom w:val="single" w:color="000000" w:sz="4" w:space="0"/>
              <w:right w:val="single" w:color="auto"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b/>
                <w:i w:val="0"/>
                <w:color w:val="000000"/>
                <w:sz w:val="22"/>
                <w:szCs w:val="22"/>
                <w:u w:val="none"/>
              </w:rPr>
            </w:pPr>
          </w:p>
        </w:tc>
        <w:tc>
          <w:tcPr>
            <w:tcW w:w="9106"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45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560" w:hRule="atLeast"/>
        </w:trPr>
        <w:tc>
          <w:tcPr>
            <w:tcW w:w="12480" w:type="dxa"/>
            <w:gridSpan w:val="2"/>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总得分</w:t>
            </w:r>
          </w:p>
        </w:tc>
        <w:tc>
          <w:tcPr>
            <w:tcW w:w="1451" w:type="dxa"/>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100</w:t>
            </w:r>
          </w:p>
        </w:tc>
      </w:tr>
    </w:tbl>
    <w:p>
      <w:pPr>
        <w:tabs>
          <w:tab w:val="left" w:pos="720"/>
        </w:tabs>
        <w:snapToGrid w:val="0"/>
        <w:spacing w:line="220" w:lineRule="exact"/>
        <w:ind w:firstLine="3780" w:firstLineChars="1800"/>
        <w:rPr>
          <w:rFonts w:ascii="宋体" w:hAnsi="宋体"/>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0"/>
                            </w:rPr>
                          </w:pPr>
                          <w:r>
                            <w:fldChar w:fldCharType="begin"/>
                          </w:r>
                          <w:r>
                            <w:rPr>
                              <w:rStyle w:val="10"/>
                            </w:rPr>
                            <w:instrText xml:space="preserve">PAGE  </w:instrText>
                          </w:r>
                          <w:r>
                            <w:fldChar w:fldCharType="separate"/>
                          </w:r>
                          <w:r>
                            <w:rPr>
                              <w:rStyle w:val="10"/>
                            </w:rP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5"/>
                      <w:rPr>
                        <w:rStyle w:val="10"/>
                      </w:rPr>
                    </w:pPr>
                    <w:r>
                      <w:fldChar w:fldCharType="begin"/>
                    </w:r>
                    <w:r>
                      <w:rPr>
                        <w:rStyle w:val="10"/>
                      </w:rPr>
                      <w:instrText xml:space="preserve">PAGE  </w:instrText>
                    </w:r>
                    <w:r>
                      <w:fldChar w:fldCharType="separate"/>
                    </w:r>
                    <w:r>
                      <w:rPr>
                        <w:rStyle w:val="10"/>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w:t>
    </w:r>
    <w:r>
      <w:fldChar w:fldCharType="end"/>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fldChar w:fldCharType="begin"/>
    </w:r>
    <w:r>
      <w:rPr>
        <w:rStyle w:val="10"/>
      </w:rPr>
      <w:instrText xml:space="preserve">PAGE  </w:instrText>
    </w:r>
    <w:r>
      <w:fldChar w:fldCharType="end"/>
    </w:r>
  </w:p>
  <w:p>
    <w:pPr>
      <w:pStyle w:val="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杭州萧山国际机场有限公司公开招标文件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45E29"/>
    <w:multiLevelType w:val="singleLevel"/>
    <w:tmpl w:val="59E45E29"/>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displayHorizontalDrawingGridEvery w:val="1"/>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AC2"/>
    <w:rsid w:val="00027CBF"/>
    <w:rsid w:val="0006477D"/>
    <w:rsid w:val="00071BF0"/>
    <w:rsid w:val="00085179"/>
    <w:rsid w:val="00091640"/>
    <w:rsid w:val="000959BE"/>
    <w:rsid w:val="000A0F43"/>
    <w:rsid w:val="000A5945"/>
    <w:rsid w:val="0010178D"/>
    <w:rsid w:val="0010363D"/>
    <w:rsid w:val="00103FF3"/>
    <w:rsid w:val="00106989"/>
    <w:rsid w:val="001124B0"/>
    <w:rsid w:val="0011264C"/>
    <w:rsid w:val="00133D02"/>
    <w:rsid w:val="00162735"/>
    <w:rsid w:val="00172A27"/>
    <w:rsid w:val="00177CD7"/>
    <w:rsid w:val="00183157"/>
    <w:rsid w:val="00187927"/>
    <w:rsid w:val="001A0AD2"/>
    <w:rsid w:val="001A106A"/>
    <w:rsid w:val="001F7AB9"/>
    <w:rsid w:val="00227D5D"/>
    <w:rsid w:val="002435C3"/>
    <w:rsid w:val="00243A86"/>
    <w:rsid w:val="00244A63"/>
    <w:rsid w:val="0025276C"/>
    <w:rsid w:val="00274728"/>
    <w:rsid w:val="00285EE7"/>
    <w:rsid w:val="002C3AAE"/>
    <w:rsid w:val="002E05E4"/>
    <w:rsid w:val="002E7724"/>
    <w:rsid w:val="002F583A"/>
    <w:rsid w:val="00304DE0"/>
    <w:rsid w:val="0031274F"/>
    <w:rsid w:val="003152F3"/>
    <w:rsid w:val="00325EB1"/>
    <w:rsid w:val="003277D0"/>
    <w:rsid w:val="0033391C"/>
    <w:rsid w:val="00343B37"/>
    <w:rsid w:val="0034587C"/>
    <w:rsid w:val="00360A89"/>
    <w:rsid w:val="00362A29"/>
    <w:rsid w:val="00375F72"/>
    <w:rsid w:val="003B2402"/>
    <w:rsid w:val="003D6109"/>
    <w:rsid w:val="003D7A19"/>
    <w:rsid w:val="004245D9"/>
    <w:rsid w:val="004277C8"/>
    <w:rsid w:val="00427EEF"/>
    <w:rsid w:val="0043200E"/>
    <w:rsid w:val="00447EAE"/>
    <w:rsid w:val="004616A2"/>
    <w:rsid w:val="0046263D"/>
    <w:rsid w:val="00471D53"/>
    <w:rsid w:val="00490FD6"/>
    <w:rsid w:val="00491F81"/>
    <w:rsid w:val="004C397A"/>
    <w:rsid w:val="004C5F63"/>
    <w:rsid w:val="004D7C86"/>
    <w:rsid w:val="004F378E"/>
    <w:rsid w:val="00503BEE"/>
    <w:rsid w:val="005344A6"/>
    <w:rsid w:val="00540FCD"/>
    <w:rsid w:val="00547346"/>
    <w:rsid w:val="00564ACC"/>
    <w:rsid w:val="005959CA"/>
    <w:rsid w:val="005C3744"/>
    <w:rsid w:val="005C796F"/>
    <w:rsid w:val="006005A8"/>
    <w:rsid w:val="00611015"/>
    <w:rsid w:val="00634C23"/>
    <w:rsid w:val="00636F08"/>
    <w:rsid w:val="0064635A"/>
    <w:rsid w:val="00660300"/>
    <w:rsid w:val="00663FBA"/>
    <w:rsid w:val="006741F5"/>
    <w:rsid w:val="00675DEE"/>
    <w:rsid w:val="0069100F"/>
    <w:rsid w:val="006A4A94"/>
    <w:rsid w:val="006A74CD"/>
    <w:rsid w:val="006E3712"/>
    <w:rsid w:val="006F05DD"/>
    <w:rsid w:val="00720063"/>
    <w:rsid w:val="00742EB3"/>
    <w:rsid w:val="00744EC9"/>
    <w:rsid w:val="007A21CA"/>
    <w:rsid w:val="007D4EBF"/>
    <w:rsid w:val="007F5819"/>
    <w:rsid w:val="00806171"/>
    <w:rsid w:val="00806DD5"/>
    <w:rsid w:val="00820898"/>
    <w:rsid w:val="008252DB"/>
    <w:rsid w:val="00836A70"/>
    <w:rsid w:val="0087135B"/>
    <w:rsid w:val="00895563"/>
    <w:rsid w:val="008A03DF"/>
    <w:rsid w:val="008A043A"/>
    <w:rsid w:val="008B202A"/>
    <w:rsid w:val="008D15CE"/>
    <w:rsid w:val="008D34A4"/>
    <w:rsid w:val="008E77E1"/>
    <w:rsid w:val="00926443"/>
    <w:rsid w:val="00941F5E"/>
    <w:rsid w:val="00960E26"/>
    <w:rsid w:val="00967B0A"/>
    <w:rsid w:val="0099178E"/>
    <w:rsid w:val="009C0C33"/>
    <w:rsid w:val="009E191A"/>
    <w:rsid w:val="009F5A0A"/>
    <w:rsid w:val="00A004C6"/>
    <w:rsid w:val="00A0511B"/>
    <w:rsid w:val="00A05DE8"/>
    <w:rsid w:val="00A40D18"/>
    <w:rsid w:val="00A818F3"/>
    <w:rsid w:val="00A90767"/>
    <w:rsid w:val="00AA4CE8"/>
    <w:rsid w:val="00AA4EE1"/>
    <w:rsid w:val="00B15DEB"/>
    <w:rsid w:val="00B41303"/>
    <w:rsid w:val="00B71828"/>
    <w:rsid w:val="00B73D60"/>
    <w:rsid w:val="00B76983"/>
    <w:rsid w:val="00B76D1D"/>
    <w:rsid w:val="00B77D47"/>
    <w:rsid w:val="00B95939"/>
    <w:rsid w:val="00BA0964"/>
    <w:rsid w:val="00BB60B3"/>
    <w:rsid w:val="00BC3FE1"/>
    <w:rsid w:val="00BC5950"/>
    <w:rsid w:val="00BE366F"/>
    <w:rsid w:val="00BE41F1"/>
    <w:rsid w:val="00C41238"/>
    <w:rsid w:val="00C45726"/>
    <w:rsid w:val="00C61C1E"/>
    <w:rsid w:val="00C81759"/>
    <w:rsid w:val="00C83BAF"/>
    <w:rsid w:val="00C83C65"/>
    <w:rsid w:val="00CA1331"/>
    <w:rsid w:val="00CE1BED"/>
    <w:rsid w:val="00CE54D2"/>
    <w:rsid w:val="00D10349"/>
    <w:rsid w:val="00D36AD8"/>
    <w:rsid w:val="00D63DCD"/>
    <w:rsid w:val="00D835C4"/>
    <w:rsid w:val="00D84D06"/>
    <w:rsid w:val="00D85E59"/>
    <w:rsid w:val="00DC2E5C"/>
    <w:rsid w:val="00DD3453"/>
    <w:rsid w:val="00DE7891"/>
    <w:rsid w:val="00DF00DB"/>
    <w:rsid w:val="00E3431F"/>
    <w:rsid w:val="00E70E1F"/>
    <w:rsid w:val="00E72FF3"/>
    <w:rsid w:val="00E942C4"/>
    <w:rsid w:val="00EA127B"/>
    <w:rsid w:val="00EA3F78"/>
    <w:rsid w:val="00EA5AE7"/>
    <w:rsid w:val="00EE3E93"/>
    <w:rsid w:val="00EF1AF4"/>
    <w:rsid w:val="00F000AD"/>
    <w:rsid w:val="00F2056B"/>
    <w:rsid w:val="00F23D02"/>
    <w:rsid w:val="00F53A94"/>
    <w:rsid w:val="00F640DF"/>
    <w:rsid w:val="00F72482"/>
    <w:rsid w:val="00F7668A"/>
    <w:rsid w:val="00F84A87"/>
    <w:rsid w:val="00F87B95"/>
    <w:rsid w:val="00F90C3D"/>
    <w:rsid w:val="00FA2278"/>
    <w:rsid w:val="00FB7B7A"/>
    <w:rsid w:val="00FC204A"/>
    <w:rsid w:val="00FC55A9"/>
    <w:rsid w:val="00FC61F4"/>
    <w:rsid w:val="00FF1663"/>
    <w:rsid w:val="01121F8A"/>
    <w:rsid w:val="05EB4129"/>
    <w:rsid w:val="08A30304"/>
    <w:rsid w:val="09D91D16"/>
    <w:rsid w:val="0A9D3ACF"/>
    <w:rsid w:val="0F694661"/>
    <w:rsid w:val="0F734196"/>
    <w:rsid w:val="12401BB3"/>
    <w:rsid w:val="129C4B85"/>
    <w:rsid w:val="1DFF5567"/>
    <w:rsid w:val="21231C4C"/>
    <w:rsid w:val="29814A7A"/>
    <w:rsid w:val="2A9F0201"/>
    <w:rsid w:val="2C270AAC"/>
    <w:rsid w:val="2C7C209A"/>
    <w:rsid w:val="32952DDD"/>
    <w:rsid w:val="33744D17"/>
    <w:rsid w:val="347D70A0"/>
    <w:rsid w:val="352572FB"/>
    <w:rsid w:val="38450E03"/>
    <w:rsid w:val="392007B7"/>
    <w:rsid w:val="39573405"/>
    <w:rsid w:val="39B3545B"/>
    <w:rsid w:val="3BE66C89"/>
    <w:rsid w:val="442F456F"/>
    <w:rsid w:val="46541464"/>
    <w:rsid w:val="469C2283"/>
    <w:rsid w:val="46EC457C"/>
    <w:rsid w:val="46FB44D5"/>
    <w:rsid w:val="47F77812"/>
    <w:rsid w:val="4E5914BF"/>
    <w:rsid w:val="4F65233A"/>
    <w:rsid w:val="4F9D1329"/>
    <w:rsid w:val="4FE43B20"/>
    <w:rsid w:val="506738DE"/>
    <w:rsid w:val="52507BCB"/>
    <w:rsid w:val="558D518B"/>
    <w:rsid w:val="558E657D"/>
    <w:rsid w:val="55953888"/>
    <w:rsid w:val="567C2FFC"/>
    <w:rsid w:val="58755379"/>
    <w:rsid w:val="5C586223"/>
    <w:rsid w:val="5CC058BC"/>
    <w:rsid w:val="61052649"/>
    <w:rsid w:val="61137330"/>
    <w:rsid w:val="62075F73"/>
    <w:rsid w:val="622B2CA5"/>
    <w:rsid w:val="637F3206"/>
    <w:rsid w:val="646D14DF"/>
    <w:rsid w:val="647F01EC"/>
    <w:rsid w:val="64E11B62"/>
    <w:rsid w:val="65797D18"/>
    <w:rsid w:val="66483FEA"/>
    <w:rsid w:val="66FF2019"/>
    <w:rsid w:val="68CA3BE3"/>
    <w:rsid w:val="6C594DFB"/>
    <w:rsid w:val="6E6F015D"/>
    <w:rsid w:val="70BE37E6"/>
    <w:rsid w:val="742D180A"/>
    <w:rsid w:val="79040A15"/>
    <w:rsid w:val="79B76E5E"/>
    <w:rsid w:val="7B2A4945"/>
    <w:rsid w:val="7BF75F57"/>
    <w:rsid w:val="7CB14D9B"/>
    <w:rsid w:val="7E4B45D4"/>
    <w:rsid w:val="7F2D4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link w:val="14"/>
    <w:qFormat/>
    <w:uiPriority w:val="0"/>
    <w:pPr>
      <w:spacing w:after="120"/>
    </w:pPr>
  </w:style>
  <w:style w:type="paragraph" w:styleId="4">
    <w:name w:val="Balloon Text"/>
    <w:basedOn w:val="1"/>
    <w:semiHidden/>
    <w:qFormat/>
    <w:uiPriority w:val="0"/>
    <w:rPr>
      <w:sz w:val="18"/>
      <w:szCs w:val="18"/>
    </w:rPr>
  </w:style>
  <w:style w:type="paragraph" w:styleId="5">
    <w:name w:val="footer"/>
    <w:basedOn w:val="1"/>
    <w:link w:val="19"/>
    <w:qFormat/>
    <w:uiPriority w:val="99"/>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w:basedOn w:val="3"/>
    <w:link w:val="15"/>
    <w:qFormat/>
    <w:uiPriority w:val="0"/>
    <w:pPr>
      <w:ind w:firstLine="420" w:firstLineChars="100"/>
    </w:pPr>
    <w:rPr>
      <w:szCs w:val="24"/>
    </w:rPr>
  </w:style>
  <w:style w:type="character" w:styleId="10">
    <w:name w:val="page number"/>
    <w:basedOn w:val="9"/>
    <w:qFormat/>
    <w:uiPriority w:val="0"/>
  </w:style>
  <w:style w:type="character" w:styleId="11">
    <w:name w:val="annotation reference"/>
    <w:basedOn w:val="9"/>
    <w:qFormat/>
    <w:uiPriority w:val="0"/>
    <w:rPr>
      <w:sz w:val="21"/>
      <w:szCs w:val="21"/>
    </w:rPr>
  </w:style>
  <w:style w:type="paragraph" w:customStyle="1" w:styleId="12">
    <w:name w:val="样式2"/>
    <w:basedOn w:val="6"/>
    <w:link w:val="17"/>
    <w:qFormat/>
    <w:uiPriority w:val="0"/>
    <w:pPr>
      <w:pBdr>
        <w:top w:val="none" w:color="auto" w:sz="0" w:space="0"/>
        <w:left w:val="none" w:color="auto" w:sz="0" w:space="0"/>
        <w:bottom w:val="single" w:color="auto" w:sz="6" w:space="1"/>
        <w:right w:val="none" w:color="auto" w:sz="0" w:space="0"/>
      </w:pBdr>
      <w:jc w:val="center"/>
    </w:pPr>
    <w:rPr>
      <w:szCs w:val="24"/>
    </w:rPr>
  </w:style>
  <w:style w:type="character" w:customStyle="1" w:styleId="13">
    <w:name w:val="正文首行缩进 Char1"/>
    <w:basedOn w:val="14"/>
    <w:qFormat/>
    <w:uiPriority w:val="0"/>
    <w:rPr>
      <w:kern w:val="2"/>
      <w:sz w:val="21"/>
    </w:rPr>
  </w:style>
  <w:style w:type="character" w:customStyle="1" w:styleId="14">
    <w:name w:val="正文文本 字符"/>
    <w:basedOn w:val="9"/>
    <w:link w:val="3"/>
    <w:qFormat/>
    <w:uiPriority w:val="0"/>
    <w:rPr>
      <w:kern w:val="2"/>
      <w:sz w:val="21"/>
    </w:rPr>
  </w:style>
  <w:style w:type="character" w:customStyle="1" w:styleId="15">
    <w:name w:val="正文文本首行缩进 字符"/>
    <w:basedOn w:val="16"/>
    <w:link w:val="7"/>
    <w:qFormat/>
    <w:uiPriority w:val="0"/>
    <w:rPr>
      <w:kern w:val="2"/>
      <w:sz w:val="21"/>
      <w:szCs w:val="24"/>
    </w:rPr>
  </w:style>
  <w:style w:type="character" w:customStyle="1" w:styleId="16">
    <w:name w:val="正文文本 Char"/>
    <w:basedOn w:val="9"/>
    <w:qFormat/>
    <w:uiPriority w:val="0"/>
    <w:rPr>
      <w:kern w:val="2"/>
      <w:sz w:val="21"/>
      <w:szCs w:val="24"/>
    </w:rPr>
  </w:style>
  <w:style w:type="character" w:customStyle="1" w:styleId="17">
    <w:name w:val="样式2 Char"/>
    <w:basedOn w:val="18"/>
    <w:link w:val="12"/>
    <w:qFormat/>
    <w:uiPriority w:val="0"/>
    <w:rPr>
      <w:rFonts w:eastAsia="宋体"/>
      <w:kern w:val="2"/>
      <w:sz w:val="18"/>
      <w:szCs w:val="24"/>
      <w:lang w:val="en-US" w:eastAsia="zh-CN" w:bidi="ar-SA"/>
    </w:rPr>
  </w:style>
  <w:style w:type="character" w:customStyle="1" w:styleId="18">
    <w:name w:val="页眉 字符"/>
    <w:basedOn w:val="9"/>
    <w:link w:val="6"/>
    <w:qFormat/>
    <w:uiPriority w:val="0"/>
    <w:rPr>
      <w:rFonts w:eastAsia="宋体"/>
      <w:kern w:val="2"/>
      <w:sz w:val="18"/>
      <w:lang w:val="en-US" w:eastAsia="zh-CN" w:bidi="ar-SA"/>
    </w:rPr>
  </w:style>
  <w:style w:type="character" w:customStyle="1" w:styleId="19">
    <w:name w:val="页脚 字符"/>
    <w:basedOn w:val="9"/>
    <w:link w:val="5"/>
    <w:qFormat/>
    <w:uiPriority w:val="99"/>
    <w:rPr>
      <w:rFonts w:eastAsia="宋体"/>
      <w:kern w:val="2"/>
      <w:sz w:val="18"/>
      <w:lang w:val="en-US" w:eastAsia="zh-CN" w:bidi="ar-SA"/>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1150</Words>
  <Characters>6555</Characters>
  <Lines>54</Lines>
  <Paragraphs>15</Paragraphs>
  <TotalTime>34</TotalTime>
  <ScaleCrop>false</ScaleCrop>
  <LinksUpToDate>false</LinksUpToDate>
  <CharactersWithSpaces>7690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2019-10-29T07:46:00Z</dcterms:created>
  <dc:creator>Tian</dc:creator>
  <cp:lastModifiedBy>工程部</cp:lastModifiedBy>
  <cp:lastPrinted>2020-12-28T08:52:00Z</cp:lastPrinted>
  <dcterms:modified xsi:type="dcterms:W3CDTF">2020-12-29T04:05:10Z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