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bookmarkStart w:id="37" w:name="_GoBack"/>
      <w:bookmarkEnd w:id="37"/>
      <w:bookmarkStart w:id="0" w:name="_Toc410197440"/>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p>
    <w:p>
      <w:pPr>
        <w:spacing w:line="560" w:lineRule="exact"/>
        <w:jc w:val="center"/>
        <w:rPr>
          <w:rFonts w:hint="eastAsia" w:ascii="方正小标宋简体" w:hAnsi="方正小标宋简体" w:eastAsia="方正小标宋简体" w:cs="方正小标宋简体"/>
          <w:color w:val="000000" w:themeColor="text1"/>
          <w:sz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14:textFill>
            <w14:solidFill>
              <w14:schemeClr w14:val="tx1"/>
            </w14:solidFill>
          </w14:textFill>
        </w:rPr>
        <w:t>广州南沙</w:t>
      </w:r>
      <w:r>
        <w:rPr>
          <w:rFonts w:hint="eastAsia" w:ascii="方正小标宋简体" w:hAnsi="方正小标宋简体" w:eastAsia="方正小标宋简体" w:cs="方正小标宋简体"/>
          <w:color w:val="000000" w:themeColor="text1"/>
          <w:sz w:val="44"/>
          <w:lang w:eastAsia="zh-CN"/>
          <w14:textFill>
            <w14:solidFill>
              <w14:schemeClr w14:val="tx1"/>
            </w14:solidFill>
          </w14:textFill>
        </w:rPr>
        <w:t>综合保税</w:t>
      </w:r>
      <w:r>
        <w:rPr>
          <w:rFonts w:hint="eastAsia" w:ascii="方正小标宋简体" w:hAnsi="方正小标宋简体" w:eastAsia="方正小标宋简体" w:cs="方正小标宋简体"/>
          <w:color w:val="000000" w:themeColor="text1"/>
          <w:sz w:val="44"/>
          <w14:textFill>
            <w14:solidFill>
              <w14:schemeClr w14:val="tx1"/>
            </w14:solidFill>
          </w14:textFill>
        </w:rPr>
        <w:t>区加工区污水处理站</w:t>
      </w:r>
    </w:p>
    <w:p>
      <w:pPr>
        <w:spacing w:line="560" w:lineRule="exact"/>
        <w:jc w:val="center"/>
        <w:rPr>
          <w:rFonts w:ascii="宋体" w:hAnsi="宋体"/>
          <w:color w:val="000000" w:themeColor="text1"/>
          <w:sz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14:textFill>
            <w14:solidFill>
              <w14:schemeClr w14:val="tx1"/>
            </w14:solidFill>
          </w14:textFill>
        </w:rPr>
        <w:t>项目需求书</w:t>
      </w: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一、项目概况</w:t>
      </w:r>
      <w:bookmarkEnd w:id="0"/>
    </w:p>
    <w:p>
      <w:pPr>
        <w:widowControl w:val="0"/>
        <w:spacing w:line="360" w:lineRule="auto"/>
        <w:rPr>
          <w:rFonts w:ascii="宋体" w:hAnsi="宋体"/>
          <w:b/>
          <w:color w:val="FF0000"/>
          <w:sz w:val="24"/>
          <w:szCs w:val="24"/>
        </w:rPr>
      </w:pPr>
      <w:r>
        <w:rPr>
          <w:rFonts w:hint="eastAsia" w:ascii="宋体" w:hAnsi="宋体"/>
          <w:color w:val="000000" w:themeColor="text1"/>
          <w:sz w:val="24"/>
          <w:szCs w:val="24"/>
          <w14:textFill>
            <w14:solidFill>
              <w14:schemeClr w14:val="tx1"/>
            </w14:solidFill>
          </w14:textFill>
        </w:rPr>
        <w:t xml:space="preserve">    广州南沙保税港区加工区位于南沙区万顷沙镇,园区内主要为出口加工企业，园区已建一套生活污水处理厂，主要处理园区内办公、卫生间及生活污水及部分工业废水。污水处理站厂占地面积1347平方米，总建筑面积415平方米，设计污水处理能力为</w:t>
      </w:r>
      <w:r>
        <w:rPr>
          <w:color w:val="000000" w:themeColor="text1"/>
          <w:sz w:val="24"/>
          <w:szCs w:val="24"/>
          <w14:textFill>
            <w14:solidFill>
              <w14:schemeClr w14:val="tx1"/>
            </w14:solidFill>
          </w14:textFill>
        </w:rPr>
        <w:t>1000m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，处理工艺为生物触氧化法加接触消毒的串联工艺。主要构筑物包括污水提升泵井、一体化生化装置、综合间，主要设备包括隔栅、潜水泵、</w:t>
      </w:r>
      <w:r>
        <w:rPr>
          <w:rFonts w:hint="eastAsia" w:ascii="宋体" w:hAnsi="宋体"/>
          <w:color w:val="auto"/>
          <w:sz w:val="24"/>
          <w:szCs w:val="24"/>
        </w:rPr>
        <w:t>浮球液化计、离心泵、鼓风机、一体化加药装置、PLC控制器、在线监测设备等。污水处理设施已安装完毕，经运行调试污水处理后能稳定达到《城镇污水处理厂污染物排放标准》（GB18918-2002）一级标准B标准</w:t>
      </w:r>
      <w:r>
        <w:rPr>
          <w:rFonts w:hint="eastAsia" w:ascii="宋体" w:hAnsi="宋体"/>
          <w:color w:val="auto"/>
          <w:sz w:val="24"/>
          <w:szCs w:val="24"/>
          <w:lang w:eastAsia="zh-CN"/>
        </w:rPr>
        <w:t>及</w:t>
      </w:r>
      <w:r>
        <w:rPr>
          <w:rFonts w:hint="eastAsia" w:ascii="宋体" w:hAnsi="宋体"/>
          <w:color w:val="auto"/>
          <w:sz w:val="24"/>
          <w:szCs w:val="24"/>
        </w:rPr>
        <w:t>《</w:t>
      </w:r>
      <w:r>
        <w:rPr>
          <w:rFonts w:hint="eastAsia" w:ascii="宋体" w:hAnsi="宋体"/>
          <w:color w:val="auto"/>
          <w:sz w:val="24"/>
          <w:szCs w:val="24"/>
          <w:lang w:eastAsia="zh-CN"/>
        </w:rPr>
        <w:t>广东省</w:t>
      </w:r>
      <w:r>
        <w:rPr>
          <w:rFonts w:hint="eastAsia" w:ascii="宋体" w:hAnsi="宋体"/>
          <w:color w:val="auto"/>
          <w:sz w:val="24"/>
          <w:szCs w:val="24"/>
        </w:rPr>
        <w:t>水污染排放限值》D</w:t>
      </w:r>
      <w:r>
        <w:rPr>
          <w:rFonts w:ascii="宋体" w:hAnsi="宋体"/>
          <w:color w:val="auto"/>
          <w:sz w:val="24"/>
          <w:szCs w:val="24"/>
        </w:rPr>
        <w:t>B44/26-2001</w:t>
      </w:r>
      <w:r>
        <w:rPr>
          <w:rFonts w:hint="eastAsia" w:ascii="宋体" w:hAnsi="宋体"/>
          <w:color w:val="auto"/>
          <w:sz w:val="24"/>
          <w:szCs w:val="24"/>
        </w:rPr>
        <w:t>。现在此基础上进行运营服务</w:t>
      </w:r>
      <w:r>
        <w:rPr>
          <w:rFonts w:hint="eastAsia" w:ascii="宋体" w:hAnsi="宋体"/>
          <w:color w:val="auto"/>
          <w:sz w:val="24"/>
          <w:szCs w:val="24"/>
          <w:lang w:eastAsia="zh-CN"/>
        </w:rPr>
        <w:t>邀请</w:t>
      </w:r>
      <w:r>
        <w:rPr>
          <w:rFonts w:hint="eastAsia" w:ascii="宋体" w:hAnsi="宋体"/>
          <w:color w:val="auto"/>
          <w:sz w:val="24"/>
          <w:szCs w:val="24"/>
        </w:rPr>
        <w:t>招标，确定一家</w:t>
      </w:r>
      <w:r>
        <w:rPr>
          <w:rFonts w:hint="eastAsia" w:ascii="宋体" w:hAnsi="宋体"/>
          <w:color w:val="auto"/>
          <w:sz w:val="24"/>
          <w:szCs w:val="24"/>
          <w:lang w:eastAsia="zh-CN"/>
        </w:rPr>
        <w:t>中标方</w:t>
      </w:r>
      <w:r>
        <w:rPr>
          <w:rFonts w:hint="eastAsia" w:ascii="宋体" w:hAnsi="宋体"/>
          <w:color w:val="auto"/>
          <w:sz w:val="24"/>
          <w:szCs w:val="24"/>
        </w:rPr>
        <w:t>对该污水处理系统进行统一管理，达标排放。</w:t>
      </w:r>
    </w:p>
    <w:p>
      <w:pPr>
        <w:rPr>
          <w:rFonts w:ascii="宋体" w:hAnsi="宋体"/>
          <w:color w:val="FF0000"/>
        </w:rPr>
      </w:pPr>
      <w:bookmarkStart w:id="1" w:name="_Toc307475513"/>
    </w:p>
    <w:p>
      <w:pPr>
        <w:pStyle w:val="3"/>
        <w:rPr>
          <w:color w:val="000000" w:themeColor="text1"/>
          <w14:textFill>
            <w14:solidFill>
              <w14:schemeClr w14:val="tx1"/>
            </w14:solidFill>
          </w14:textFill>
        </w:rPr>
      </w:pPr>
      <w:bookmarkStart w:id="2" w:name="_Toc410197441"/>
      <w:r>
        <w:rPr>
          <w:rFonts w:hint="eastAsia"/>
          <w:color w:val="000000" w:themeColor="text1"/>
          <w14:textFill>
            <w14:solidFill>
              <w14:schemeClr w14:val="tx1"/>
            </w14:solidFill>
          </w14:textFill>
        </w:rPr>
        <w:t>二、运营服务模式</w:t>
      </w:r>
      <w:bookmarkEnd w:id="1"/>
      <w:bookmarkEnd w:id="2"/>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通过</w:t>
      </w:r>
      <w:r>
        <w:rPr>
          <w:rFonts w:hint="eastAsia" w:ascii="宋体" w:hAnsi="宋体" w:cs="Arial"/>
          <w:color w:val="000000" w:themeColor="text1"/>
          <w:sz w:val="24"/>
          <w:szCs w:val="24"/>
          <w:lang w:eastAsia="zh-CN"/>
          <w14:textFill>
            <w14:solidFill>
              <w14:schemeClr w14:val="tx1"/>
            </w14:solidFill>
          </w14:textFill>
        </w:rPr>
        <w:t>邀请</w:t>
      </w:r>
      <w:r>
        <w:rPr>
          <w:rFonts w:hint="eastAsia" w:ascii="宋体" w:hAnsi="宋体" w:cs="Arial"/>
          <w:color w:val="000000" w:themeColor="text1"/>
          <w:sz w:val="24"/>
          <w:szCs w:val="24"/>
          <w14:textFill>
            <w14:solidFill>
              <w14:schemeClr w14:val="tx1"/>
            </w14:solidFill>
          </w14:textFill>
        </w:rPr>
        <w:t>招标确定一家</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为采购人提供综合运营管理服务。</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应按合同和采购人管理服务办法和相关法律法规的规定，在合同期限内行使和履行合同规定的全部权利义务和责任，承担相应风险，项目法人单位实行自主经营、独立核算，每月向采购人报送经费使用报表。</w:t>
      </w:r>
    </w:p>
    <w:p>
      <w:pPr>
        <w:rPr>
          <w:rFonts w:ascii="宋体" w:hAnsi="宋体"/>
          <w:color w:val="000000" w:themeColor="text1"/>
          <w14:textFill>
            <w14:solidFill>
              <w14:schemeClr w14:val="tx1"/>
            </w14:solidFill>
          </w14:textFill>
        </w:rPr>
      </w:pPr>
      <w:bookmarkStart w:id="3" w:name="_Toc307475514"/>
    </w:p>
    <w:p>
      <w:pPr>
        <w:pStyle w:val="3"/>
        <w:rPr>
          <w:color w:val="000000" w:themeColor="text1"/>
          <w14:textFill>
            <w14:solidFill>
              <w14:schemeClr w14:val="tx1"/>
            </w14:solidFill>
          </w14:textFill>
        </w:rPr>
      </w:pPr>
      <w:bookmarkStart w:id="4" w:name="_Toc410197442"/>
      <w:r>
        <w:rPr>
          <w:rFonts w:hint="eastAsia"/>
          <w:color w:val="000000" w:themeColor="text1"/>
          <w14:textFill>
            <w14:solidFill>
              <w14:schemeClr w14:val="tx1"/>
            </w14:solidFill>
          </w14:textFill>
        </w:rPr>
        <w:t>三、运营服务内容</w:t>
      </w:r>
      <w:bookmarkEnd w:id="3"/>
      <w:bookmarkEnd w:id="4"/>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（一）污水处理站运营管理</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1.对污水处理站设备进行日常运营、管理和维护。</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2.对污水处理站在运行过程中存在的问题提供技术指导。</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3.对操作人员进行相关技能培训。</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4.做好运行记录台帐。</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5.对进水水质进行监控处理。</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6.日常化验检测、设备校准:监测水质中</w:t>
      </w:r>
      <w:r>
        <w:rPr>
          <w:color w:val="000000" w:themeColor="text1"/>
          <w:sz w:val="24"/>
          <w:szCs w:val="24"/>
          <w14:textFill>
            <w14:solidFill>
              <w14:schemeClr w14:val="tx1"/>
            </w14:solidFill>
          </w14:textFill>
        </w:rPr>
        <w:t>CODcr、BOD5、SS、NH3-N、</w:t>
      </w:r>
      <w:r>
        <w:rPr>
          <w:rFonts w:hint="eastAsia" w:ascii="宋体" w:hAnsi="宋体" w:cs="Arial"/>
          <w:color w:val="000000" w:themeColor="text1"/>
          <w:sz w:val="24"/>
          <w:szCs w:val="24"/>
          <w14:textFill>
            <w14:solidFill>
              <w14:schemeClr w14:val="tx1"/>
            </w14:solidFill>
          </w14:textFill>
        </w:rPr>
        <w:t>总磷、</w:t>
      </w:r>
      <w:r>
        <w:rPr>
          <w:color w:val="000000" w:themeColor="text1"/>
          <w:sz w:val="24"/>
          <w:szCs w:val="24"/>
          <w14:textFill>
            <w14:solidFill>
              <w14:schemeClr w14:val="tx1"/>
            </w14:solidFill>
          </w14:textFill>
        </w:rPr>
        <w:t>LAS</w:t>
      </w:r>
      <w:r>
        <w:rPr>
          <w:rFonts w:hint="eastAsia" w:ascii="宋体" w:hAnsi="宋体" w:cs="Arial"/>
          <w:color w:val="000000" w:themeColor="text1"/>
          <w:sz w:val="24"/>
          <w:szCs w:val="24"/>
          <w14:textFill>
            <w14:solidFill>
              <w14:schemeClr w14:val="tx1"/>
            </w14:solidFill>
          </w14:textFill>
        </w:rPr>
        <w:t>的含量及</w:t>
      </w:r>
      <w:r>
        <w:rPr>
          <w:color w:val="000000" w:themeColor="text1"/>
          <w:sz w:val="24"/>
          <w:szCs w:val="24"/>
          <w14:textFill>
            <w14:solidFill>
              <w14:schemeClr w14:val="tx1"/>
            </w14:solidFill>
          </w14:textFill>
        </w:rPr>
        <w:t>pH</w:t>
      </w:r>
      <w:r>
        <w:rPr>
          <w:rFonts w:hint="eastAsia" w:ascii="宋体" w:hAnsi="宋体" w:cs="Arial"/>
          <w:color w:val="000000" w:themeColor="text1"/>
          <w:sz w:val="24"/>
          <w:szCs w:val="24"/>
          <w14:textFill>
            <w14:solidFill>
              <w14:schemeClr w14:val="tx1"/>
            </w14:solidFill>
          </w14:textFill>
        </w:rPr>
        <w:t>值。</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7.对微生物的生长情况进行镜检和跟踪。</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8.运营期间化学药剂：运营期间水量按</w:t>
      </w:r>
      <w:r>
        <w:rPr>
          <w:color w:val="000000" w:themeColor="text1"/>
          <w:sz w:val="24"/>
          <w:szCs w:val="24"/>
          <w:u w:val="single"/>
          <w14:textFill>
            <w14:solidFill>
              <w14:schemeClr w14:val="tx1"/>
            </w14:solidFill>
          </w14:textFill>
        </w:rPr>
        <w:t>1000m</w:t>
      </w:r>
      <w:r>
        <w:rPr>
          <w:color w:val="000000" w:themeColor="text1"/>
          <w:sz w:val="24"/>
          <w:szCs w:val="24"/>
          <w:u w:val="single"/>
          <w:vertAlign w:val="superscript"/>
          <w14:textFill>
            <w14:solidFill>
              <w14:schemeClr w14:val="tx1"/>
            </w14:solidFill>
          </w14:textFill>
        </w:rPr>
        <w:t>3</w:t>
      </w:r>
      <w:r>
        <w:rPr>
          <w:color w:val="000000" w:themeColor="text1"/>
          <w:sz w:val="24"/>
          <w:szCs w:val="24"/>
          <w:u w:val="single"/>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计算，由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承担污水站运营过程中产生的化学药剂费用。</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9.污泥处置：本项目污泥处置采用</w:t>
      </w:r>
      <w:r>
        <w:rPr>
          <w:rFonts w:hint="eastAsia" w:ascii="宋体" w:hAnsi="宋体" w:cs="Arial"/>
          <w:color w:val="000000" w:themeColor="text1"/>
          <w:sz w:val="24"/>
          <w:szCs w:val="24"/>
          <w:u w:val="single"/>
          <w14:textFill>
            <w14:solidFill>
              <w14:schemeClr w14:val="tx1"/>
            </w14:solidFill>
          </w14:textFill>
        </w:rPr>
        <w:t xml:space="preserve"> 定期由</w:t>
      </w:r>
      <w:r>
        <w:rPr>
          <w:rFonts w:hint="eastAsia" w:ascii="宋体" w:hAnsi="宋体" w:cs="Arial"/>
          <w:color w:val="000000" w:themeColor="text1"/>
          <w:sz w:val="24"/>
          <w:szCs w:val="24"/>
          <w:u w:val="single"/>
          <w:lang w:eastAsia="zh-CN"/>
          <w14:textFill>
            <w14:solidFill>
              <w14:schemeClr w14:val="tx1"/>
            </w14:solidFill>
          </w14:textFill>
        </w:rPr>
        <w:t>具资质单位的清理公司的</w:t>
      </w:r>
      <w:r>
        <w:rPr>
          <w:rFonts w:hint="eastAsia" w:ascii="宋体" w:hAnsi="宋体" w:cs="Arial"/>
          <w:color w:val="000000" w:themeColor="text1"/>
          <w:sz w:val="24"/>
          <w:szCs w:val="24"/>
          <w:u w:val="single"/>
          <w14:textFill>
            <w14:solidFill>
              <w14:schemeClr w14:val="tx1"/>
            </w14:solidFill>
          </w14:textFill>
        </w:rPr>
        <w:t>吸粪车吸走</w:t>
      </w:r>
      <w:r>
        <w:rPr>
          <w:rFonts w:hint="eastAsia" w:ascii="宋体" w:hAnsi="宋体" w:cs="Arial"/>
          <w:color w:val="000000" w:themeColor="text1"/>
          <w:sz w:val="24"/>
          <w:szCs w:val="24"/>
          <w:u w:val="single"/>
          <w:lang w:eastAsia="zh-CN"/>
          <w14:textFill>
            <w14:solidFill>
              <w14:schemeClr w14:val="tx1"/>
            </w14:solidFill>
          </w14:textFill>
        </w:rPr>
        <w:t>处理</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的方式。运输费用由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承担，处置费用由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w:t>
      </w:r>
    </w:p>
    <w:p>
      <w:pPr>
        <w:widowControl w:val="0"/>
        <w:spacing w:line="360" w:lineRule="auto"/>
        <w:ind w:firstLine="360" w:firstLineChars="1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(二)污水处理站在线监测运营服务</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1.对污水处理站在线监测设备进行日常运营、管理。</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2.配合环保部门的例行监测、检查。</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3.废液处置：在线监测设备产生的废液处置采用</w:t>
      </w:r>
      <w:r>
        <w:rPr>
          <w:rFonts w:hint="eastAsia" w:ascii="宋体" w:hAnsi="宋体" w:cs="Arial"/>
          <w:color w:val="000000" w:themeColor="text1"/>
          <w:sz w:val="24"/>
          <w:szCs w:val="24"/>
          <w:u w:val="single"/>
          <w14:textFill>
            <w14:solidFill>
              <w14:schemeClr w14:val="tx1"/>
            </w14:solidFill>
          </w14:textFill>
        </w:rPr>
        <w:t>定期交由资质单位外运处理</w:t>
      </w:r>
      <w:r>
        <w:rPr>
          <w:rFonts w:hint="eastAsia" w:ascii="宋体" w:hAnsi="宋体" w:cs="Arial"/>
          <w:color w:val="000000" w:themeColor="text1"/>
          <w:sz w:val="24"/>
          <w:szCs w:val="24"/>
          <w14:textFill>
            <w14:solidFill>
              <w14:schemeClr w14:val="tx1"/>
            </w14:solidFill>
          </w14:textFill>
        </w:rPr>
        <w:t>的方式。运输费用由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承担，处置费用由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 运营期间化学药剂：由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承担COD、氨氮在线监测设备运营过程中产生的化学药剂费用。</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(三)污水处理站在线监测维护保养服务</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1.定期对污水处理站在线监测设备进行校准、保养维护。</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2.负责设备的计量校准工作。</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bookmarkStart w:id="5" w:name="_Toc307475515"/>
      <w:r>
        <w:rPr>
          <w:rFonts w:hint="eastAsia" w:ascii="宋体" w:hAnsi="宋体" w:cs="Arial"/>
          <w:color w:val="000000" w:themeColor="text1"/>
          <w:sz w:val="24"/>
          <w:szCs w:val="24"/>
          <w14:textFill>
            <w14:solidFill>
              <w14:schemeClr w14:val="tx1"/>
            </w14:solidFill>
          </w14:textFill>
        </w:rPr>
        <w:t>（四）项目用水用电：该污水处理站用水用电由业主提供。</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（五）满足污水处理站运维需要的基础设施。</w:t>
      </w:r>
    </w:p>
    <w:p>
      <w:pPr>
        <w:pStyle w:val="3"/>
        <w:rPr>
          <w:color w:val="000000" w:themeColor="text1"/>
          <w14:textFill>
            <w14:solidFill>
              <w14:schemeClr w14:val="tx1"/>
            </w14:solidFill>
          </w14:textFill>
        </w:rPr>
      </w:pPr>
      <w:bookmarkStart w:id="6" w:name="_Toc410197443"/>
      <w:r>
        <w:rPr>
          <w:rFonts w:hint="eastAsia"/>
          <w:color w:val="000000" w:themeColor="text1"/>
          <w14:textFill>
            <w14:solidFill>
              <w14:schemeClr w14:val="tx1"/>
            </w14:solidFill>
          </w14:textFill>
        </w:rPr>
        <w:t>四、管理服务目标</w:t>
      </w:r>
      <w:bookmarkEnd w:id="5"/>
      <w:bookmarkEnd w:id="6"/>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 xml:space="preserve"> 保障园区内的污水排放处理达到《城镇污水处理厂污染物排放标准》（GB18918-2002）一级标准B标准。</w:t>
      </w:r>
    </w:p>
    <w:p>
      <w:pPr>
        <w:ind w:firstLine="480"/>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进水水质参考及排放标准</w:t>
      </w:r>
    </w:p>
    <w:tbl>
      <w:tblPr>
        <w:tblStyle w:val="10"/>
        <w:tblW w:w="8789" w:type="dxa"/>
        <w:jc w:val="center"/>
        <w:tblInd w:w="0" w:type="dxa"/>
        <w:tblBorders>
          <w:top w:val="single" w:color="008000" w:sz="12" w:space="0"/>
          <w:left w:val="none" w:color="auto" w:sz="0" w:space="0"/>
          <w:bottom w:val="single" w:color="008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024"/>
        <w:gridCol w:w="1276"/>
        <w:gridCol w:w="1276"/>
        <w:gridCol w:w="1276"/>
        <w:gridCol w:w="1275"/>
        <w:gridCol w:w="1418"/>
      </w:tblGrid>
      <w:tr>
        <w:tblPrEx>
          <w:tblBorders>
            <w:top w:val="single" w:color="008000" w:sz="12" w:space="0"/>
            <w:left w:val="none" w:color="auto" w:sz="0" w:space="0"/>
            <w:bottom w:val="single" w:color="008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44"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w:t>
            </w:r>
          </w:p>
        </w:tc>
        <w:tc>
          <w:tcPr>
            <w:tcW w:w="1024"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pH</w:t>
            </w:r>
          </w:p>
        </w:tc>
        <w:tc>
          <w:tcPr>
            <w:tcW w:w="1276" w:type="dxa"/>
            <w:vAlign w:val="center"/>
          </w:tcPr>
          <w:p>
            <w:pPr>
              <w:jc w:val="center"/>
              <w:rPr>
                <w:rFonts w:ascii="宋体" w:hAnsi="宋体"/>
                <w:color w:val="000000" w:themeColor="text1"/>
                <w:sz w:val="24"/>
                <w:szCs w:val="24"/>
                <w:vertAlign w:val="subscript"/>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COD</w:t>
            </w:r>
            <w:r>
              <w:rPr>
                <w:rFonts w:hint="eastAsia" w:ascii="宋体" w:hAnsi="宋体"/>
                <w:color w:val="000000" w:themeColor="text1"/>
                <w:sz w:val="24"/>
                <w:szCs w:val="24"/>
                <w:vertAlign w:val="subscript"/>
                <w14:textFill>
                  <w14:solidFill>
                    <w14:schemeClr w14:val="tx1"/>
                  </w14:solidFill>
                </w14:textFill>
              </w:rPr>
              <w:t>Cr</w:t>
            </w:r>
            <w:r>
              <w:rPr>
                <w:rFonts w:hint="eastAsia" w:ascii="宋体" w:hAnsi="宋体"/>
                <w:color w:val="000000" w:themeColor="text1"/>
                <w:sz w:val="24"/>
                <w:szCs w:val="24"/>
                <w14:textFill>
                  <w14:solidFill>
                    <w14:schemeClr w14:val="tx1"/>
                  </w14:solidFill>
                </w14:textFill>
              </w:rPr>
              <w:t>（mg/L）</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BOD（mg/L）</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SS</w:t>
            </w:r>
          </w:p>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（mg/L）</w:t>
            </w:r>
          </w:p>
        </w:tc>
        <w:tc>
          <w:tcPr>
            <w:tcW w:w="1275" w:type="dxa"/>
            <w:vAlign w:val="center"/>
          </w:tcPr>
          <w:p>
            <w:pPr>
              <w:pStyle w:val="4"/>
              <w:spacing w:line="24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NH</w:t>
            </w:r>
            <w:r>
              <w:rPr>
                <w:rFonts w:hint="eastAsia" w:hAnsi="宋体"/>
                <w:color w:val="000000" w:themeColor="text1"/>
                <w:sz w:val="24"/>
                <w:szCs w:val="24"/>
                <w:vertAlign w:val="subscript"/>
                <w14:textFill>
                  <w14:solidFill>
                    <w14:schemeClr w14:val="tx1"/>
                  </w14:solidFill>
                </w14:textFill>
              </w:rPr>
              <w:t>3</w:t>
            </w:r>
            <w:r>
              <w:rPr>
                <w:rFonts w:hint="eastAsia" w:hAnsi="宋体"/>
                <w:color w:val="000000" w:themeColor="text1"/>
                <w:sz w:val="24"/>
                <w:szCs w:val="24"/>
                <w14:textFill>
                  <w14:solidFill>
                    <w14:schemeClr w14:val="tx1"/>
                  </w14:solidFill>
                </w14:textFill>
              </w:rPr>
              <w:t>-N（mg/L）</w:t>
            </w:r>
          </w:p>
        </w:tc>
        <w:tc>
          <w:tcPr>
            <w:tcW w:w="1418"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总磷</w:t>
            </w:r>
          </w:p>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（mg/L）</w:t>
            </w:r>
          </w:p>
        </w:tc>
      </w:tr>
      <w:tr>
        <w:tblPrEx>
          <w:tblBorders>
            <w:top w:val="single" w:color="008000" w:sz="12" w:space="0"/>
            <w:left w:val="none" w:color="auto" w:sz="0" w:space="0"/>
            <w:bottom w:val="single" w:color="008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44"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设计水质</w:t>
            </w:r>
          </w:p>
        </w:tc>
        <w:tc>
          <w:tcPr>
            <w:tcW w:w="1024"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6-9</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300</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150</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200</w:t>
            </w:r>
          </w:p>
        </w:tc>
        <w:tc>
          <w:tcPr>
            <w:tcW w:w="127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30</w:t>
            </w:r>
          </w:p>
        </w:tc>
        <w:tc>
          <w:tcPr>
            <w:tcW w:w="1418"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5</w:t>
            </w:r>
          </w:p>
        </w:tc>
      </w:tr>
      <w:tr>
        <w:tblPrEx>
          <w:tblBorders>
            <w:top w:val="single" w:color="008000" w:sz="12" w:space="0"/>
            <w:left w:val="none" w:color="auto" w:sz="0" w:space="0"/>
            <w:bottom w:val="single" w:color="00800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44"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排放标准</w:t>
            </w:r>
          </w:p>
        </w:tc>
        <w:tc>
          <w:tcPr>
            <w:tcW w:w="1024"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6-9</w:t>
            </w:r>
          </w:p>
        </w:tc>
        <w:tc>
          <w:tcPr>
            <w:tcW w:w="1276"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60</w:t>
            </w:r>
          </w:p>
        </w:tc>
        <w:tc>
          <w:tcPr>
            <w:tcW w:w="1276"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p>
        </w:tc>
        <w:tc>
          <w:tcPr>
            <w:tcW w:w="1276"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20</w:t>
            </w:r>
          </w:p>
        </w:tc>
        <w:tc>
          <w:tcPr>
            <w:tcW w:w="127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8（15）</w:t>
            </w:r>
          </w:p>
        </w:tc>
        <w:tc>
          <w:tcPr>
            <w:tcW w:w="1418" w:type="dxa"/>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auto"/>
                <w:sz w:val="24"/>
                <w:szCs w:val="24"/>
                <w:lang w:val="en-US" w:eastAsia="zh-CN"/>
              </w:rPr>
              <w:t>0.5</w:t>
            </w:r>
          </w:p>
        </w:tc>
      </w:tr>
    </w:tbl>
    <w:p>
      <w:pPr>
        <w:ind w:firstLine="480"/>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污水的排放标准执行《城镇污水处理厂污染物排放标准》（GB18918-2002）一级标准B标准</w:t>
      </w:r>
    </w:p>
    <w:p>
      <w:pPr>
        <w:rPr>
          <w:rFonts w:ascii="宋体" w:hAnsi="宋体"/>
          <w:color w:val="000000" w:themeColor="text1"/>
          <w14:textFill>
            <w14:solidFill>
              <w14:schemeClr w14:val="tx1"/>
            </w14:solidFill>
          </w14:textFill>
        </w:rPr>
      </w:pPr>
      <w:bookmarkStart w:id="7" w:name="_Toc307475516"/>
    </w:p>
    <w:p>
      <w:pPr>
        <w:pStyle w:val="3"/>
        <w:rPr>
          <w:color w:val="000000" w:themeColor="text1"/>
          <w14:textFill>
            <w14:solidFill>
              <w14:schemeClr w14:val="tx1"/>
            </w14:solidFill>
          </w14:textFill>
        </w:rPr>
      </w:pPr>
      <w:bookmarkStart w:id="8" w:name="_Toc410197444"/>
      <w:r>
        <w:rPr>
          <w:rFonts w:hint="eastAsia"/>
          <w:color w:val="000000" w:themeColor="text1"/>
          <w14:textFill>
            <w14:solidFill>
              <w14:schemeClr w14:val="tx1"/>
            </w14:solidFill>
          </w14:textFill>
        </w:rPr>
        <w:t>五、管理服务期限</w:t>
      </w:r>
      <w:bookmarkEnd w:id="7"/>
      <w:bookmarkEnd w:id="8"/>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（一）污水处理站运营管理服务：管理服务期限为</w:t>
      </w:r>
      <w:r>
        <w:rPr>
          <w:rFonts w:hint="eastAsia" w:ascii="宋体" w:hAnsi="宋体" w:cs="Arial"/>
          <w:color w:val="000000" w:themeColor="text1"/>
          <w:sz w:val="24"/>
          <w:szCs w:val="24"/>
          <w:lang w:val="en-US" w:eastAsia="zh-CN"/>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年，自</w:t>
      </w:r>
      <w:r>
        <w:rPr>
          <w:rFonts w:hint="eastAsia" w:ascii="宋体" w:hAnsi="宋体" w:cs="Arial"/>
          <w:color w:val="000000" w:themeColor="text1"/>
          <w:sz w:val="24"/>
          <w:szCs w:val="24"/>
          <w:lang w:val="en-US" w:eastAsia="zh-CN"/>
          <w14:textFill>
            <w14:solidFill>
              <w14:schemeClr w14:val="tx1"/>
            </w14:solidFill>
          </w14:textFill>
        </w:rPr>
        <w:t>2021</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5</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1日</w:t>
      </w:r>
      <w:r>
        <w:rPr>
          <w:rFonts w:hint="eastAsia" w:ascii="宋体" w:hAnsi="宋体" w:cs="Arial"/>
          <w:color w:val="000000" w:themeColor="text1"/>
          <w:sz w:val="24"/>
          <w:szCs w:val="24"/>
          <w14:textFill>
            <w14:solidFill>
              <w14:schemeClr w14:val="tx1"/>
            </w14:solidFill>
          </w14:textFill>
        </w:rPr>
        <w:t>起至20</w:t>
      </w:r>
      <w:r>
        <w:rPr>
          <w:rFonts w:ascii="宋体" w:hAnsi="宋体" w:cs="Arial"/>
          <w:color w:val="000000" w:themeColor="text1"/>
          <w:sz w:val="24"/>
          <w:szCs w:val="24"/>
          <w14:textFill>
            <w14:solidFill>
              <w14:schemeClr w14:val="tx1"/>
            </w14:solidFill>
          </w14:textFill>
        </w:rPr>
        <w:t>2</w:t>
      </w:r>
      <w:r>
        <w:rPr>
          <w:rFonts w:hint="eastAsia" w:ascii="宋体" w:hAnsi="宋体" w:cs="Arial"/>
          <w:color w:val="000000" w:themeColor="text1"/>
          <w:sz w:val="24"/>
          <w:szCs w:val="24"/>
          <w:lang w:val="en-US" w:eastAsia="zh-CN"/>
          <w14:textFill>
            <w14:solidFill>
              <w14:schemeClr w14:val="tx1"/>
            </w14:solidFill>
          </w14:textFill>
        </w:rPr>
        <w:t>2</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4</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30</w:t>
      </w:r>
      <w:r>
        <w:rPr>
          <w:rFonts w:hint="eastAsia" w:ascii="宋体" w:hAnsi="宋体" w:cs="Arial"/>
          <w:color w:val="000000" w:themeColor="text1"/>
          <w:sz w:val="24"/>
          <w:szCs w:val="24"/>
          <w14:textFill>
            <w14:solidFill>
              <w14:schemeClr w14:val="tx1"/>
            </w14:solidFill>
          </w14:textFill>
        </w:rPr>
        <w:t>止。</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（二）污水处理站在线监测运营服务：管理服务期限为</w:t>
      </w:r>
      <w:r>
        <w:rPr>
          <w:rFonts w:hint="eastAsia" w:ascii="宋体" w:hAnsi="宋体" w:cs="Arial"/>
          <w:color w:val="000000" w:themeColor="text1"/>
          <w:sz w:val="24"/>
          <w:szCs w:val="24"/>
          <w:lang w:val="en-US" w:eastAsia="zh-CN"/>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年，自</w:t>
      </w:r>
      <w:r>
        <w:rPr>
          <w:rFonts w:hint="eastAsia" w:ascii="宋体" w:hAnsi="宋体" w:cs="Arial"/>
          <w:color w:val="000000" w:themeColor="text1"/>
          <w:sz w:val="24"/>
          <w:szCs w:val="24"/>
          <w:lang w:val="en-US" w:eastAsia="zh-CN"/>
          <w14:textFill>
            <w14:solidFill>
              <w14:schemeClr w14:val="tx1"/>
            </w14:solidFill>
          </w14:textFill>
        </w:rPr>
        <w:t>2021</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5</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1日</w:t>
      </w:r>
      <w:r>
        <w:rPr>
          <w:rFonts w:hint="eastAsia" w:ascii="宋体" w:hAnsi="宋体" w:cs="Arial"/>
          <w:color w:val="000000" w:themeColor="text1"/>
          <w:sz w:val="24"/>
          <w:szCs w:val="24"/>
          <w14:textFill>
            <w14:solidFill>
              <w14:schemeClr w14:val="tx1"/>
            </w14:solidFill>
          </w14:textFill>
        </w:rPr>
        <w:t>起至20</w:t>
      </w:r>
      <w:r>
        <w:rPr>
          <w:rFonts w:ascii="宋体" w:hAnsi="宋体" w:cs="Arial"/>
          <w:color w:val="000000" w:themeColor="text1"/>
          <w:sz w:val="24"/>
          <w:szCs w:val="24"/>
          <w14:textFill>
            <w14:solidFill>
              <w14:schemeClr w14:val="tx1"/>
            </w14:solidFill>
          </w14:textFill>
        </w:rPr>
        <w:t>2</w:t>
      </w:r>
      <w:r>
        <w:rPr>
          <w:rFonts w:hint="eastAsia" w:ascii="宋体" w:hAnsi="宋体" w:cs="Arial"/>
          <w:color w:val="000000" w:themeColor="text1"/>
          <w:sz w:val="24"/>
          <w:szCs w:val="24"/>
          <w:lang w:val="en-US" w:eastAsia="zh-CN"/>
          <w14:textFill>
            <w14:solidFill>
              <w14:schemeClr w14:val="tx1"/>
            </w14:solidFill>
          </w14:textFill>
        </w:rPr>
        <w:t>2</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4</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30</w:t>
      </w:r>
      <w:r>
        <w:rPr>
          <w:rFonts w:hint="eastAsia" w:ascii="宋体" w:hAnsi="宋体" w:cs="Arial"/>
          <w:color w:val="000000" w:themeColor="text1"/>
          <w:sz w:val="24"/>
          <w:szCs w:val="24"/>
          <w14:textFill>
            <w14:solidFill>
              <w14:schemeClr w14:val="tx1"/>
            </w14:solidFill>
          </w14:textFill>
        </w:rPr>
        <w:t>止。</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（三）污水处理站在线监测维护保养服务：管理服务期限为</w:t>
      </w:r>
      <w:bookmarkStart w:id="9" w:name="_Toc307475517"/>
      <w:r>
        <w:rPr>
          <w:rFonts w:hint="eastAsia" w:ascii="宋体" w:hAnsi="宋体" w:cs="Arial"/>
          <w:color w:val="000000" w:themeColor="text1"/>
          <w:sz w:val="24"/>
          <w:szCs w:val="24"/>
          <w:lang w:val="en-US" w:eastAsia="zh-CN"/>
          <w14:textFill>
            <w14:solidFill>
              <w14:schemeClr w14:val="tx1"/>
            </w14:solidFill>
          </w14:textFill>
        </w:rPr>
        <w:t>1</w:t>
      </w:r>
      <w:r>
        <w:rPr>
          <w:rFonts w:hint="eastAsia" w:ascii="宋体" w:hAnsi="宋体" w:cs="Arial"/>
          <w:color w:val="000000" w:themeColor="text1"/>
          <w:sz w:val="24"/>
          <w:szCs w:val="24"/>
          <w14:textFill>
            <w14:solidFill>
              <w14:schemeClr w14:val="tx1"/>
            </w14:solidFill>
          </w14:textFill>
        </w:rPr>
        <w:t>年，自</w:t>
      </w:r>
      <w:r>
        <w:rPr>
          <w:rFonts w:hint="eastAsia" w:ascii="宋体" w:hAnsi="宋体" w:cs="Arial"/>
          <w:color w:val="000000" w:themeColor="text1"/>
          <w:sz w:val="24"/>
          <w:szCs w:val="24"/>
          <w:lang w:val="en-US" w:eastAsia="zh-CN"/>
          <w14:textFill>
            <w14:solidFill>
              <w14:schemeClr w14:val="tx1"/>
            </w14:solidFill>
          </w14:textFill>
        </w:rPr>
        <w:t>2021</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5</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1日</w:t>
      </w:r>
      <w:r>
        <w:rPr>
          <w:rFonts w:hint="eastAsia" w:ascii="宋体" w:hAnsi="宋体" w:cs="Arial"/>
          <w:color w:val="000000" w:themeColor="text1"/>
          <w:sz w:val="24"/>
          <w:szCs w:val="24"/>
          <w14:textFill>
            <w14:solidFill>
              <w14:schemeClr w14:val="tx1"/>
            </w14:solidFill>
          </w14:textFill>
        </w:rPr>
        <w:t>起至20</w:t>
      </w:r>
      <w:r>
        <w:rPr>
          <w:rFonts w:ascii="宋体" w:hAnsi="宋体" w:cs="Arial"/>
          <w:color w:val="000000" w:themeColor="text1"/>
          <w:sz w:val="24"/>
          <w:szCs w:val="24"/>
          <w14:textFill>
            <w14:solidFill>
              <w14:schemeClr w14:val="tx1"/>
            </w14:solidFill>
          </w14:textFill>
        </w:rPr>
        <w:t>2</w:t>
      </w:r>
      <w:r>
        <w:rPr>
          <w:rFonts w:hint="eastAsia" w:ascii="宋体" w:hAnsi="宋体" w:cs="Arial"/>
          <w:color w:val="000000" w:themeColor="text1"/>
          <w:sz w:val="24"/>
          <w:szCs w:val="24"/>
          <w:lang w:val="en-US" w:eastAsia="zh-CN"/>
          <w14:textFill>
            <w14:solidFill>
              <w14:schemeClr w14:val="tx1"/>
            </w14:solidFill>
          </w14:textFill>
        </w:rPr>
        <w:t>2</w:t>
      </w:r>
      <w:r>
        <w:rPr>
          <w:rFonts w:hint="eastAsia" w:ascii="宋体" w:hAnsi="宋体" w:cs="Arial"/>
          <w:color w:val="000000" w:themeColor="text1"/>
          <w:sz w:val="24"/>
          <w:szCs w:val="24"/>
          <w14:textFill>
            <w14:solidFill>
              <w14:schemeClr w14:val="tx1"/>
            </w14:solidFill>
          </w14:textFill>
        </w:rPr>
        <w:t>年</w:t>
      </w:r>
      <w:r>
        <w:rPr>
          <w:rFonts w:hint="eastAsia" w:ascii="宋体" w:hAnsi="宋体" w:cs="Arial"/>
          <w:color w:val="000000" w:themeColor="text1"/>
          <w:sz w:val="24"/>
          <w:szCs w:val="24"/>
          <w:lang w:val="en-US" w:eastAsia="zh-CN"/>
          <w14:textFill>
            <w14:solidFill>
              <w14:schemeClr w14:val="tx1"/>
            </w14:solidFill>
          </w14:textFill>
        </w:rPr>
        <w:t>4</w:t>
      </w:r>
      <w:r>
        <w:rPr>
          <w:rFonts w:hint="eastAsia" w:ascii="宋体" w:hAnsi="宋体" w:cs="Arial"/>
          <w:color w:val="000000" w:themeColor="text1"/>
          <w:sz w:val="24"/>
          <w:szCs w:val="24"/>
          <w14:textFill>
            <w14:solidFill>
              <w14:schemeClr w14:val="tx1"/>
            </w14:solidFill>
          </w14:textFill>
        </w:rPr>
        <w:t>月</w:t>
      </w:r>
      <w:r>
        <w:rPr>
          <w:rFonts w:hint="eastAsia" w:ascii="宋体" w:hAnsi="宋体" w:cs="Arial"/>
          <w:color w:val="000000" w:themeColor="text1"/>
          <w:sz w:val="24"/>
          <w:szCs w:val="24"/>
          <w:lang w:val="en-US" w:eastAsia="zh-CN"/>
          <w14:textFill>
            <w14:solidFill>
              <w14:schemeClr w14:val="tx1"/>
            </w14:solidFill>
          </w14:textFill>
        </w:rPr>
        <w:t>30</w:t>
      </w:r>
      <w:r>
        <w:rPr>
          <w:rFonts w:hint="eastAsia" w:ascii="宋体" w:hAnsi="宋体" w:cs="Arial"/>
          <w:color w:val="000000" w:themeColor="text1"/>
          <w:sz w:val="24"/>
          <w:szCs w:val="24"/>
          <w14:textFill>
            <w14:solidFill>
              <w14:schemeClr w14:val="tx1"/>
            </w14:solidFill>
          </w14:textFill>
        </w:rPr>
        <w:t>止。</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bookmarkStart w:id="10" w:name="_Toc410197445"/>
      <w:r>
        <w:rPr>
          <w:rFonts w:hint="eastAsia"/>
          <w:color w:val="000000" w:themeColor="text1"/>
          <w14:textFill>
            <w14:solidFill>
              <w14:schemeClr w14:val="tx1"/>
            </w14:solidFill>
          </w14:textFill>
        </w:rPr>
        <w:t>六、管理服务要求</w:t>
      </w:r>
      <w:bookmarkEnd w:id="9"/>
      <w:bookmarkEnd w:id="10"/>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（一）污水处理站运营服务：</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1.派驻有经验的操作人员对污水处理站进行运营、管理和维护；</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2.对污水处理站在运行过程中存在的问题提供技术指导,项目负责人及时到污水处理站与操作人员交流，了解运行情况，对存在的问题解决；</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3.定期对派驻现场的操作人员进行培训，使操作人员能够熟练上岗操作，并能应对在设计进水水质条件下，确保处理出水符合环保排放标准；</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4.配合环保部门的例行监测、检查；</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5.做好运行记录台帐；</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6.对进水水质恶化等突发事件的及时处理，确保污水处理系统正常运行。</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7.日常化验检测、设备校准：</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（1）每周一次日常的水质检测，检测指标：</w:t>
      </w:r>
      <w:r>
        <w:rPr>
          <w:color w:val="000000" w:themeColor="text1"/>
          <w:sz w:val="24"/>
          <w:szCs w:val="24"/>
          <w14:textFill>
            <w14:solidFill>
              <w14:schemeClr w14:val="tx1"/>
            </w14:solidFill>
          </w14:textFill>
        </w:rPr>
        <w:t>CODcr、BOD5、SS、NH3-N、</w:t>
      </w:r>
      <w:r>
        <w:rPr>
          <w:rFonts w:hint="eastAsia" w:ascii="宋体" w:hAnsi="宋体" w:cs="Arial"/>
          <w:color w:val="000000" w:themeColor="text1"/>
          <w:sz w:val="24"/>
          <w:szCs w:val="24"/>
          <w14:textFill>
            <w14:solidFill>
              <w14:schemeClr w14:val="tx1"/>
            </w14:solidFill>
          </w14:textFill>
        </w:rPr>
        <w:t>总磷、</w:t>
      </w:r>
      <w:r>
        <w:rPr>
          <w:color w:val="000000" w:themeColor="text1"/>
          <w:sz w:val="24"/>
          <w:szCs w:val="24"/>
          <w14:textFill>
            <w14:solidFill>
              <w14:schemeClr w14:val="tx1"/>
            </w14:solidFill>
          </w14:textFill>
        </w:rPr>
        <w:t>LAS</w:t>
      </w:r>
      <w:r>
        <w:rPr>
          <w:rFonts w:hint="eastAsia" w:ascii="宋体" w:hAnsi="宋体" w:cs="Arial"/>
          <w:color w:val="000000" w:themeColor="text1"/>
          <w:sz w:val="24"/>
          <w:szCs w:val="24"/>
          <w14:textFill>
            <w14:solidFill>
              <w14:schemeClr w14:val="tx1"/>
            </w14:solidFill>
          </w14:textFill>
        </w:rPr>
        <w:t>及</w:t>
      </w:r>
      <w:r>
        <w:rPr>
          <w:color w:val="000000" w:themeColor="text1"/>
          <w:sz w:val="24"/>
          <w:szCs w:val="24"/>
          <w14:textFill>
            <w14:solidFill>
              <w14:schemeClr w14:val="tx1"/>
            </w14:solidFill>
          </w14:textFill>
        </w:rPr>
        <w:t>pH</w:t>
      </w:r>
      <w:r>
        <w:rPr>
          <w:rFonts w:hint="eastAsia" w:ascii="宋体" w:hAnsi="宋体" w:cs="Arial"/>
          <w:color w:val="000000" w:themeColor="text1"/>
          <w:sz w:val="24"/>
          <w:szCs w:val="24"/>
          <w14:textFill>
            <w14:solidFill>
              <w14:schemeClr w14:val="tx1"/>
            </w14:solidFill>
          </w14:textFill>
        </w:rPr>
        <w:t>值；</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（2）对微生物的生长情况进行镜检和跟踪，使污水处理站始运行终处于良好的运行状态，每周一次检测</w:t>
      </w:r>
      <w:r>
        <w:rPr>
          <w:color w:val="000000" w:themeColor="text1"/>
          <w:sz w:val="24"/>
          <w:szCs w:val="24"/>
          <w14:textFill>
            <w14:solidFill>
              <w14:schemeClr w14:val="tx1"/>
            </w14:solidFill>
          </w14:textFill>
        </w:rPr>
        <w:t>MLSS、MLVSS</w:t>
      </w:r>
      <w:r>
        <w:rPr>
          <w:rFonts w:hint="eastAsia" w:ascii="宋体" w:hAnsi="宋体" w:cs="Arial"/>
          <w:color w:val="000000" w:themeColor="text1"/>
          <w:sz w:val="24"/>
          <w:szCs w:val="24"/>
          <w14:textFill>
            <w14:solidFill>
              <w14:schemeClr w14:val="tx1"/>
            </w14:solidFill>
          </w14:textFill>
        </w:rPr>
        <w:t>及</w:t>
      </w:r>
      <w:r>
        <w:rPr>
          <w:color w:val="000000" w:themeColor="text1"/>
          <w:sz w:val="24"/>
          <w:szCs w:val="24"/>
          <w14:textFill>
            <w14:solidFill>
              <w14:schemeClr w14:val="tx1"/>
            </w14:solidFill>
          </w14:textFill>
        </w:rPr>
        <w:t>SVI</w:t>
      </w:r>
      <w:r>
        <w:rPr>
          <w:rFonts w:hint="eastAsia" w:ascii="宋体" w:hAnsi="宋体" w:cs="Arial"/>
          <w:color w:val="000000" w:themeColor="text1"/>
          <w:sz w:val="24"/>
          <w:szCs w:val="24"/>
          <w14:textFill>
            <w14:solidFill>
              <w14:schemeClr w14:val="tx1"/>
            </w14:solidFill>
          </w14:textFill>
        </w:rPr>
        <w:t>等。</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8.运营期间化学药剂：运营期间水量按</w:t>
      </w:r>
      <w:r>
        <w:rPr>
          <w:color w:val="000000" w:themeColor="text1"/>
          <w:sz w:val="24"/>
          <w:szCs w:val="24"/>
          <w:u w:val="single"/>
          <w14:textFill>
            <w14:solidFill>
              <w14:schemeClr w14:val="tx1"/>
            </w14:solidFill>
          </w14:textFill>
        </w:rPr>
        <w:t>1000m</w:t>
      </w:r>
      <w:r>
        <w:rPr>
          <w:color w:val="000000" w:themeColor="text1"/>
          <w:sz w:val="24"/>
          <w:szCs w:val="24"/>
          <w:u w:val="single"/>
          <w:vertAlign w:val="superscript"/>
          <w14:textFill>
            <w14:solidFill>
              <w14:schemeClr w14:val="tx1"/>
            </w14:solidFill>
          </w14:textFill>
        </w:rPr>
        <w:t>3</w:t>
      </w:r>
      <w:r>
        <w:rPr>
          <w:color w:val="000000" w:themeColor="text1"/>
          <w:sz w:val="24"/>
          <w:szCs w:val="24"/>
          <w:u w:val="single"/>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计算，由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承担污水站运营及COD、氨氮在线监测设备运营过程中产生的化学药剂费用。</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9.污泥处置：本项目污泥处置采用定期由吸粪车吸走的方式。运输费用由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 xml:space="preserve">承担，处置费用由 </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10.污水处理站设施设备的日常维护保养。</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11.进水保底水量：本项目设计进水水量为</w:t>
      </w:r>
      <w:r>
        <w:rPr>
          <w:color w:val="000000" w:themeColor="text1"/>
          <w:sz w:val="24"/>
          <w:szCs w:val="24"/>
          <w:u w:val="single"/>
          <w14:textFill>
            <w14:solidFill>
              <w14:schemeClr w14:val="tx1"/>
            </w14:solidFill>
          </w14:textFill>
        </w:rPr>
        <w:t>1000m</w:t>
      </w:r>
      <w:r>
        <w:rPr>
          <w:color w:val="000000" w:themeColor="text1"/>
          <w:sz w:val="24"/>
          <w:szCs w:val="24"/>
          <w:u w:val="single"/>
          <w:vertAlign w:val="superscript"/>
          <w14:textFill>
            <w14:solidFill>
              <w14:schemeClr w14:val="tx1"/>
            </w14:solidFill>
          </w14:textFill>
        </w:rPr>
        <w:t>3</w:t>
      </w:r>
      <w:r>
        <w:rPr>
          <w:color w:val="000000" w:themeColor="text1"/>
          <w:sz w:val="24"/>
          <w:szCs w:val="24"/>
          <w:u w:val="single"/>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；项目最大进水量不超过</w:t>
      </w:r>
      <w:r>
        <w:rPr>
          <w:color w:val="000000" w:themeColor="text1"/>
          <w:sz w:val="24"/>
          <w:szCs w:val="24"/>
          <w14:textFill>
            <w14:solidFill>
              <w14:schemeClr w14:val="tx1"/>
            </w14:solidFill>
          </w14:textFill>
        </w:rPr>
        <w:t>1200 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，进水水量不超过</w:t>
      </w:r>
      <w:r>
        <w:rPr>
          <w:color w:val="000000" w:themeColor="text1"/>
          <w:sz w:val="24"/>
          <w:szCs w:val="24"/>
          <w14:textFill>
            <w14:solidFill>
              <w14:schemeClr w14:val="tx1"/>
            </w14:solidFill>
          </w14:textFill>
        </w:rPr>
        <w:t>1200 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的，采购人按中标价支付服务费，进水量超过</w:t>
      </w:r>
      <w:r>
        <w:rPr>
          <w:color w:val="000000" w:themeColor="text1"/>
          <w:sz w:val="24"/>
          <w:szCs w:val="24"/>
          <w14:textFill>
            <w14:solidFill>
              <w14:schemeClr w14:val="tx1"/>
            </w14:solidFill>
          </w14:textFill>
        </w:rPr>
        <w:t>1200 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ascii="宋体" w:hAnsi="宋体" w:cs="Arial"/>
          <w:color w:val="000000" w:themeColor="text1"/>
          <w:sz w:val="24"/>
          <w:szCs w:val="24"/>
          <w14:textFill>
            <w14:solidFill>
              <w14:schemeClr w14:val="tx1"/>
            </w14:solidFill>
          </w14:textFill>
        </w:rPr>
        <w:t>的，超出部分由采购人另行支付费用，支付标准由双方另行协定。</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12.根据污水处理站运维需要增加维护护栏和卫生间。</w:t>
      </w:r>
    </w:p>
    <w:p>
      <w:pPr>
        <w:widowControl w:val="0"/>
        <w:spacing w:line="360" w:lineRule="auto"/>
        <w:ind w:firstLine="480" w:firstLineChars="200"/>
        <w:jc w:val="both"/>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13.项目用水用电：该污水处理站用水用电由采购人提供。</w:t>
      </w:r>
    </w:p>
    <w:p>
      <w:pPr>
        <w:widowControl w:val="0"/>
        <w:spacing w:line="360" w:lineRule="auto"/>
        <w:ind w:firstLine="360" w:firstLineChars="150"/>
        <w:rPr>
          <w:rFonts w:ascii="宋体" w:hAnsi="宋体" w:cs="Arial"/>
          <w:color w:val="000000" w:themeColor="text1"/>
          <w:sz w:val="24"/>
          <w:szCs w:val="24"/>
          <w14:textFill>
            <w14:solidFill>
              <w14:schemeClr w14:val="tx1"/>
            </w14:solidFill>
          </w14:textFill>
        </w:rPr>
      </w:pPr>
      <w:bookmarkStart w:id="11" w:name="_Toc307475519"/>
      <w:r>
        <w:rPr>
          <w:rFonts w:hint="eastAsia" w:ascii="宋体" w:hAnsi="宋体" w:cs="Arial"/>
          <w:color w:val="000000" w:themeColor="text1"/>
          <w:sz w:val="24"/>
          <w:szCs w:val="24"/>
          <w14:textFill>
            <w14:solidFill>
              <w14:schemeClr w14:val="tx1"/>
            </w14:solidFill>
          </w14:textFill>
        </w:rPr>
        <w:t>(二)污水处理站在线监测运营服务</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1.专业技术人员对污水处理站在线监测设备进行日常运营、管理。</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2.及时配合环保部门的例行监测、检查；做好台账记录。</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3.废液处置：在线监测设备产生的废液处置采用</w:t>
      </w:r>
      <w:r>
        <w:rPr>
          <w:rFonts w:hint="eastAsia" w:ascii="宋体" w:hAnsi="宋体" w:cs="Arial"/>
          <w:color w:val="000000" w:themeColor="text1"/>
          <w:sz w:val="24"/>
          <w:szCs w:val="24"/>
          <w:u w:val="single"/>
          <w14:textFill>
            <w14:solidFill>
              <w14:schemeClr w14:val="tx1"/>
            </w14:solidFill>
          </w14:textFill>
        </w:rPr>
        <w:t>定期交由资质单位外运处理</w:t>
      </w:r>
      <w:r>
        <w:rPr>
          <w:rFonts w:hint="eastAsia" w:ascii="宋体" w:hAnsi="宋体" w:cs="Arial"/>
          <w:color w:val="000000" w:themeColor="text1"/>
          <w:sz w:val="24"/>
          <w:szCs w:val="24"/>
          <w14:textFill>
            <w14:solidFill>
              <w14:schemeClr w14:val="tx1"/>
            </w14:solidFill>
          </w14:textFill>
        </w:rPr>
        <w:t>的方式。运输费用由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承担，处置费用由</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u w:val="single"/>
          <w:lang w:eastAsia="zh-CN"/>
          <w14:textFill>
            <w14:solidFill>
              <w14:schemeClr w14:val="tx1"/>
            </w14:solidFill>
          </w14:textFill>
        </w:rPr>
        <w:t>中标方</w:t>
      </w:r>
      <w:r>
        <w:rPr>
          <w:rFonts w:hint="eastAsia" w:ascii="宋体" w:hAnsi="宋体" w:cs="Arial"/>
          <w:color w:val="000000" w:themeColor="text1"/>
          <w:sz w:val="24"/>
          <w:szCs w:val="24"/>
          <w:u w:val="single"/>
          <w14:textFill>
            <w14:solidFill>
              <w14:schemeClr w14:val="tx1"/>
            </w14:solidFill>
          </w14:textFill>
        </w:rPr>
        <w:t xml:space="preserve"> </w:t>
      </w:r>
      <w:r>
        <w:rPr>
          <w:rFonts w:hint="eastAsia" w:ascii="宋体" w:hAnsi="宋体" w:cs="Arial"/>
          <w:color w:val="000000" w:themeColor="text1"/>
          <w:sz w:val="24"/>
          <w:szCs w:val="24"/>
          <w14:textFill>
            <w14:solidFill>
              <w14:schemeClr w14:val="tx1"/>
            </w14:solidFill>
          </w14:textFill>
        </w:rPr>
        <w:t>承担。</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4. 运营期间化学药剂：由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承担COD、氨氮在线监测设备运营过程中产生的化学药剂费用。</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(三)污水处理站在线监测维护保养服务</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1.定期对污水处理站在线监测设备进行保养、维护。</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2.负责在线监测设备的计量校准工作。</w:t>
      </w:r>
    </w:p>
    <w:p>
      <w:pPr>
        <w:widowControl w:val="0"/>
        <w:spacing w:line="360" w:lineRule="auto"/>
        <w:ind w:firstLine="600" w:firstLineChars="2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3.定期对现场的操作人员进行培训，使操作人员能够熟练上岗操作。</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（四）项目用水用电：该污水处理站用水用电由业主提供。</w:t>
      </w:r>
    </w:p>
    <w:p>
      <w:pPr>
        <w:widowControl w:val="0"/>
        <w:spacing w:line="360" w:lineRule="auto"/>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（五）满足污水处理站运维需要的基础设施。</w:t>
      </w:r>
    </w:p>
    <w:p>
      <w:pPr>
        <w:rPr>
          <w:rFonts w:ascii="宋体" w:hAnsi="宋体"/>
          <w:color w:val="000000" w:themeColor="text1"/>
          <w14:textFill>
            <w14:solidFill>
              <w14:schemeClr w14:val="tx1"/>
            </w14:solidFill>
          </w14:textFill>
        </w:rPr>
      </w:pPr>
    </w:p>
    <w:p>
      <w:pPr>
        <w:pStyle w:val="3"/>
        <w:rPr>
          <w:color w:val="000000" w:themeColor="text1"/>
          <w14:textFill>
            <w14:solidFill>
              <w14:schemeClr w14:val="tx1"/>
            </w14:solidFill>
          </w14:textFill>
        </w:rPr>
      </w:pPr>
      <w:bookmarkStart w:id="12" w:name="_Toc410197446"/>
      <w:r>
        <w:rPr>
          <w:rFonts w:hint="eastAsia"/>
          <w:color w:val="000000" w:themeColor="text1"/>
          <w14:textFill>
            <w14:solidFill>
              <w14:schemeClr w14:val="tx1"/>
            </w14:solidFill>
          </w14:textFill>
        </w:rPr>
        <w:t>七、服务标准内容</w:t>
      </w:r>
      <w:bookmarkEnd w:id="11"/>
      <w:bookmarkEnd w:id="12"/>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（一）中标单位对整个</w:t>
      </w:r>
      <w:r>
        <w:rPr>
          <w:rFonts w:hint="eastAsia" w:ascii="宋体" w:hAnsi="宋体" w:cs="Arial"/>
          <w:color w:val="000000" w:themeColor="text1"/>
          <w:sz w:val="24"/>
          <w:szCs w:val="24"/>
          <w:lang w:eastAsia="zh-CN"/>
          <w14:textFill>
            <w14:solidFill>
              <w14:schemeClr w14:val="tx1"/>
            </w14:solidFill>
          </w14:textFill>
        </w:rPr>
        <w:t>运营服务</w:t>
      </w:r>
      <w:r>
        <w:rPr>
          <w:rFonts w:hint="eastAsia" w:ascii="宋体" w:hAnsi="宋体" w:cs="Arial"/>
          <w:color w:val="000000" w:themeColor="text1"/>
          <w:sz w:val="24"/>
          <w:szCs w:val="24"/>
          <w14:textFill>
            <w14:solidFill>
              <w14:schemeClr w14:val="tx1"/>
            </w14:solidFill>
          </w14:textFill>
        </w:rPr>
        <w:t>的质量与安全负有不可推卸的责任。</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（二）根据本项目服务期限，投标供应商应把项目服务期间内所发生的所有费用统筹考虑。</w:t>
      </w:r>
    </w:p>
    <w:p>
      <w:pPr>
        <w:spacing w:line="440" w:lineRule="exact"/>
        <w:ind w:firstLine="480" w:firstLineChars="200"/>
        <w:rPr>
          <w:rFonts w:ascii="宋体" w:hAnsi="宋体" w:cs="Arial"/>
          <w:color w:val="000000" w:themeColor="text1"/>
          <w:sz w:val="24"/>
          <w:szCs w:val="24"/>
          <w14:textFill>
            <w14:solidFill>
              <w14:schemeClr w14:val="tx1"/>
            </w14:solidFill>
          </w14:textFill>
        </w:rPr>
      </w:pPr>
      <w:bookmarkStart w:id="13" w:name="_Toc312244339"/>
      <w:r>
        <w:rPr>
          <w:rFonts w:hint="eastAsia" w:ascii="宋体" w:hAnsi="宋体" w:cs="Arial"/>
          <w:sz w:val="24"/>
          <w:szCs w:val="24"/>
        </w:rPr>
        <w:t>（三）本</w:t>
      </w:r>
      <w:r>
        <w:rPr>
          <w:rFonts w:hint="eastAsia" w:ascii="宋体" w:hAnsi="宋体" w:cs="Arial"/>
          <w:sz w:val="24"/>
          <w:szCs w:val="24"/>
          <w:lang w:eastAsia="zh-CN"/>
        </w:rPr>
        <w:t>运营服务</w:t>
      </w:r>
      <w:r>
        <w:rPr>
          <w:rFonts w:hint="eastAsia" w:ascii="宋体" w:hAnsi="宋体" w:cs="Arial"/>
          <w:sz w:val="24"/>
          <w:szCs w:val="24"/>
        </w:rPr>
        <w:t>的质量要求为合格。即污水处理后能稳定达到《城镇污水处理厂污染物排放标准》（GB18918-2002）一级标准B标准和</w:t>
      </w:r>
      <w:r>
        <w:rPr>
          <w:rFonts w:hint="eastAsia" w:ascii="宋体" w:hAnsi="宋体"/>
          <w:sz w:val="24"/>
          <w:szCs w:val="24"/>
        </w:rPr>
        <w:t>《水污染排放限值》D</w:t>
      </w:r>
      <w:r>
        <w:rPr>
          <w:rFonts w:ascii="宋体" w:hAnsi="宋体"/>
          <w:sz w:val="24"/>
          <w:szCs w:val="24"/>
        </w:rPr>
        <w:t>B44/26-2001</w:t>
      </w:r>
      <w:r>
        <w:rPr>
          <w:rFonts w:hint="eastAsia" w:ascii="宋体" w:hAnsi="宋体"/>
          <w:sz w:val="24"/>
          <w:szCs w:val="24"/>
        </w:rPr>
        <w:t>第二时段一级标准</w:t>
      </w:r>
      <w:r>
        <w:rPr>
          <w:rFonts w:hint="eastAsia" w:ascii="宋体" w:hAnsi="宋体" w:cs="Arial"/>
          <w:sz w:val="24"/>
          <w:szCs w:val="24"/>
        </w:rPr>
        <w:t>。</w:t>
      </w:r>
    </w:p>
    <w:p>
      <w:pPr>
        <w:spacing w:line="440" w:lineRule="exact"/>
        <w:ind w:firstLine="482" w:firstLineChars="200"/>
        <w:rPr>
          <w:rFonts w:ascii="宋体" w:hAnsi="宋体"/>
          <w:b/>
          <w:color w:val="000000" w:themeColor="text1"/>
          <w:sz w:val="24"/>
          <w:szCs w:val="24"/>
          <w14:textFill>
            <w14:solidFill>
              <w14:schemeClr w14:val="tx1"/>
            </w14:solidFill>
          </w14:textFill>
        </w:rPr>
      </w:pPr>
    </w:p>
    <w:bookmarkEnd w:id="13"/>
    <w:p>
      <w:pPr>
        <w:pStyle w:val="3"/>
        <w:rPr>
          <w:color w:val="000000" w:themeColor="text1"/>
          <w14:textFill>
            <w14:solidFill>
              <w14:schemeClr w14:val="tx1"/>
            </w14:solidFill>
          </w14:textFill>
        </w:rPr>
      </w:pPr>
      <w:bookmarkStart w:id="14" w:name="_Toc312244340"/>
      <w:bookmarkStart w:id="15" w:name="_Toc217274642"/>
      <w:r>
        <w:rPr>
          <w:rFonts w:hint="eastAsia"/>
          <w:color w:val="000000" w:themeColor="text1"/>
          <w14:textFill>
            <w14:solidFill>
              <w14:schemeClr w14:val="tx1"/>
            </w14:solidFill>
          </w14:textFill>
        </w:rPr>
        <w:t>八、招标范围</w:t>
      </w:r>
      <w:bookmarkEnd w:id="14"/>
      <w:bookmarkEnd w:id="15"/>
    </w:p>
    <w:p>
      <w:pPr>
        <w:widowControl w:val="0"/>
        <w:spacing w:line="360" w:lineRule="auto"/>
        <w:ind w:firstLine="480" w:firstLineChars="200"/>
        <w:jc w:val="both"/>
        <w:rPr>
          <w:rFonts w:ascii="宋体" w:hAnsi="宋体" w:cs="Arial"/>
          <w:bCs/>
          <w:color w:val="000000" w:themeColor="text1"/>
          <w:sz w:val="24"/>
          <w:szCs w:val="24"/>
          <w14:textFill>
            <w14:solidFill>
              <w14:schemeClr w14:val="tx1"/>
            </w14:solidFill>
          </w14:textFill>
        </w:rPr>
      </w:pPr>
      <w:r>
        <w:rPr>
          <w:rFonts w:hint="eastAsia" w:ascii="宋体" w:hAnsi="宋体" w:cs="Arial"/>
          <w:bCs/>
          <w:color w:val="000000" w:themeColor="text1"/>
          <w:sz w:val="24"/>
          <w:szCs w:val="24"/>
          <w14:textFill>
            <w14:solidFill>
              <w14:schemeClr w14:val="tx1"/>
            </w14:solidFill>
          </w14:textFill>
        </w:rPr>
        <w:t>本项目为运营总包干项目，项目费用包括人工费、委托运营服务费用、日常化验检测及常规环保监测费用、运营期间产生的化学药剂费用、污泥处置费、</w:t>
      </w:r>
      <w:r>
        <w:rPr>
          <w:rFonts w:hint="eastAsia" w:ascii="宋体" w:hAnsi="宋体" w:cs="Arial"/>
          <w:color w:val="000000" w:themeColor="text1"/>
          <w:sz w:val="24"/>
          <w:szCs w:val="24"/>
          <w14:textFill>
            <w14:solidFill>
              <w14:schemeClr w14:val="tx1"/>
            </w14:solidFill>
          </w14:textFill>
        </w:rPr>
        <w:t>在线监测设备的废液处理费用</w:t>
      </w:r>
      <w:r>
        <w:rPr>
          <w:rFonts w:hint="eastAsia" w:ascii="宋体" w:hAnsi="宋体" w:cs="Arial"/>
          <w:bCs/>
          <w:color w:val="000000" w:themeColor="text1"/>
          <w:sz w:val="24"/>
          <w:szCs w:val="24"/>
          <w14:textFill>
            <w14:solidFill>
              <w14:schemeClr w14:val="tx1"/>
            </w14:solidFill>
          </w14:textFill>
        </w:rPr>
        <w:t>、</w:t>
      </w:r>
      <w:r>
        <w:rPr>
          <w:rFonts w:hint="eastAsia" w:ascii="宋体" w:hAnsi="宋体" w:cs="Arial"/>
          <w:color w:val="000000" w:themeColor="text1"/>
          <w:sz w:val="24"/>
          <w:szCs w:val="24"/>
          <w14:textFill>
            <w14:solidFill>
              <w14:schemeClr w14:val="tx1"/>
            </w14:solidFill>
          </w14:textFill>
        </w:rPr>
        <w:t>在线监测设备</w:t>
      </w:r>
      <w:r>
        <w:rPr>
          <w:rFonts w:hint="eastAsia" w:ascii="宋体" w:hAnsi="宋体" w:cs="Arial"/>
          <w:bCs/>
          <w:color w:val="000000" w:themeColor="text1"/>
          <w:sz w:val="24"/>
          <w:szCs w:val="24"/>
          <w14:textFill>
            <w14:solidFill>
              <w14:schemeClr w14:val="tx1"/>
            </w14:solidFill>
          </w14:textFill>
        </w:rPr>
        <w:t>日常运行维护费以及投标方认为必要的其他费用。</w:t>
      </w:r>
      <w:bookmarkStart w:id="16" w:name="_Toc312244341"/>
      <w:bookmarkStart w:id="17" w:name="_Toc217274645"/>
    </w:p>
    <w:p>
      <w:pPr>
        <w:rPr>
          <w:color w:val="000000" w:themeColor="text1"/>
          <w14:textFill>
            <w14:solidFill>
              <w14:schemeClr w14:val="tx1"/>
            </w14:solidFill>
          </w14:textFill>
        </w:rPr>
      </w:pPr>
    </w:p>
    <w:bookmarkEnd w:id="16"/>
    <w:bookmarkEnd w:id="17"/>
    <w:p>
      <w:pPr>
        <w:pStyle w:val="3"/>
        <w:rPr>
          <w:rFonts w:eastAsia="宋体"/>
          <w:color w:val="000000" w:themeColor="text1"/>
          <w14:textFill>
            <w14:solidFill>
              <w14:schemeClr w14:val="tx1"/>
            </w14:solidFill>
          </w14:textFill>
        </w:rPr>
      </w:pPr>
      <w:bookmarkStart w:id="18" w:name="_Toc307475520"/>
      <w:bookmarkStart w:id="19" w:name="_Toc307388873"/>
      <w:bookmarkStart w:id="20" w:name="_Toc410197447"/>
      <w:r>
        <w:rPr>
          <w:rFonts w:hint="eastAsia"/>
          <w:color w:val="000000" w:themeColor="text1"/>
          <w14:textFill>
            <w14:solidFill>
              <w14:schemeClr w14:val="tx1"/>
            </w14:solidFill>
          </w14:textFill>
        </w:rPr>
        <w:t>九</w:t>
      </w:r>
      <w:r>
        <w:rPr>
          <w:rFonts w:hint="eastAsia" w:eastAsia="宋体"/>
          <w:color w:val="000000" w:themeColor="text1"/>
          <w14:textFill>
            <w14:solidFill>
              <w14:schemeClr w14:val="tx1"/>
            </w14:solidFill>
          </w14:textFill>
        </w:rPr>
        <w:t>、</w:t>
      </w:r>
      <w:r>
        <w:rPr>
          <w:rFonts w:hint="eastAsia" w:ascii="黑体" w:hAnsi="黑体"/>
          <w:color w:val="000000" w:themeColor="text1"/>
          <w14:textFill>
            <w14:solidFill>
              <w14:schemeClr w14:val="tx1"/>
            </w14:solidFill>
          </w14:textFill>
        </w:rPr>
        <w:t>其他要求</w:t>
      </w:r>
      <w:bookmarkEnd w:id="18"/>
      <w:bookmarkEnd w:id="19"/>
      <w:bookmarkEnd w:id="20"/>
    </w:p>
    <w:p>
      <w:pPr>
        <w:spacing w:line="440" w:lineRule="exact"/>
        <w:ind w:firstLine="480" w:firstLineChars="200"/>
        <w:rPr>
          <w:rFonts w:hint="eastAsia"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（一）本项目不允许分包。</w:t>
      </w:r>
    </w:p>
    <w:p>
      <w:pPr>
        <w:spacing w:line="440" w:lineRule="exact"/>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（二）如现有设备不足以满足本项目日常运作需求，由中标方义务性提供相关设备（包括二氧化氯消毒剂发生器、氨氮水质自动在线监测仪、环保检测数采仪、</w:t>
      </w:r>
      <w:r>
        <w:rPr>
          <w:rFonts w:hint="eastAsia" w:ascii="宋体" w:hAnsi="宋体" w:cs="Arial"/>
          <w:color w:val="auto"/>
          <w:sz w:val="24"/>
          <w:szCs w:val="24"/>
          <w:lang w:val="en-US" w:eastAsia="zh-CN"/>
        </w:rPr>
        <w:t>PH计、明渠流量计、COD监测仪、总磷检测设备、在线传输机等</w:t>
      </w:r>
      <w:r>
        <w:rPr>
          <w:rFonts w:hint="eastAsia" w:ascii="宋体" w:hAnsi="宋体" w:cs="Arial"/>
          <w:color w:val="auto"/>
          <w:sz w:val="24"/>
          <w:szCs w:val="24"/>
          <w:lang w:eastAsia="zh-CN"/>
        </w:rPr>
        <w:t>）以维持正常运作。</w:t>
      </w:r>
    </w:p>
    <w:p>
      <w:pPr>
        <w:spacing w:line="440" w:lineRule="exact"/>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（三）中标方需配合招标方办理《固定污染源排污登记表》或其他与项目相关证件的手续。</w:t>
      </w:r>
    </w:p>
    <w:p>
      <w:pPr>
        <w:spacing w:line="440" w:lineRule="exact"/>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（四）如中标方因污水排放不达标或操作不规范被相关执法部门处罚，由中标方全责承担，与采购人无关。</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auto"/>
          <w:sz w:val="24"/>
          <w:szCs w:val="24"/>
        </w:rPr>
        <w:t>（</w:t>
      </w:r>
      <w:r>
        <w:rPr>
          <w:rFonts w:hint="eastAsia" w:ascii="宋体" w:hAnsi="宋体" w:cs="Arial"/>
          <w:color w:val="auto"/>
          <w:sz w:val="24"/>
          <w:szCs w:val="24"/>
          <w:lang w:eastAsia="zh-CN"/>
        </w:rPr>
        <w:t>五</w:t>
      </w:r>
      <w:r>
        <w:rPr>
          <w:rFonts w:hint="eastAsia" w:ascii="宋体" w:hAnsi="宋体" w:cs="Arial"/>
          <w:color w:val="auto"/>
          <w:sz w:val="24"/>
          <w:szCs w:val="24"/>
        </w:rPr>
        <w:t>）</w:t>
      </w:r>
      <w:r>
        <w:rPr>
          <w:rFonts w:hint="eastAsia" w:ascii="宋体" w:hAnsi="宋体" w:cs="Arial"/>
          <w:color w:val="auto"/>
          <w:sz w:val="24"/>
          <w:szCs w:val="24"/>
          <w:lang w:eastAsia="zh-CN"/>
        </w:rPr>
        <w:t>中标方</w:t>
      </w:r>
      <w:r>
        <w:rPr>
          <w:rFonts w:hint="eastAsia" w:ascii="宋体" w:hAnsi="宋体" w:cs="Arial"/>
          <w:color w:val="auto"/>
          <w:sz w:val="24"/>
          <w:szCs w:val="24"/>
        </w:rPr>
        <w:t>应承担，包括</w:t>
      </w:r>
      <w:r>
        <w:rPr>
          <w:rFonts w:hint="eastAsia" w:ascii="宋体" w:hAnsi="宋体" w:cs="Arial"/>
          <w:color w:val="auto"/>
          <w:sz w:val="24"/>
          <w:szCs w:val="24"/>
          <w:lang w:val="en-US" w:eastAsia="zh-CN"/>
        </w:rPr>
        <w:t>人员住宿场所、</w:t>
      </w:r>
      <w:r>
        <w:rPr>
          <w:rFonts w:hint="eastAsia" w:ascii="宋体" w:hAnsi="宋体" w:cs="Arial"/>
          <w:color w:val="auto"/>
          <w:sz w:val="24"/>
          <w:szCs w:val="24"/>
        </w:rPr>
        <w:t>计划生育、综合治理、刑事、</w:t>
      </w:r>
      <w:r>
        <w:rPr>
          <w:rFonts w:hint="eastAsia" w:ascii="宋体" w:hAnsi="宋体" w:cs="Arial"/>
          <w:color w:val="000000" w:themeColor="text1"/>
          <w:sz w:val="24"/>
          <w:szCs w:val="24"/>
          <w14:textFill>
            <w14:solidFill>
              <w14:schemeClr w14:val="tx1"/>
            </w14:solidFill>
          </w14:textFill>
        </w:rPr>
        <w:t>民事、工伤、社保、员工劳保福利等的全部责任。如</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的工作人员发生违法、违规行为，所造成一切后果及损失，由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承担责任和负责赔偿。</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六</w:t>
      </w:r>
      <w:r>
        <w:rPr>
          <w:rFonts w:hint="eastAsia" w:ascii="宋体" w:hAnsi="宋体" w:cs="Arial"/>
          <w:color w:val="000000" w:themeColor="text1"/>
          <w:sz w:val="24"/>
          <w:szCs w:val="24"/>
          <w14:textFill>
            <w14:solidFill>
              <w14:schemeClr w14:val="tx1"/>
            </w14:solidFill>
          </w14:textFill>
        </w:rPr>
        <w:t>）采购人对岗位设置、人员选用与日常管理具有监督权和协调权。</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必须保证派驻采购人工作人员的稳定性，如有工作人员调离，需书面通知采购人。</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七</w:t>
      </w: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应向员工提供业务知识培训，特种工岗位需持证上岗。</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八</w:t>
      </w: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根据不同的工种配备相应的工作服装，并有工作号牌等标识物及必要的装备，</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需负责各工作人员的制服、劳动工具等。</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九</w:t>
      </w: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工作人员须遵守采购人相关规章制度规定，服从采购人指挥和合理的工作安排，如有违反或损害采购方利益的，采购人有权拒绝</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违规的工作人员在此工作，问题严重的，有权终止合同，一切责任由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承担。</w:t>
      </w:r>
    </w:p>
    <w:p>
      <w:pPr>
        <w:spacing w:line="440" w:lineRule="exact"/>
        <w:ind w:firstLine="480" w:firstLineChars="20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w:t>
      </w:r>
      <w:r>
        <w:rPr>
          <w:rFonts w:hint="eastAsia" w:ascii="宋体" w:hAnsi="宋体" w:cs="Arial"/>
          <w:color w:val="000000" w:themeColor="text1"/>
          <w:sz w:val="24"/>
          <w:szCs w:val="24"/>
          <w:lang w:eastAsia="zh-CN"/>
          <w14:textFill>
            <w14:solidFill>
              <w14:schemeClr w14:val="tx1"/>
            </w14:solidFill>
          </w14:textFill>
        </w:rPr>
        <w:t>十</w:t>
      </w:r>
      <w:r>
        <w:rPr>
          <w:rFonts w:hint="eastAsia" w:ascii="宋体" w:hAnsi="宋体" w:cs="Arial"/>
          <w:color w:val="000000" w:themeColor="text1"/>
          <w:sz w:val="24"/>
          <w:szCs w:val="24"/>
          <w14:textFill>
            <w14:solidFill>
              <w14:schemeClr w14:val="tx1"/>
            </w14:solidFill>
          </w14:textFill>
        </w:rPr>
        <w:t>）完成采购人提出的临时性后勤工作任务。</w:t>
      </w:r>
    </w:p>
    <w:p>
      <w:pPr>
        <w:tabs>
          <w:tab w:val="left" w:pos="0"/>
        </w:tabs>
        <w:spacing w:line="440" w:lineRule="exact"/>
        <w:rPr>
          <w:rFonts w:ascii="宋体" w:hAnsi="宋体" w:cs="Arial"/>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lang w:eastAsia="zh-CN"/>
          <w14:textFill>
            <w14:solidFill>
              <w14:schemeClr w14:val="tx1"/>
            </w14:solidFill>
          </w14:textFill>
        </w:rPr>
        <w:t>十一</w:t>
      </w:r>
      <w:r>
        <w:rPr>
          <w:rFonts w:hint="eastAsia" w:ascii="宋体" w:hAnsi="宋体"/>
          <w:color w:val="000000" w:themeColor="text1"/>
          <w:sz w:val="24"/>
          <w:szCs w:val="24"/>
          <w14:textFill>
            <w14:solidFill>
              <w14:schemeClr w14:val="tx1"/>
            </w14:solidFill>
          </w14:textFill>
        </w:rPr>
        <w:t>）★服务人员工资不得低于广州市企业职工最低工资标准。</w:t>
      </w:r>
    </w:p>
    <w:p>
      <w:pPr>
        <w:tabs>
          <w:tab w:val="left" w:pos="0"/>
        </w:tabs>
        <w:spacing w:line="440" w:lineRule="exact"/>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 xml:space="preserve">    （</w:t>
      </w:r>
      <w:r>
        <w:rPr>
          <w:rFonts w:hint="eastAsia" w:ascii="宋体" w:hAnsi="宋体" w:cs="Arial"/>
          <w:color w:val="000000" w:themeColor="text1"/>
          <w:sz w:val="24"/>
          <w:szCs w:val="24"/>
          <w:lang w:eastAsia="zh-CN"/>
          <w14:textFill>
            <w14:solidFill>
              <w14:schemeClr w14:val="tx1"/>
            </w14:solidFill>
          </w14:textFill>
        </w:rPr>
        <w:t>十二</w:t>
      </w:r>
      <w:r>
        <w:rPr>
          <w:rFonts w:hint="eastAsia" w:ascii="宋体" w:hAnsi="宋体" w:cs="Arial"/>
          <w:color w:val="000000" w:themeColor="text1"/>
          <w:sz w:val="24"/>
          <w:szCs w:val="24"/>
          <w14:textFill>
            <w14:solidFill>
              <w14:schemeClr w14:val="tx1"/>
            </w14:solidFill>
          </w14:textFill>
        </w:rPr>
        <w:t>）工作人员薪金待遇等要符合广州市劳动用工现行政策法规，</w:t>
      </w:r>
      <w:r>
        <w:rPr>
          <w:rFonts w:hint="eastAsia" w:ascii="宋体" w:hAnsi="宋体"/>
          <w:color w:val="000000" w:themeColor="text1"/>
          <w:sz w:val="24"/>
          <w14:textFill>
            <w14:solidFill>
              <w14:schemeClr w14:val="tx1"/>
            </w14:solidFill>
          </w14:textFill>
        </w:rPr>
        <w:t>请投标人充分考虑服务期内物价水平及人员薪金的调整因素</w:t>
      </w:r>
      <w:r>
        <w:rPr>
          <w:rFonts w:hint="eastAsia" w:ascii="宋体" w:hAnsi="宋体"/>
          <w:color w:val="000000" w:themeColor="text1"/>
          <w:sz w:val="24"/>
          <w:lang w:eastAsia="zh-CN"/>
          <w14:textFill>
            <w14:solidFill>
              <w14:schemeClr w14:val="tx1"/>
            </w14:solidFill>
          </w14:textFill>
        </w:rPr>
        <w:t>，</w:t>
      </w:r>
      <w:r>
        <w:rPr>
          <w:rFonts w:hint="eastAsia" w:ascii="宋体" w:hAnsi="宋体" w:cs="Arial"/>
          <w:color w:val="000000" w:themeColor="text1"/>
          <w:sz w:val="24"/>
          <w:szCs w:val="24"/>
          <w14:textFill>
            <w14:solidFill>
              <w14:schemeClr w14:val="tx1"/>
            </w14:solidFill>
          </w14:textFill>
        </w:rPr>
        <w:t>如因用工引起的劳动纠纷问题由</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负责解决。</w:t>
      </w:r>
    </w:p>
    <w:p>
      <w:pPr>
        <w:tabs>
          <w:tab w:val="left" w:pos="0"/>
        </w:tabs>
        <w:spacing w:line="440" w:lineRule="exact"/>
        <w:rPr>
          <w:rFonts w:ascii="宋体" w:hAnsi="宋体" w:cs="Arial"/>
          <w:b/>
          <w:color w:val="000000" w:themeColor="text1"/>
          <w:sz w:val="24"/>
          <w:szCs w:val="24"/>
          <w14:textFill>
            <w14:solidFill>
              <w14:schemeClr w14:val="tx1"/>
            </w14:solidFill>
          </w14:textFill>
        </w:rPr>
      </w:pPr>
      <w:r>
        <w:rPr>
          <w:rFonts w:hint="eastAsia" w:ascii="宋体" w:hAnsi="宋体" w:cs="仿宋_GB2312"/>
          <w:color w:val="000000" w:themeColor="text1"/>
          <w:sz w:val="24"/>
          <w:szCs w:val="24"/>
          <w14:textFill>
            <w14:solidFill>
              <w14:schemeClr w14:val="tx1"/>
            </w14:solidFill>
          </w14:textFill>
        </w:rPr>
        <w:t xml:space="preserve">    </w:t>
      </w:r>
      <w:bookmarkStart w:id="21" w:name="_Toc307388876"/>
      <w:bookmarkStart w:id="22" w:name="_Toc307475521"/>
    </w:p>
    <w:p>
      <w:pPr>
        <w:pStyle w:val="3"/>
        <w:rPr>
          <w:color w:val="000000" w:themeColor="text1"/>
          <w14:textFill>
            <w14:solidFill>
              <w14:schemeClr w14:val="tx1"/>
            </w14:solidFill>
          </w14:textFill>
        </w:rPr>
      </w:pPr>
      <w:bookmarkStart w:id="23" w:name="_Toc410197448"/>
      <w:r>
        <w:rPr>
          <w:rFonts w:hint="eastAsia"/>
          <w:color w:val="000000" w:themeColor="text1"/>
          <w14:textFill>
            <w14:solidFill>
              <w14:schemeClr w14:val="tx1"/>
            </w14:solidFill>
          </w14:textFill>
        </w:rPr>
        <w:t>十、服务费范围及支付方式</w:t>
      </w:r>
      <w:bookmarkEnd w:id="21"/>
      <w:bookmarkEnd w:id="22"/>
      <w:bookmarkEnd w:id="23"/>
    </w:p>
    <w:p>
      <w:pPr>
        <w:spacing w:line="400" w:lineRule="exact"/>
        <w:ind w:firstLine="424" w:firstLineChars="177"/>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（一）服务费范围：本项目为运营总价包干项目，项目费用包括</w:t>
      </w:r>
      <w:r>
        <w:rPr>
          <w:rFonts w:hint="eastAsia" w:ascii="宋体" w:hAnsi="宋体"/>
          <w:color w:val="000000" w:themeColor="text1"/>
          <w:sz w:val="24"/>
          <w:szCs w:val="24"/>
          <w14:textFill>
            <w14:solidFill>
              <w14:schemeClr w14:val="tx1"/>
            </w14:solidFill>
          </w14:textFill>
        </w:rPr>
        <w:t>服务期内项目最大进水量不超过</w:t>
      </w:r>
      <w:r>
        <w:rPr>
          <w:color w:val="000000" w:themeColor="text1"/>
          <w:sz w:val="24"/>
          <w:szCs w:val="24"/>
          <w:u w:val="single"/>
          <w14:textFill>
            <w14:solidFill>
              <w14:schemeClr w14:val="tx1"/>
            </w14:solidFill>
          </w14:textFill>
        </w:rPr>
        <w:t>1200m</w:t>
      </w:r>
      <w:r>
        <w:rPr>
          <w:color w:val="000000" w:themeColor="text1"/>
          <w:sz w:val="24"/>
          <w:szCs w:val="24"/>
          <w:u w:val="single"/>
          <w:vertAlign w:val="superscript"/>
          <w14:textFill>
            <w14:solidFill>
              <w14:schemeClr w14:val="tx1"/>
            </w14:solidFill>
          </w14:textFill>
        </w:rPr>
        <w:t>3</w:t>
      </w:r>
      <w:r>
        <w:rPr>
          <w:color w:val="000000" w:themeColor="text1"/>
          <w:sz w:val="24"/>
          <w:szCs w:val="24"/>
          <w:u w:val="single"/>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的</w:t>
      </w:r>
      <w:r>
        <w:rPr>
          <w:rFonts w:hint="eastAsia" w:ascii="宋体" w:hAnsi="宋体" w:cs="Arial"/>
          <w:color w:val="000000" w:themeColor="text1"/>
          <w:sz w:val="24"/>
          <w:szCs w:val="24"/>
          <w14:textFill>
            <w14:solidFill>
              <w14:schemeClr w14:val="tx1"/>
            </w14:solidFill>
          </w14:textFill>
        </w:rPr>
        <w:t>人工费、委托运营服务费用、设施设备的日常维护保养、日常化验检测及常规环保监测费用、运营期间产生的化学药剂费用、污泥处置费、在线监测设备的废液处理费用、在线监测设备日常运行维护、维护护栏和卫生间以及投标方认为必要的其他费用，不含水电费。</w:t>
      </w:r>
      <w:r>
        <w:rPr>
          <w:rFonts w:hint="eastAsia" w:ascii="宋体" w:hAnsi="宋体"/>
          <w:color w:val="000000" w:themeColor="text1"/>
          <w:sz w:val="24"/>
          <w:szCs w:val="24"/>
          <w14:textFill>
            <w14:solidFill>
              <w14:schemeClr w14:val="tx1"/>
            </w14:solidFill>
          </w14:textFill>
        </w:rPr>
        <w:t>如项目最大进水量超过</w:t>
      </w:r>
      <w:r>
        <w:rPr>
          <w:color w:val="000000" w:themeColor="text1"/>
          <w:sz w:val="24"/>
          <w:szCs w:val="24"/>
          <w:u w:val="single"/>
          <w14:textFill>
            <w14:solidFill>
              <w14:schemeClr w14:val="tx1"/>
            </w14:solidFill>
          </w14:textFill>
        </w:rPr>
        <w:t>1200m</w:t>
      </w:r>
      <w:r>
        <w:rPr>
          <w:color w:val="000000" w:themeColor="text1"/>
          <w:sz w:val="24"/>
          <w:szCs w:val="24"/>
          <w:u w:val="single"/>
          <w:vertAlign w:val="superscript"/>
          <w14:textFill>
            <w14:solidFill>
              <w14:schemeClr w14:val="tx1"/>
            </w14:solidFill>
          </w14:textFill>
        </w:rPr>
        <w:t>3</w:t>
      </w:r>
      <w:r>
        <w:rPr>
          <w:color w:val="000000" w:themeColor="text1"/>
          <w:sz w:val="24"/>
          <w:szCs w:val="24"/>
          <w:u w:val="single"/>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，超出部分由甲方另行支付费用，支付标准由双方另行协商。</w:t>
      </w:r>
    </w:p>
    <w:p>
      <w:pPr>
        <w:spacing w:line="440" w:lineRule="exact"/>
        <w:ind w:firstLine="360" w:firstLineChars="150"/>
        <w:rPr>
          <w:rFonts w:ascii="宋体" w:hAnsi="宋体" w:cs="Arial"/>
          <w:color w:val="000000" w:themeColor="text1"/>
          <w:sz w:val="24"/>
          <w:szCs w:val="24"/>
          <w14:textFill>
            <w14:solidFill>
              <w14:schemeClr w14:val="tx1"/>
            </w14:solidFill>
          </w14:textFill>
        </w:rPr>
      </w:pPr>
    </w:p>
    <w:p>
      <w:pPr>
        <w:spacing w:line="440" w:lineRule="exact"/>
        <w:ind w:firstLine="360" w:firstLineChars="150"/>
        <w:rPr>
          <w:rFonts w:ascii="宋体" w:hAnsi="宋体" w:cs="Arial"/>
          <w:color w:val="000000" w:themeColor="text1"/>
          <w:sz w:val="24"/>
          <w:szCs w:val="24"/>
          <w14:textFill>
            <w14:solidFill>
              <w14:schemeClr w14:val="tx1"/>
            </w14:solidFill>
          </w14:textFill>
        </w:rPr>
      </w:pPr>
      <w:r>
        <w:rPr>
          <w:rFonts w:hint="eastAsia" w:ascii="宋体" w:hAnsi="宋体" w:cs="Arial"/>
          <w:color w:val="000000" w:themeColor="text1"/>
          <w:sz w:val="24"/>
          <w:szCs w:val="24"/>
          <w14:textFill>
            <w14:solidFill>
              <w14:schemeClr w14:val="tx1"/>
            </w14:solidFill>
          </w14:textFill>
        </w:rPr>
        <w:t>（二）服务费支付方式：服务费按季度支付。采购人在每季度后</w:t>
      </w:r>
      <w:r>
        <w:rPr>
          <w:color w:val="000000" w:themeColor="text1"/>
          <w:sz w:val="24"/>
          <w:szCs w:val="24"/>
          <w:u w:val="single"/>
          <w14:textFill>
            <w14:solidFill>
              <w14:schemeClr w14:val="tx1"/>
            </w14:solidFill>
          </w14:textFill>
        </w:rPr>
        <w:t>15</w:t>
      </w:r>
      <w:r>
        <w:rPr>
          <w:rFonts w:hint="eastAsia" w:ascii="宋体" w:hAnsi="宋体" w:cs="Arial"/>
          <w:color w:val="000000" w:themeColor="text1"/>
          <w:sz w:val="24"/>
          <w:szCs w:val="24"/>
          <w14:textFill>
            <w14:solidFill>
              <w14:schemeClr w14:val="tx1"/>
            </w14:solidFill>
          </w14:textFill>
        </w:rPr>
        <w:t>天内支付上一季度管理费用（如遇节假日顺延至下一个工作日）。</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在每季底开具正式税务发票原件交采购人，采购人在收到</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发票的</w:t>
      </w:r>
      <w:r>
        <w:rPr>
          <w:color w:val="000000" w:themeColor="text1"/>
          <w:sz w:val="24"/>
          <w:szCs w:val="24"/>
          <w:u w:val="single"/>
          <w14:textFill>
            <w14:solidFill>
              <w14:schemeClr w14:val="tx1"/>
            </w14:solidFill>
          </w14:textFill>
        </w:rPr>
        <w:t>10</w:t>
      </w:r>
      <w:r>
        <w:rPr>
          <w:rFonts w:hint="eastAsia" w:ascii="宋体" w:hAnsi="宋体" w:cs="Arial"/>
          <w:color w:val="000000" w:themeColor="text1"/>
          <w:sz w:val="24"/>
          <w:szCs w:val="24"/>
          <w14:textFill>
            <w14:solidFill>
              <w14:schemeClr w14:val="tx1"/>
            </w14:solidFill>
          </w14:textFill>
        </w:rPr>
        <w:t>日内办理支付手续。如</w:t>
      </w:r>
      <w:r>
        <w:rPr>
          <w:rFonts w:hint="eastAsia" w:ascii="宋体" w:hAnsi="宋体" w:cs="Arial"/>
          <w:color w:val="000000" w:themeColor="text1"/>
          <w:sz w:val="24"/>
          <w:szCs w:val="24"/>
          <w:lang w:eastAsia="zh-CN"/>
          <w14:textFill>
            <w14:solidFill>
              <w14:schemeClr w14:val="tx1"/>
            </w14:solidFill>
          </w14:textFill>
        </w:rPr>
        <w:t>中标方</w:t>
      </w:r>
      <w:r>
        <w:rPr>
          <w:rFonts w:hint="eastAsia" w:ascii="宋体" w:hAnsi="宋体" w:cs="Arial"/>
          <w:color w:val="000000" w:themeColor="text1"/>
          <w:sz w:val="24"/>
          <w:szCs w:val="24"/>
          <w14:textFill>
            <w14:solidFill>
              <w14:schemeClr w14:val="tx1"/>
            </w14:solidFill>
          </w14:textFill>
        </w:rPr>
        <w:t>提供的服务不足一个季时按日计算服务费。鉴于本项目采购资金属政府财政支付，如遇采购人政府财政封账或其它第三方原因导致无法按时支付预付款，则付款时间顺延，采购人无须承担违约责任。</w:t>
      </w:r>
    </w:p>
    <w:p>
      <w:pPr>
        <w:spacing w:line="440" w:lineRule="exact"/>
        <w:ind w:firstLine="360" w:firstLineChars="150"/>
        <w:rPr>
          <w:rFonts w:ascii="宋体" w:hAnsi="宋体" w:cs="Arial"/>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bookmarkStart w:id="24" w:name="_Toc237062611"/>
      <w:bookmarkStart w:id="25" w:name="_Toc410197449"/>
      <w:bookmarkStart w:id="26" w:name="_Toc262743325"/>
      <w:bookmarkStart w:id="27" w:name="_Toc307388877"/>
      <w:bookmarkStart w:id="28" w:name="_Toc307475522"/>
      <w:bookmarkStart w:id="29" w:name="_Toc225316999"/>
      <w:bookmarkStart w:id="30" w:name="_Toc257273980"/>
      <w:r>
        <w:rPr>
          <w:rFonts w:hint="eastAsia"/>
          <w:color w:val="000000" w:themeColor="text1"/>
          <w14:textFill>
            <w14:solidFill>
              <w14:schemeClr w14:val="tx1"/>
            </w14:solidFill>
          </w14:textFill>
        </w:rPr>
        <w:t>十一、履约</w:t>
      </w:r>
      <w:bookmarkEnd w:id="24"/>
      <w:bookmarkEnd w:id="25"/>
      <w:bookmarkEnd w:id="26"/>
      <w:bookmarkEnd w:id="27"/>
      <w:bookmarkEnd w:id="28"/>
      <w:bookmarkEnd w:id="29"/>
      <w:bookmarkEnd w:id="30"/>
      <w:r>
        <w:rPr>
          <w:rFonts w:hint="eastAsia"/>
          <w:color w:val="000000" w:themeColor="text1"/>
          <w14:textFill>
            <w14:solidFill>
              <w14:schemeClr w14:val="tx1"/>
            </w14:solidFill>
          </w14:textFill>
        </w:rPr>
        <w:t>保函</w:t>
      </w:r>
    </w:p>
    <w:p>
      <w:pPr>
        <w:pStyle w:val="12"/>
        <w:spacing w:line="360" w:lineRule="auto"/>
        <w:ind w:firstLine="480" w:firstLineChars="200"/>
        <w:rPr>
          <w:rFonts w:hint="default" w:ascii="宋体" w:hAnsi="宋体"/>
          <w:color w:val="000000" w:themeColor="text1"/>
          <w:kern w:val="0"/>
          <w:sz w:val="24"/>
          <w:szCs w:val="24"/>
          <w14:textFill>
            <w14:solidFill>
              <w14:schemeClr w14:val="tx1"/>
            </w14:solidFill>
          </w14:textFill>
        </w:rPr>
      </w:pPr>
      <w:r>
        <w:rPr>
          <w:rFonts w:hint="eastAsia" w:ascii="宋体" w:hAnsi="宋体" w:cs="Arial"/>
          <w:color w:val="000000" w:themeColor="text1"/>
          <w:sz w:val="24"/>
          <w:szCs w:val="24"/>
          <w:lang w:eastAsia="zh-CN"/>
          <w14:textFill>
            <w14:solidFill>
              <w14:schemeClr w14:val="tx1"/>
            </w14:solidFill>
          </w14:textFill>
        </w:rPr>
        <w:t>中标方</w:t>
      </w:r>
      <w:r>
        <w:rPr>
          <w:rFonts w:ascii="宋体" w:hAnsi="宋体" w:cs="Arial"/>
          <w:color w:val="000000" w:themeColor="text1"/>
          <w:sz w:val="24"/>
          <w:szCs w:val="24"/>
          <w14:textFill>
            <w14:solidFill>
              <w14:schemeClr w14:val="tx1"/>
            </w14:solidFill>
          </w14:textFill>
        </w:rPr>
        <w:t>与采购人签订合同后5个工作日内，</w:t>
      </w:r>
      <w:r>
        <w:rPr>
          <w:rFonts w:hint="eastAsia" w:ascii="宋体" w:hAnsi="宋体" w:cs="Arial"/>
          <w:color w:val="000000" w:themeColor="text1"/>
          <w:sz w:val="24"/>
          <w:szCs w:val="24"/>
          <w:lang w:eastAsia="zh-CN"/>
          <w14:textFill>
            <w14:solidFill>
              <w14:schemeClr w14:val="tx1"/>
            </w14:solidFill>
          </w14:textFill>
        </w:rPr>
        <w:t>中标方</w:t>
      </w:r>
      <w:r>
        <w:rPr>
          <w:rFonts w:ascii="宋体" w:hAnsi="宋体" w:eastAsia="宋体" w:cs="Arial"/>
          <w:color w:val="000000" w:themeColor="text1"/>
          <w:sz w:val="24"/>
          <w:szCs w:val="24"/>
          <w14:textFill>
            <w14:solidFill>
              <w14:schemeClr w14:val="tx1"/>
            </w14:solidFill>
          </w14:textFill>
        </w:rPr>
        <w:t>应</w:t>
      </w:r>
      <w:r>
        <w:rPr>
          <w:rFonts w:ascii="宋体" w:hAnsi="宋体"/>
          <w:color w:val="000000" w:themeColor="text1"/>
          <w:kern w:val="0"/>
          <w:sz w:val="24"/>
          <w:szCs w:val="24"/>
          <w14:textFill>
            <w14:solidFill>
              <w14:schemeClr w14:val="tx1"/>
            </w14:solidFill>
          </w14:textFill>
        </w:rPr>
        <w:t>提供合同总价的5%的银行履约保函，提供的银行履约保函为不可撤销、无条件的。该保函有效期到项目</w:t>
      </w:r>
      <w:r>
        <w:rPr>
          <w:rFonts w:ascii="宋体" w:hAnsi="宋体" w:cs="Arial"/>
          <w:color w:val="000000" w:themeColor="text1"/>
          <w:sz w:val="24"/>
          <w:szCs w:val="24"/>
          <w14:textFill>
            <w14:solidFill>
              <w14:schemeClr w14:val="tx1"/>
            </w14:solidFill>
          </w14:textFill>
        </w:rPr>
        <w:t>合同期满后30个工作日</w:t>
      </w:r>
      <w:r>
        <w:rPr>
          <w:rFonts w:ascii="宋体" w:hAnsi="宋体"/>
          <w:color w:val="000000" w:themeColor="text1"/>
          <w:kern w:val="0"/>
          <w:sz w:val="24"/>
          <w:szCs w:val="24"/>
          <w14:textFill>
            <w14:solidFill>
              <w14:schemeClr w14:val="tx1"/>
            </w14:solidFill>
          </w14:textFill>
        </w:rPr>
        <w:t>为止。</w:t>
      </w:r>
    </w:p>
    <w:p>
      <w:pPr>
        <w:spacing w:line="440" w:lineRule="exact"/>
        <w:ind w:firstLine="480"/>
        <w:rPr>
          <w:rFonts w:ascii="宋体" w:hAnsi="宋体" w:cs="Arial"/>
          <w:color w:val="000000" w:themeColor="text1"/>
          <w:sz w:val="24"/>
          <w:szCs w:val="24"/>
          <w14:textFill>
            <w14:solidFill>
              <w14:schemeClr w14:val="tx1"/>
            </w14:solidFill>
          </w14:textFill>
        </w:rPr>
      </w:pPr>
    </w:p>
    <w:p>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十二、合格投标人资格</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hint="eastAsia" w:ascii="宋体" w:hAnsi="宋体" w:cs="Arial"/>
          <w:color w:val="000000" w:themeColor="text1"/>
          <w:sz w:val="24"/>
          <w:szCs w:val="21"/>
          <w14:textFill>
            <w14:solidFill>
              <w14:schemeClr w14:val="tx1"/>
            </w14:solidFill>
          </w14:textFill>
        </w:rPr>
        <w:t>1、参加本项目投标的投标人应具备《政府采购法》第二十二条供应商资格条件：</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1</w:t>
      </w:r>
      <w:r>
        <w:rPr>
          <w:rFonts w:ascii="宋体" w:hAnsi="宋体" w:cs="Arial"/>
          <w:color w:val="000000" w:themeColor="text1"/>
          <w:sz w:val="24"/>
          <w:szCs w:val="21"/>
          <w14:textFill>
            <w14:solidFill>
              <w14:schemeClr w14:val="tx1"/>
            </w14:solidFill>
          </w14:textFill>
        </w:rPr>
        <w:t>）具有独立承担民事责任的能力；</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2</w:t>
      </w:r>
      <w:r>
        <w:rPr>
          <w:rFonts w:ascii="宋体" w:hAnsi="宋体" w:cs="Arial"/>
          <w:color w:val="000000" w:themeColor="text1"/>
          <w:sz w:val="24"/>
          <w:szCs w:val="21"/>
          <w14:textFill>
            <w14:solidFill>
              <w14:schemeClr w14:val="tx1"/>
            </w14:solidFill>
          </w14:textFill>
        </w:rPr>
        <w:t>）具有良好的商业信誉和健全的财务</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"https://baike.so.com/doc/388251-411081.html" \t "_blank" </w:instrText>
      </w:r>
      <w:r>
        <w:rPr>
          <w:color w:val="000000" w:themeColor="text1"/>
          <w14:textFill>
            <w14:solidFill>
              <w14:schemeClr w14:val="tx1"/>
            </w14:solidFill>
          </w14:textFill>
        </w:rPr>
        <w:fldChar w:fldCharType="separate"/>
      </w:r>
      <w:r>
        <w:rPr>
          <w:rFonts w:ascii="宋体" w:hAnsi="宋体"/>
          <w:color w:val="000000" w:themeColor="text1"/>
          <w:sz w:val="24"/>
          <w14:textFill>
            <w14:solidFill>
              <w14:schemeClr w14:val="tx1"/>
            </w14:solidFill>
          </w14:textFill>
        </w:rPr>
        <w:t>会计制度</w:t>
      </w:r>
      <w:r>
        <w:rPr>
          <w:rFonts w:ascii="宋体" w:hAnsi="宋体"/>
          <w:color w:val="000000" w:themeColor="text1"/>
          <w:sz w:val="24"/>
          <w14:textFill>
            <w14:solidFill>
              <w14:schemeClr w14:val="tx1"/>
            </w14:solidFill>
          </w14:textFill>
        </w:rPr>
        <w:fldChar w:fldCharType="end"/>
      </w:r>
      <w:r>
        <w:rPr>
          <w:rFonts w:ascii="宋体" w:hAnsi="宋体" w:cs="Arial"/>
          <w:color w:val="000000" w:themeColor="text1"/>
          <w:sz w:val="24"/>
          <w:szCs w:val="21"/>
          <w14:textFill>
            <w14:solidFill>
              <w14:schemeClr w14:val="tx1"/>
            </w14:solidFill>
          </w14:textFill>
        </w:rPr>
        <w:t>；</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3</w:t>
      </w:r>
      <w:r>
        <w:rPr>
          <w:rFonts w:ascii="宋体" w:hAnsi="宋体" w:cs="Arial"/>
          <w:color w:val="000000" w:themeColor="text1"/>
          <w:sz w:val="24"/>
          <w:szCs w:val="21"/>
          <w14:textFill>
            <w14:solidFill>
              <w14:schemeClr w14:val="tx1"/>
            </w14:solidFill>
          </w14:textFill>
        </w:rPr>
        <w:t>）具有履行合同所必需的设备和专业技术能力；</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4</w:t>
      </w:r>
      <w:r>
        <w:rPr>
          <w:rFonts w:ascii="宋体" w:hAnsi="宋体" w:cs="Arial"/>
          <w:color w:val="000000" w:themeColor="text1"/>
          <w:sz w:val="24"/>
          <w:szCs w:val="21"/>
          <w14:textFill>
            <w14:solidFill>
              <w14:schemeClr w14:val="tx1"/>
            </w14:solidFill>
          </w14:textFill>
        </w:rPr>
        <w:t>）有依法缴纳税收和社会保障资金的良好记录；</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5</w:t>
      </w:r>
      <w:r>
        <w:rPr>
          <w:rFonts w:ascii="宋体" w:hAnsi="宋体" w:cs="Arial"/>
          <w:color w:val="000000" w:themeColor="text1"/>
          <w:sz w:val="24"/>
          <w:szCs w:val="21"/>
          <w14:textFill>
            <w14:solidFill>
              <w14:schemeClr w14:val="tx1"/>
            </w14:solidFill>
          </w14:textFill>
        </w:rPr>
        <w:t>）参加政府采购活动前三年内，在经营活动中没有重大违法记录；</w:t>
      </w:r>
    </w:p>
    <w:p>
      <w:pPr>
        <w:tabs>
          <w:tab w:val="left" w:pos="3210"/>
        </w:tabs>
        <w:spacing w:line="360" w:lineRule="auto"/>
        <w:ind w:firstLine="480" w:firstLineChars="200"/>
        <w:rPr>
          <w:rFonts w:hint="eastAsia" w:ascii="宋体" w:hAnsi="宋体" w:cs="Arial"/>
          <w:color w:val="000000" w:themeColor="text1"/>
          <w:sz w:val="24"/>
          <w:szCs w:val="21"/>
          <w14:textFill>
            <w14:solidFill>
              <w14:schemeClr w14:val="tx1"/>
            </w14:solidFill>
          </w14:textFill>
        </w:rPr>
      </w:pPr>
      <w:r>
        <w:rPr>
          <w:rFonts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14:textFill>
            <w14:solidFill>
              <w14:schemeClr w14:val="tx1"/>
            </w14:solidFill>
          </w14:textFill>
        </w:rPr>
        <w:t>6</w:t>
      </w:r>
      <w:r>
        <w:rPr>
          <w:rFonts w:ascii="宋体" w:hAnsi="宋体" w:cs="Arial"/>
          <w:color w:val="000000" w:themeColor="text1"/>
          <w:sz w:val="24"/>
          <w:szCs w:val="21"/>
          <w14:textFill>
            <w14:solidFill>
              <w14:schemeClr w14:val="tx1"/>
            </w14:solidFill>
          </w14:textFill>
        </w:rPr>
        <w:t>）法律、行政法规规定的其他条件</w:t>
      </w:r>
      <w:r>
        <w:rPr>
          <w:rFonts w:hint="eastAsia" w:ascii="宋体" w:hAnsi="宋体" w:cs="Arial"/>
          <w:color w:val="000000" w:themeColor="text1"/>
          <w:sz w:val="24"/>
          <w:szCs w:val="21"/>
          <w14:textFill>
            <w14:solidFill>
              <w14:schemeClr w14:val="tx1"/>
            </w14:solidFill>
          </w14:textFill>
        </w:rPr>
        <w:t>.</w:t>
      </w:r>
    </w:p>
    <w:p>
      <w:pPr>
        <w:tabs>
          <w:tab w:val="left" w:pos="3210"/>
        </w:tabs>
        <w:spacing w:line="360" w:lineRule="auto"/>
        <w:ind w:firstLine="480" w:firstLineChars="200"/>
        <w:rPr>
          <w:rFonts w:hint="eastAsia" w:ascii="宋体" w:hAnsi="宋体" w:cs="Arial"/>
          <w:color w:val="000000" w:themeColor="text1"/>
          <w:sz w:val="24"/>
          <w:szCs w:val="21"/>
          <w:lang w:val="en-US" w:eastAsia="zh-CN"/>
          <w14:textFill>
            <w14:solidFill>
              <w14:schemeClr w14:val="tx1"/>
            </w14:solidFill>
          </w14:textFill>
        </w:rPr>
      </w:pPr>
      <w:r>
        <w:rPr>
          <w:rFonts w:hint="eastAsia" w:ascii="宋体" w:hAnsi="宋体" w:cs="Arial"/>
          <w:color w:val="000000" w:themeColor="text1"/>
          <w:sz w:val="24"/>
          <w:szCs w:val="21"/>
          <w:lang w:val="en-US" w:eastAsia="zh-CN"/>
          <w14:textFill>
            <w14:solidFill>
              <w14:schemeClr w14:val="tx1"/>
            </w14:solidFill>
          </w14:textFill>
        </w:rPr>
        <w:t>2</w:t>
      </w:r>
      <w:r>
        <w:rPr>
          <w:rFonts w:hint="eastAsia"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lang w:val="en-US" w:eastAsia="zh-CN"/>
          <w14:textFill>
            <w14:solidFill>
              <w14:schemeClr w14:val="tx1"/>
            </w14:solidFill>
          </w14:textFill>
        </w:rPr>
        <w:t>须是中华人民共和国境内注册的企业法人，注册资本在壹仟万元（人民币）以上，且营业执照在有效期内。</w:t>
      </w:r>
    </w:p>
    <w:p>
      <w:pPr>
        <w:tabs>
          <w:tab w:val="left" w:pos="3210"/>
        </w:tabs>
        <w:spacing w:line="360" w:lineRule="auto"/>
        <w:ind w:firstLine="480" w:firstLineChars="200"/>
        <w:rPr>
          <w:rFonts w:hint="eastAsia" w:ascii="宋体" w:hAnsi="宋体" w:cs="Arial"/>
          <w:color w:val="000000" w:themeColor="text1"/>
          <w:sz w:val="24"/>
          <w:szCs w:val="21"/>
          <w:lang w:val="en-US" w:eastAsia="zh-CN"/>
          <w14:textFill>
            <w14:solidFill>
              <w14:schemeClr w14:val="tx1"/>
            </w14:solidFill>
          </w14:textFill>
        </w:rPr>
      </w:pPr>
      <w:r>
        <w:rPr>
          <w:rFonts w:hint="eastAsia" w:ascii="宋体" w:hAnsi="宋体" w:cs="Arial"/>
          <w:color w:val="000000" w:themeColor="text1"/>
          <w:sz w:val="24"/>
          <w:szCs w:val="21"/>
          <w:lang w:val="en-US" w:eastAsia="zh-CN"/>
          <w14:textFill>
            <w14:solidFill>
              <w14:schemeClr w14:val="tx1"/>
            </w14:solidFill>
          </w14:textFill>
        </w:rPr>
        <w:t>3</w:t>
      </w:r>
      <w:r>
        <w:rPr>
          <w:rFonts w:hint="eastAsia"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lang w:val="en-US" w:eastAsia="zh-CN"/>
          <w14:textFill>
            <w14:solidFill>
              <w14:schemeClr w14:val="tx1"/>
            </w14:solidFill>
          </w14:textFill>
        </w:rPr>
        <w:t>经营范围须为生态保护环境治理业或建筑业等。</w:t>
      </w:r>
    </w:p>
    <w:p>
      <w:pPr>
        <w:tabs>
          <w:tab w:val="left" w:pos="3210"/>
        </w:tabs>
        <w:spacing w:line="360" w:lineRule="auto"/>
        <w:ind w:firstLine="480" w:firstLineChars="200"/>
        <w:rPr>
          <w:rFonts w:hint="default" w:ascii="宋体" w:hAnsi="宋体" w:cs="Arial"/>
          <w:color w:val="000000" w:themeColor="text1"/>
          <w:sz w:val="24"/>
          <w:szCs w:val="21"/>
          <w:lang w:val="en-US" w:eastAsia="zh-CN"/>
          <w14:textFill>
            <w14:solidFill>
              <w14:schemeClr w14:val="tx1"/>
            </w14:solidFill>
          </w14:textFill>
        </w:rPr>
      </w:pPr>
      <w:r>
        <w:rPr>
          <w:rFonts w:hint="eastAsia" w:ascii="宋体" w:hAnsi="宋体" w:cs="Arial"/>
          <w:color w:val="000000" w:themeColor="text1"/>
          <w:sz w:val="24"/>
          <w:szCs w:val="21"/>
          <w:lang w:val="en-US" w:eastAsia="zh-CN"/>
          <w14:textFill>
            <w14:solidFill>
              <w14:schemeClr w14:val="tx1"/>
            </w14:solidFill>
          </w14:textFill>
        </w:rPr>
        <w:t>4</w:t>
      </w:r>
      <w:r>
        <w:rPr>
          <w:rFonts w:hint="eastAsia" w:ascii="宋体" w:hAnsi="宋体" w:cs="Arial"/>
          <w:color w:val="000000" w:themeColor="text1"/>
          <w:sz w:val="24"/>
          <w:szCs w:val="21"/>
          <w14:textFill>
            <w14:solidFill>
              <w14:schemeClr w14:val="tx1"/>
            </w14:solidFill>
          </w14:textFill>
        </w:rPr>
        <w:t>、</w:t>
      </w:r>
      <w:r>
        <w:rPr>
          <w:rFonts w:hint="eastAsia" w:ascii="宋体" w:hAnsi="宋体" w:cs="Arial"/>
          <w:color w:val="000000" w:themeColor="text1"/>
          <w:sz w:val="24"/>
          <w:szCs w:val="21"/>
          <w:lang w:val="en-US" w:eastAsia="zh-CN"/>
          <w14:textFill>
            <w14:solidFill>
              <w14:schemeClr w14:val="tx1"/>
            </w14:solidFill>
          </w14:textFill>
        </w:rPr>
        <w:t>具有环保工程、污染治理等相关资质证书。</w:t>
      </w:r>
    </w:p>
    <w:p>
      <w:pPr>
        <w:tabs>
          <w:tab w:val="left" w:pos="321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hint="eastAsia" w:ascii="宋体" w:hAnsi="宋体" w:cs="Arial"/>
          <w:color w:val="000000" w:themeColor="text1"/>
          <w:sz w:val="24"/>
          <w:szCs w:val="21"/>
          <w:lang w:val="en-US" w:eastAsia="zh-CN"/>
          <w14:textFill>
            <w14:solidFill>
              <w14:schemeClr w14:val="tx1"/>
            </w14:solidFill>
          </w14:textFill>
        </w:rPr>
        <w:t>5</w:t>
      </w:r>
      <w:r>
        <w:rPr>
          <w:rFonts w:hint="eastAsia" w:ascii="宋体" w:hAnsi="宋体" w:cs="Arial"/>
          <w:color w:val="000000" w:themeColor="text1"/>
          <w:sz w:val="24"/>
          <w:szCs w:val="21"/>
          <w14:textFill>
            <w14:solidFill>
              <w14:schemeClr w14:val="tx1"/>
            </w14:solidFill>
          </w14:textFill>
        </w:rPr>
        <w:t>、三年内在政府采购活动中有违法违规行为的，不能参加本次投标。</w:t>
      </w:r>
    </w:p>
    <w:p>
      <w:pPr>
        <w:tabs>
          <w:tab w:val="left" w:pos="3000"/>
        </w:tabs>
        <w:spacing w:line="360" w:lineRule="auto"/>
        <w:ind w:firstLine="480" w:firstLineChars="200"/>
        <w:rPr>
          <w:rFonts w:ascii="宋体" w:hAnsi="宋体" w:cs="Arial"/>
          <w:color w:val="000000" w:themeColor="text1"/>
          <w:sz w:val="24"/>
          <w:szCs w:val="21"/>
          <w14:textFill>
            <w14:solidFill>
              <w14:schemeClr w14:val="tx1"/>
            </w14:solidFill>
          </w14:textFill>
        </w:rPr>
      </w:pPr>
      <w:r>
        <w:rPr>
          <w:rFonts w:hint="eastAsia" w:ascii="宋体" w:hAnsi="宋体" w:cs="Arial"/>
          <w:color w:val="000000" w:themeColor="text1"/>
          <w:sz w:val="24"/>
          <w:szCs w:val="21"/>
          <w:lang w:val="en-US" w:eastAsia="zh-CN"/>
          <w14:textFill>
            <w14:solidFill>
              <w14:schemeClr w14:val="tx1"/>
            </w14:solidFill>
          </w14:textFill>
        </w:rPr>
        <w:t>6</w:t>
      </w:r>
      <w:r>
        <w:rPr>
          <w:rFonts w:hint="eastAsia" w:ascii="宋体" w:hAnsi="宋体" w:cs="Arial"/>
          <w:color w:val="000000" w:themeColor="text1"/>
          <w:sz w:val="24"/>
          <w:szCs w:val="21"/>
          <w14:textFill>
            <w14:solidFill>
              <w14:schemeClr w14:val="tx1"/>
            </w14:solidFill>
          </w14:textFill>
        </w:rPr>
        <w:t>、本项目不接受联合体投标。</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eastAsia="zh-CN"/>
        </w:rPr>
        <w:t>投标函</w:t>
      </w:r>
    </w:p>
    <w:p>
      <w:pPr>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u w:val="single"/>
          <w:lang w:eastAsia="zh-CN"/>
        </w:rPr>
        <w:t>广州南沙口岸服务有限公司</w:t>
      </w:r>
      <w:r>
        <w:rPr>
          <w:rFonts w:hint="eastAsia" w:ascii="仿宋_GB2312" w:hAnsi="仿宋_GB2312" w:eastAsia="仿宋_GB2312" w:cs="仿宋_GB2312"/>
          <w:sz w:val="32"/>
          <w:szCs w:val="32"/>
          <w:u w:val="single"/>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根据贵公司的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（项目名称），正式授权下述签字人</w:t>
      </w:r>
      <w:r>
        <w:rPr>
          <w:rFonts w:hint="eastAsia" w:ascii="仿宋_GB2312" w:hAnsi="仿宋_GB2312" w:eastAsia="仿宋_GB2312" w:cs="仿宋_GB2312"/>
          <w:sz w:val="32"/>
          <w:szCs w:val="32"/>
          <w:u w:val="single"/>
        </w:rPr>
        <w:t xml:space="preserve">            （姓名和职务)</w:t>
      </w:r>
      <w:r>
        <w:rPr>
          <w:rFonts w:hint="eastAsia" w:ascii="仿宋_GB2312" w:hAnsi="仿宋_GB2312" w:eastAsia="仿宋_GB2312" w:cs="仿宋_GB2312"/>
          <w:sz w:val="32"/>
          <w:szCs w:val="32"/>
        </w:rPr>
        <w:t>代表投标人</w:t>
      </w:r>
      <w:r>
        <w:rPr>
          <w:rFonts w:hint="eastAsia" w:ascii="仿宋_GB2312" w:hAnsi="仿宋_GB2312" w:eastAsia="仿宋_GB2312" w:cs="仿宋_GB2312"/>
          <w:sz w:val="32"/>
          <w:szCs w:val="32"/>
          <w:u w:val="single"/>
        </w:rPr>
        <w:t xml:space="preserve">          （投标单位的名称）</w:t>
      </w:r>
      <w:r>
        <w:rPr>
          <w:rFonts w:hint="eastAsia" w:ascii="仿宋_GB2312" w:hAnsi="仿宋_GB2312" w:eastAsia="仿宋_GB2312" w:cs="仿宋_GB2312"/>
          <w:sz w:val="32"/>
          <w:szCs w:val="32"/>
        </w:rPr>
        <w:t>，提交下述文件</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式</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一、投标函。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二、报价</w:t>
      </w:r>
      <w:r>
        <w:rPr>
          <w:rFonts w:hint="eastAsia" w:ascii="仿宋_GB2312" w:hAnsi="仿宋_GB2312" w:eastAsia="仿宋_GB2312" w:cs="仿宋_GB2312"/>
          <w:sz w:val="32"/>
          <w:szCs w:val="32"/>
          <w:lang w:eastAsia="zh-CN"/>
        </w:rPr>
        <w:t>明细</w:t>
      </w:r>
      <w:r>
        <w:rPr>
          <w:rFonts w:hint="eastAsia" w:ascii="仿宋_GB2312" w:hAnsi="仿宋_GB2312" w:eastAsia="仿宋_GB2312" w:cs="仿宋_GB2312"/>
          <w:sz w:val="32"/>
          <w:szCs w:val="32"/>
        </w:rPr>
        <w:t>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、资质证明文件：有效的营业执照复印件、法定代表人身份证复印件、投标授权委托书（附件3）、受委托人身份证复印件、近三年税收证明。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五、同类型业绩</w:t>
      </w:r>
      <w:r>
        <w:rPr>
          <w:rFonts w:hint="eastAsia" w:ascii="仿宋_GB2312" w:hAnsi="仿宋_GB2312" w:eastAsia="仿宋_GB2312" w:cs="仿宋_GB2312"/>
          <w:sz w:val="32"/>
          <w:szCs w:val="32"/>
          <w:lang w:eastAsia="zh-CN"/>
        </w:rPr>
        <w:t>证明材料</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项目运营方案</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七、安全施工承诺书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、据此函，投标人兹宣布同意如下：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(1)我方将按招标文件的规定履行协议责任和义务。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(2)我方已详细审核全部招标文件及其有效补充文件，我方知道必须放弃提出含糊不清或误解的问题的权力。</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(3)我方同意从规定的开标日期起遵循本投标文件，并在规定的投标有效期期满之前，本投标文件始终对我方具有约束力；如果中标,本次招标文件和本投标文件将作为协议的附件。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(4)我方同意向招标人提供贵方可能另外要求的与投标有关的任何证据或资料。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(5)一旦我方中标,我们愿意履行自己在投标文件中的全部承诺和责任。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(6)我方愿意遵守招标文件中对投标者的所有规定。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(7)我方完全理解贵公司有保留在授标之前任何时候接受或拒绝任何投标，以及宣布招标程序无效或拒绝所有投标的权力。我们完全理解贵公司无向未中标人解释未中标理由的义务。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(8)我方完全理解贵公司不一定以最低价确定中标单位。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(9)我方知道如用虚假材料或恶意方式向贵公司提出质疑的话，将承担相应的法律责任。同时，我们承诺：我们如果有上述行为的话，我们将无条件承担贵公司相关的调查论证费用。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(10)与本投标有关的正式通讯地址为：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投标单位</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盖</w:t>
      </w:r>
      <w:r>
        <w:rPr>
          <w:rFonts w:hint="eastAsia" w:ascii="仿宋_GB2312" w:hAnsi="仿宋_GB2312" w:eastAsia="仿宋_GB2312" w:cs="仿宋_GB2312"/>
          <w:sz w:val="32"/>
          <w:szCs w:val="32"/>
        </w:rPr>
        <w:t>章） ：                    日    期：                      </w:t>
      </w: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snapToGrid w:val="0"/>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附件3：</w:t>
      </w:r>
    </w:p>
    <w:p>
      <w:pPr>
        <w:pStyle w:val="7"/>
        <w:spacing w:before="0" w:beforeAutospacing="0" w:after="0" w:afterAutospacing="0"/>
        <w:ind w:firstLine="431"/>
        <w:jc w:val="center"/>
        <w:textAlignment w:val="baseline"/>
        <w:rPr>
          <w:rFonts w:hint="eastAsia" w:ascii="方正小标宋简体" w:hAnsi="方正小标宋简体" w:eastAsia="方正小标宋简体" w:cs="方正小标宋简体"/>
          <w:b w:val="0"/>
          <w:bCs w:val="0"/>
          <w:color w:val="auto"/>
          <w:sz w:val="44"/>
          <w:szCs w:val="44"/>
        </w:rPr>
      </w:pPr>
      <w:r>
        <w:rPr>
          <w:rStyle w:val="9"/>
          <w:rFonts w:hint="eastAsia" w:ascii="方正小标宋简体" w:hAnsi="方正小标宋简体" w:eastAsia="方正小标宋简体" w:cs="方正小标宋简体"/>
          <w:b w:val="0"/>
          <w:bCs w:val="0"/>
          <w:color w:val="auto"/>
          <w:sz w:val="44"/>
          <w:szCs w:val="44"/>
        </w:rPr>
        <w:t>投标授权委托书  </w:t>
      </w:r>
    </w:p>
    <w:p>
      <w:pPr>
        <w:pStyle w:val="7"/>
        <w:ind w:firstLine="640" w:firstLineChars="200"/>
        <w:rPr>
          <w:rFonts w:hint="eastAsia" w:ascii="仿宋_GB2312" w:hAnsi="仿宋_GB2312" w:eastAsia="仿宋_GB2312" w:cs="仿宋_GB2312"/>
          <w:color w:val="auto"/>
          <w:sz w:val="32"/>
          <w:szCs w:val="32"/>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本人（法定代表人）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现授权委托我司</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为我司代理人，参与贵司的《</w:t>
      </w:r>
      <w:r>
        <w:rPr>
          <w:rFonts w:hint="eastAsia" w:ascii="仿宋_GB2312" w:hAnsi="仿宋_GB2312" w:eastAsia="仿宋_GB2312" w:cs="仿宋_GB2312"/>
          <w:color w:val="auto"/>
          <w:sz w:val="32"/>
          <w:szCs w:val="32"/>
          <w:lang w:eastAsia="zh-CN"/>
        </w:rPr>
        <w:t>广州南沙综合保税区加工区</w:t>
      </w:r>
      <w:r>
        <w:rPr>
          <w:rFonts w:hint="eastAsia" w:ascii="仿宋_GB2312" w:hAnsi="仿宋_GB2312" w:eastAsia="仿宋_GB2312" w:cs="仿宋_GB2312"/>
          <w:color w:val="auto"/>
          <w:sz w:val="32"/>
          <w:szCs w:val="32"/>
        </w:rPr>
        <w:t>污水</w:t>
      </w:r>
      <w:r>
        <w:rPr>
          <w:rFonts w:hint="eastAsia" w:ascii="仿宋_GB2312" w:hAnsi="仿宋_GB2312" w:eastAsia="仿宋_GB2312" w:cs="仿宋_GB2312"/>
          <w:color w:val="auto"/>
          <w:sz w:val="32"/>
          <w:szCs w:val="32"/>
          <w:lang w:eastAsia="zh-CN"/>
        </w:rPr>
        <w:t>站</w:t>
      </w:r>
      <w:r>
        <w:rPr>
          <w:rFonts w:hint="eastAsia" w:ascii="仿宋_GB2312" w:hAnsi="仿宋_GB2312" w:eastAsia="仿宋_GB2312" w:cs="仿宋_GB2312"/>
          <w:color w:val="auto"/>
          <w:sz w:val="32"/>
          <w:szCs w:val="32"/>
        </w:rPr>
        <w:t>项目》投标事宜，代理人在投标、合同谈判、项目实施过程中签署的一切与项目有关的文件，我司均予以承认，并承担相应的法律责任。</w:t>
      </w:r>
    </w:p>
    <w:p>
      <w:pPr>
        <w:pStyle w:val="7"/>
        <w:spacing w:beforeAutospacing="0" w:afterAutospacing="0"/>
        <w:ind w:firstLine="640" w:firstLineChars="200"/>
        <w:rPr>
          <w:rFonts w:hint="eastAsia" w:ascii="仿宋_GB2312" w:hAnsi="仿宋_GB2312" w:eastAsia="仿宋_GB2312" w:cs="仿宋_GB2312"/>
          <w:color w:val="auto"/>
          <w:sz w:val="32"/>
          <w:szCs w:val="32"/>
        </w:rPr>
      </w:pPr>
    </w:p>
    <w:p>
      <w:pPr>
        <w:pStyle w:val="7"/>
        <w:spacing w:beforeAutospacing="0" w:afterAutospacing="0"/>
        <w:ind w:firstLine="640" w:firstLineChars="200"/>
        <w:rPr>
          <w:rFonts w:hint="eastAsia" w:ascii="仿宋_GB2312" w:hAnsi="仿宋_GB2312" w:eastAsia="仿宋_GB2312" w:cs="仿宋_GB2312"/>
          <w:color w:val="auto"/>
          <w:sz w:val="32"/>
          <w:szCs w:val="32"/>
        </w:rPr>
      </w:pPr>
    </w:p>
    <w:p>
      <w:pPr>
        <w:pStyle w:val="7"/>
        <w:spacing w:beforeAutospacing="0" w:afterAutospacing="0"/>
        <w:ind w:firstLine="5280" w:firstLineChars="1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pPr>
        <w:pStyle w:val="7"/>
        <w:widowControl w:val="0"/>
        <w:spacing w:beforeAutospacing="0" w:afterAutospacing="0"/>
        <w:ind w:firstLine="5280" w:firstLineChars="16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w:t>
      </w:r>
    </w:p>
    <w:p>
      <w:pPr>
        <w:pStyle w:val="7"/>
        <w:widowControl w:val="0"/>
        <w:spacing w:before="100" w:beforeAutospacing="0" w:after="100" w:afterAutospacing="0"/>
        <w:ind w:firstLine="0" w:firstLine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公司盖章（公章）：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pPr>
        <w:spacing w:line="360" w:lineRule="auto"/>
        <w:rPr>
          <w:rFonts w:hint="eastAsia" w:ascii="仿宋_GB2312" w:hAnsi="仿宋_GB2312" w:eastAsia="仿宋_GB2312" w:cs="仿宋_GB2312"/>
          <w:color w:val="auto"/>
          <w:sz w:val="32"/>
          <w:szCs w:val="32"/>
        </w:rPr>
      </w:pPr>
    </w:p>
    <w:p>
      <w:pPr>
        <w:widowControl/>
        <w:spacing w:line="360" w:lineRule="auto"/>
        <w:jc w:val="left"/>
        <w:rPr>
          <w:rFonts w:hint="eastAsia" w:ascii="仿宋_GB2312" w:hAnsi="仿宋_GB2312" w:eastAsia="仿宋_GB2312" w:cs="仿宋_GB2312"/>
          <w:color w:val="auto"/>
          <w:sz w:val="32"/>
          <w:szCs w:val="32"/>
        </w:rPr>
      </w:pPr>
    </w:p>
    <w:p>
      <w:pPr>
        <w:rPr>
          <w:color w:val="auto"/>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snapToGrid/>
        <w:spacing w:before="0" w:beforeAutospacing="0" w:after="0" w:afterAutospacing="0" w:line="400" w:lineRule="exact"/>
        <w:jc w:val="left"/>
        <w:textAlignment w:val="baseline"/>
        <w:rPr>
          <w:rFonts w:hint="eastAsia" w:ascii="仿宋" w:hAnsi="仿宋" w:eastAsia="仿宋" w:cstheme="minorEastAsia"/>
          <w:sz w:val="32"/>
          <w:szCs w:val="32"/>
          <w:lang w:val="en-US" w:eastAsia="zh-CN"/>
        </w:rPr>
      </w:pPr>
      <w:r>
        <w:rPr>
          <w:rFonts w:hint="eastAsia" w:ascii="仿宋" w:hAnsi="仿宋" w:eastAsia="仿宋" w:cstheme="minorEastAsia"/>
          <w:sz w:val="32"/>
          <w:szCs w:val="32"/>
          <w:lang w:val="en-US" w:eastAsia="zh-CN"/>
        </w:rPr>
        <w:t>附件4、</w:t>
      </w:r>
    </w:p>
    <w:p>
      <w:pPr>
        <w:snapToGrid/>
        <w:spacing w:before="0" w:beforeAutospacing="0" w:after="0" w:afterAutospacing="0" w:line="400" w:lineRule="exact"/>
        <w:jc w:val="center"/>
        <w:textAlignment w:val="baseline"/>
        <w:rPr>
          <w:rFonts w:hint="eastAsia" w:ascii="仿宋" w:hAnsi="仿宋" w:eastAsia="仿宋" w:cstheme="minorEastAsia"/>
          <w:sz w:val="32"/>
          <w:szCs w:val="32"/>
          <w:lang w:val="en-US" w:eastAsia="zh-CN"/>
        </w:rPr>
      </w:pPr>
      <w:r>
        <w:rPr>
          <w:rFonts w:hint="eastAsia" w:ascii="仿宋" w:hAnsi="仿宋" w:eastAsia="仿宋" w:cstheme="minorEastAsia"/>
          <w:sz w:val="32"/>
          <w:szCs w:val="32"/>
          <w:lang w:val="en-US" w:eastAsia="zh-CN"/>
        </w:rPr>
        <w:t>报价明细表</w:t>
      </w:r>
    </w:p>
    <w:p>
      <w:pPr>
        <w:snapToGrid/>
        <w:spacing w:before="0" w:beforeAutospacing="0" w:after="0" w:afterAutospacing="0" w:line="400" w:lineRule="exact"/>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项目名称</w:t>
      </w:r>
      <w:r>
        <w:rPr>
          <w:rFonts w:hint="eastAsia" w:ascii="宋体" w:hAnsi="宋体" w:cs="宋体"/>
          <w:b w:val="0"/>
          <w:i w:val="0"/>
          <w:caps w:val="0"/>
          <w:spacing w:val="0"/>
          <w:w w:val="100"/>
          <w:sz w:val="21"/>
          <w:szCs w:val="21"/>
          <w:lang w:eastAsia="zh-CN"/>
        </w:rPr>
        <w:t>：广州南沙综合保稅区加工区污水站运营项目</w:t>
      </w:r>
      <w:r>
        <w:rPr>
          <w:rFonts w:hint="eastAsia" w:ascii="宋体" w:hAnsi="宋体" w:cs="宋体"/>
          <w:b w:val="0"/>
          <w:i w:val="0"/>
          <w:caps w:val="0"/>
          <w:spacing w:val="0"/>
          <w:w w:val="100"/>
          <w:sz w:val="21"/>
          <w:szCs w:val="21"/>
        </w:rPr>
        <w:t xml:space="preserve">                                       </w:t>
      </w:r>
    </w:p>
    <w:tbl>
      <w:tblPr>
        <w:tblStyle w:val="1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534"/>
        <w:gridCol w:w="4122"/>
        <w:gridCol w:w="609"/>
        <w:gridCol w:w="1054"/>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13" w:type="dxa"/>
            <w:vAlign w:val="center"/>
          </w:tcPr>
          <w:p>
            <w:pPr>
              <w:snapToGrid/>
              <w:spacing w:before="0" w:beforeAutospacing="0" w:after="0" w:afterAutospacing="0" w:line="300" w:lineRule="auto"/>
              <w:jc w:val="both"/>
              <w:textAlignment w:val="baseline"/>
              <w:rPr>
                <w:rFonts w:ascii="宋体" w:hAnsi="宋体" w:cs="宋体"/>
                <w:b/>
                <w:bCs/>
                <w:i w:val="0"/>
                <w:caps w:val="0"/>
                <w:spacing w:val="0"/>
                <w:w w:val="100"/>
                <w:sz w:val="21"/>
                <w:szCs w:val="21"/>
              </w:rPr>
            </w:pPr>
            <w:r>
              <w:rPr>
                <w:rFonts w:hint="eastAsia" w:ascii="宋体" w:hAnsi="宋体" w:cs="宋体"/>
                <w:b/>
                <w:bCs/>
                <w:i w:val="0"/>
                <w:caps w:val="0"/>
                <w:spacing w:val="0"/>
                <w:w w:val="100"/>
                <w:sz w:val="21"/>
                <w:szCs w:val="21"/>
              </w:rPr>
              <w:t>序号</w:t>
            </w:r>
          </w:p>
        </w:tc>
        <w:tc>
          <w:tcPr>
            <w:tcW w:w="1534" w:type="dxa"/>
            <w:vAlign w:val="center"/>
          </w:tcPr>
          <w:p>
            <w:pPr>
              <w:snapToGrid/>
              <w:spacing w:before="0" w:beforeAutospacing="0" w:after="0" w:afterAutospacing="0" w:line="300" w:lineRule="auto"/>
              <w:jc w:val="center"/>
              <w:textAlignment w:val="baseline"/>
              <w:rPr>
                <w:rFonts w:ascii="宋体" w:hAnsi="宋体" w:cs="宋体"/>
                <w:b/>
                <w:bCs/>
                <w:i w:val="0"/>
                <w:caps w:val="0"/>
                <w:spacing w:val="0"/>
                <w:w w:val="100"/>
                <w:sz w:val="21"/>
                <w:szCs w:val="21"/>
              </w:rPr>
            </w:pPr>
            <w:r>
              <w:rPr>
                <w:rFonts w:hint="eastAsia" w:ascii="宋体" w:hAnsi="宋体" w:cs="宋体"/>
                <w:b/>
                <w:bCs/>
                <w:i w:val="0"/>
                <w:caps w:val="0"/>
                <w:spacing w:val="0"/>
                <w:w w:val="100"/>
                <w:sz w:val="21"/>
                <w:szCs w:val="21"/>
              </w:rPr>
              <w:t>名称</w:t>
            </w:r>
          </w:p>
        </w:tc>
        <w:tc>
          <w:tcPr>
            <w:tcW w:w="4122" w:type="dxa"/>
            <w:vAlign w:val="center"/>
          </w:tcPr>
          <w:p>
            <w:pPr>
              <w:snapToGrid/>
              <w:spacing w:before="0" w:beforeAutospacing="0" w:after="0" w:afterAutospacing="0" w:line="300" w:lineRule="auto"/>
              <w:jc w:val="center"/>
              <w:textAlignment w:val="baseline"/>
              <w:rPr>
                <w:rFonts w:ascii="宋体" w:hAnsi="宋体" w:cs="宋体"/>
                <w:b/>
                <w:bCs/>
                <w:i w:val="0"/>
                <w:caps w:val="0"/>
                <w:spacing w:val="0"/>
                <w:w w:val="100"/>
                <w:sz w:val="21"/>
                <w:szCs w:val="21"/>
              </w:rPr>
            </w:pPr>
            <w:r>
              <w:rPr>
                <w:rFonts w:hint="eastAsia" w:ascii="宋体" w:hAnsi="宋体" w:cs="宋体"/>
                <w:b/>
                <w:bCs/>
                <w:i w:val="0"/>
                <w:caps w:val="0"/>
                <w:spacing w:val="0"/>
                <w:w w:val="100"/>
                <w:sz w:val="21"/>
                <w:szCs w:val="21"/>
                <w:lang w:eastAsia="zh-CN"/>
              </w:rPr>
              <w:t>项目特征</w:t>
            </w:r>
          </w:p>
        </w:tc>
        <w:tc>
          <w:tcPr>
            <w:tcW w:w="609" w:type="dxa"/>
            <w:vAlign w:val="center"/>
          </w:tcPr>
          <w:p>
            <w:pPr>
              <w:snapToGrid/>
              <w:spacing w:before="0" w:beforeAutospacing="0" w:after="0" w:afterAutospacing="0" w:line="300" w:lineRule="auto"/>
              <w:jc w:val="left"/>
              <w:textAlignment w:val="baseline"/>
              <w:rPr>
                <w:rFonts w:ascii="宋体" w:hAnsi="宋体" w:cs="宋体"/>
                <w:b/>
                <w:bCs/>
                <w:i w:val="0"/>
                <w:caps w:val="0"/>
                <w:spacing w:val="0"/>
                <w:w w:val="100"/>
                <w:sz w:val="21"/>
                <w:szCs w:val="21"/>
              </w:rPr>
            </w:pPr>
            <w:r>
              <w:rPr>
                <w:rFonts w:hint="eastAsia" w:ascii="宋体" w:hAnsi="宋体" w:cs="宋体"/>
                <w:b/>
                <w:bCs/>
                <w:i w:val="0"/>
                <w:caps w:val="0"/>
                <w:spacing w:val="0"/>
                <w:w w:val="100"/>
                <w:sz w:val="21"/>
                <w:szCs w:val="21"/>
                <w:lang w:eastAsia="zh-CN"/>
              </w:rPr>
              <w:t>数量</w:t>
            </w:r>
          </w:p>
        </w:tc>
        <w:tc>
          <w:tcPr>
            <w:tcW w:w="1054" w:type="dxa"/>
            <w:vAlign w:val="center"/>
          </w:tcPr>
          <w:p>
            <w:pPr>
              <w:snapToGrid/>
              <w:spacing w:before="0" w:beforeAutospacing="0" w:after="0" w:afterAutospacing="0" w:line="300" w:lineRule="auto"/>
              <w:jc w:val="center"/>
              <w:textAlignment w:val="baseline"/>
              <w:rPr>
                <w:rFonts w:hint="eastAsia" w:ascii="宋体" w:hAnsi="宋体" w:eastAsia="宋体" w:cs="宋体"/>
                <w:b/>
                <w:bCs/>
                <w:i w:val="0"/>
                <w:caps w:val="0"/>
                <w:spacing w:val="0"/>
                <w:w w:val="100"/>
                <w:sz w:val="21"/>
                <w:szCs w:val="21"/>
                <w:lang w:eastAsia="zh-CN"/>
              </w:rPr>
            </w:pPr>
            <w:r>
              <w:rPr>
                <w:rFonts w:hint="eastAsia" w:ascii="宋体" w:hAnsi="宋体" w:cs="宋体"/>
                <w:b/>
                <w:bCs/>
                <w:i w:val="0"/>
                <w:caps w:val="0"/>
                <w:spacing w:val="0"/>
                <w:w w:val="100"/>
                <w:sz w:val="21"/>
                <w:szCs w:val="21"/>
                <w:lang w:val="en-US" w:eastAsia="zh-CN"/>
              </w:rPr>
              <w:t>含税</w:t>
            </w:r>
            <w:r>
              <w:rPr>
                <w:rFonts w:hint="eastAsia" w:ascii="宋体" w:hAnsi="宋体" w:cs="宋体"/>
                <w:b/>
                <w:bCs/>
                <w:i w:val="0"/>
                <w:caps w:val="0"/>
                <w:spacing w:val="0"/>
                <w:w w:val="100"/>
                <w:sz w:val="21"/>
                <w:szCs w:val="21"/>
              </w:rPr>
              <w:t>单价</w:t>
            </w:r>
            <w:r>
              <w:rPr>
                <w:rFonts w:hint="eastAsia" w:ascii="宋体" w:hAnsi="宋体" w:cs="宋体"/>
                <w:b/>
                <w:bCs/>
                <w:i w:val="0"/>
                <w:caps w:val="0"/>
                <w:spacing w:val="0"/>
                <w:w w:val="100"/>
                <w:sz w:val="21"/>
                <w:szCs w:val="21"/>
                <w:lang w:eastAsia="zh-CN"/>
              </w:rPr>
              <w:t>（</w:t>
            </w:r>
            <w:r>
              <w:rPr>
                <w:rFonts w:hint="eastAsia" w:ascii="宋体" w:hAnsi="宋体" w:cs="宋体"/>
                <w:b/>
                <w:bCs/>
                <w:i w:val="0"/>
                <w:caps w:val="0"/>
                <w:spacing w:val="0"/>
                <w:w w:val="100"/>
                <w:sz w:val="21"/>
                <w:szCs w:val="21"/>
                <w:lang w:val="en-US" w:eastAsia="zh-CN"/>
              </w:rPr>
              <w:t>元</w:t>
            </w:r>
            <w:r>
              <w:rPr>
                <w:rFonts w:hint="eastAsia" w:ascii="宋体" w:hAnsi="宋体" w:cs="宋体"/>
                <w:b/>
                <w:bCs/>
                <w:i w:val="0"/>
                <w:caps w:val="0"/>
                <w:spacing w:val="0"/>
                <w:w w:val="100"/>
                <w:sz w:val="21"/>
                <w:szCs w:val="21"/>
                <w:lang w:eastAsia="zh-CN"/>
              </w:rPr>
              <w:t>）</w:t>
            </w:r>
          </w:p>
        </w:tc>
        <w:tc>
          <w:tcPr>
            <w:tcW w:w="1456" w:type="dxa"/>
            <w:vAlign w:val="center"/>
          </w:tcPr>
          <w:p>
            <w:pPr>
              <w:snapToGrid/>
              <w:spacing w:before="0" w:beforeAutospacing="0" w:after="0" w:afterAutospacing="0" w:line="300" w:lineRule="auto"/>
              <w:jc w:val="center"/>
              <w:textAlignment w:val="baseline"/>
              <w:rPr>
                <w:rFonts w:hint="eastAsia" w:ascii="宋体" w:hAnsi="宋体" w:eastAsia="宋体" w:cs="宋体"/>
                <w:b/>
                <w:bCs/>
                <w:i w:val="0"/>
                <w:caps w:val="0"/>
                <w:spacing w:val="0"/>
                <w:w w:val="100"/>
                <w:sz w:val="21"/>
                <w:szCs w:val="21"/>
                <w:lang w:eastAsia="zh-CN"/>
              </w:rPr>
            </w:pPr>
            <w:r>
              <w:rPr>
                <w:rFonts w:hint="eastAsia" w:ascii="宋体" w:hAnsi="宋体" w:cs="宋体"/>
                <w:b/>
                <w:bCs/>
                <w:i w:val="0"/>
                <w:caps w:val="0"/>
                <w:spacing w:val="0"/>
                <w:w w:val="100"/>
                <w:sz w:val="21"/>
                <w:szCs w:val="21"/>
                <w:lang w:val="en-US" w:eastAsia="zh-CN"/>
              </w:rPr>
              <w:t>含税</w:t>
            </w:r>
            <w:r>
              <w:rPr>
                <w:rFonts w:hint="eastAsia" w:ascii="宋体" w:hAnsi="宋体" w:cs="宋体"/>
                <w:b/>
                <w:bCs/>
                <w:i w:val="0"/>
                <w:caps w:val="0"/>
                <w:spacing w:val="0"/>
                <w:w w:val="100"/>
                <w:sz w:val="21"/>
                <w:szCs w:val="21"/>
                <w:lang w:eastAsia="zh-CN"/>
              </w:rPr>
              <w:t>总</w:t>
            </w:r>
            <w:r>
              <w:rPr>
                <w:rFonts w:hint="eastAsia" w:ascii="宋体" w:hAnsi="宋体" w:cs="宋体"/>
                <w:b/>
                <w:bCs/>
                <w:i w:val="0"/>
                <w:caps w:val="0"/>
                <w:spacing w:val="0"/>
                <w:w w:val="100"/>
                <w:sz w:val="21"/>
                <w:szCs w:val="21"/>
              </w:rPr>
              <w:t>价</w:t>
            </w:r>
            <w:r>
              <w:rPr>
                <w:rFonts w:hint="eastAsia" w:ascii="宋体" w:hAnsi="宋体" w:cs="宋体"/>
                <w:b/>
                <w:bCs/>
                <w:i w:val="0"/>
                <w:caps w:val="0"/>
                <w:spacing w:val="0"/>
                <w:w w:val="100"/>
                <w:sz w:val="21"/>
                <w:szCs w:val="21"/>
                <w:lang w:eastAsia="zh-CN"/>
              </w:rPr>
              <w:t>（</w:t>
            </w:r>
            <w:r>
              <w:rPr>
                <w:rFonts w:hint="eastAsia" w:ascii="宋体" w:hAnsi="宋体" w:cs="宋体"/>
                <w:b/>
                <w:bCs/>
                <w:i w:val="0"/>
                <w:caps w:val="0"/>
                <w:spacing w:val="0"/>
                <w:w w:val="100"/>
                <w:sz w:val="21"/>
                <w:szCs w:val="21"/>
                <w:lang w:val="en-US" w:eastAsia="zh-CN"/>
              </w:rPr>
              <w:t>元</w:t>
            </w:r>
            <w:r>
              <w:rPr>
                <w:rFonts w:hint="eastAsia" w:ascii="宋体" w:hAnsi="宋体" w:cs="宋体"/>
                <w:b/>
                <w:bCs/>
                <w:i w:val="0"/>
                <w:caps w:val="0"/>
                <w:spacing w:val="0"/>
                <w:w w:val="1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13" w:type="dxa"/>
            <w:vAlign w:val="center"/>
          </w:tcPr>
          <w:p>
            <w:pPr>
              <w:snapToGrid/>
              <w:spacing w:before="0" w:beforeAutospacing="0" w:after="0" w:afterAutospacing="0" w:line="300" w:lineRule="auto"/>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1</w:t>
            </w:r>
          </w:p>
        </w:tc>
        <w:tc>
          <w:tcPr>
            <w:tcW w:w="1534" w:type="dxa"/>
            <w:vAlign w:val="center"/>
          </w:tcPr>
          <w:p>
            <w:pPr>
              <w:snapToGrid/>
              <w:spacing w:before="0" w:beforeAutospacing="0" w:after="0" w:afterAutospacing="0" w:line="300" w:lineRule="auto"/>
              <w:jc w:val="center"/>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lang w:eastAsia="zh-CN"/>
              </w:rPr>
              <w:t>广州南沙综合保稅区加工区污水站运营项目</w:t>
            </w:r>
          </w:p>
        </w:tc>
        <w:tc>
          <w:tcPr>
            <w:tcW w:w="4122" w:type="dxa"/>
            <w:vAlign w:val="center"/>
          </w:tcPr>
          <w:p>
            <w:pPr>
              <w:snapToGrid/>
              <w:spacing w:before="0" w:beforeAutospacing="0" w:after="0" w:afterAutospacing="0" w:line="300" w:lineRule="auto"/>
              <w:jc w:val="left"/>
              <w:textAlignment w:val="baseline"/>
              <w:rPr>
                <w:rFonts w:ascii="宋体" w:hAnsi="宋体" w:cs="宋体"/>
                <w:b w:val="0"/>
                <w:i w:val="0"/>
                <w:caps w:val="0"/>
                <w:spacing w:val="0"/>
                <w:w w:val="100"/>
                <w:sz w:val="21"/>
                <w:szCs w:val="21"/>
              </w:rPr>
            </w:pPr>
            <w:r>
              <w:rPr>
                <w:rFonts w:ascii="宋体" w:hAnsi="宋体" w:cs="宋体"/>
                <w:b w:val="0"/>
                <w:i w:val="0"/>
                <w:caps w:val="0"/>
                <w:spacing w:val="0"/>
                <w:w w:val="100"/>
                <w:sz w:val="21"/>
                <w:szCs w:val="21"/>
              </w:rPr>
              <w:t>包括服务期内项目处理水量1000m3/d的人工费、委托运营服务费用、设施设备的日常维护保养、日常化验检测及常规环保监测费用、运营期间产生的化学药剂费用、污泥处置费、在线监测设备的废液处理费用、在线监测设备日常运行维护、维护护栏和卫生间以及投标方认为必要的其他费用，不含水电费。如项目处理水量超过1000m3/d，支付标准由双方另行协商。</w:t>
            </w:r>
          </w:p>
        </w:tc>
        <w:tc>
          <w:tcPr>
            <w:tcW w:w="609" w:type="dxa"/>
            <w:vAlign w:val="center"/>
          </w:tcPr>
          <w:p>
            <w:pPr>
              <w:snapToGrid/>
              <w:spacing w:before="0" w:beforeAutospacing="0" w:after="0" w:afterAutospacing="0" w:line="300" w:lineRule="auto"/>
              <w:jc w:val="left"/>
              <w:textAlignment w:val="baseline"/>
              <w:rPr>
                <w:rFonts w:ascii="宋体" w:hAnsi="宋体" w:cs="宋体"/>
                <w:b w:val="0"/>
                <w:i w:val="0"/>
                <w:caps w:val="0"/>
                <w:spacing w:val="0"/>
                <w:w w:val="100"/>
                <w:sz w:val="21"/>
                <w:szCs w:val="21"/>
              </w:rPr>
            </w:pPr>
            <w:r>
              <w:rPr>
                <w:rFonts w:hint="default" w:ascii="宋体" w:hAnsi="宋体" w:cs="宋体"/>
                <w:b w:val="0"/>
                <w:i w:val="0"/>
                <w:caps w:val="0"/>
                <w:spacing w:val="0"/>
                <w:w w:val="100"/>
                <w:sz w:val="21"/>
                <w:szCs w:val="21"/>
                <w:lang w:val="en-US" w:eastAsia="zh-CN"/>
              </w:rPr>
              <w:t>12</w:t>
            </w:r>
            <w:r>
              <w:rPr>
                <w:rFonts w:hint="eastAsia" w:ascii="宋体" w:hAnsi="宋体" w:cs="宋体"/>
                <w:b w:val="0"/>
                <w:i w:val="0"/>
                <w:caps w:val="0"/>
                <w:spacing w:val="0"/>
                <w:w w:val="100"/>
                <w:sz w:val="21"/>
                <w:szCs w:val="21"/>
                <w:lang w:val="en-US" w:eastAsia="zh-CN"/>
              </w:rPr>
              <w:t>个</w:t>
            </w:r>
            <w:r>
              <w:rPr>
                <w:rFonts w:hint="eastAsia" w:ascii="宋体" w:hAnsi="宋体" w:cs="宋体"/>
                <w:b w:val="0"/>
                <w:i w:val="0"/>
                <w:caps w:val="0"/>
                <w:spacing w:val="0"/>
                <w:w w:val="100"/>
                <w:sz w:val="21"/>
                <w:szCs w:val="21"/>
                <w:lang w:eastAsia="zh-CN"/>
              </w:rPr>
              <w:t>月</w:t>
            </w:r>
          </w:p>
        </w:tc>
        <w:tc>
          <w:tcPr>
            <w:tcW w:w="1054" w:type="dxa"/>
          </w:tcPr>
          <w:p>
            <w:pPr>
              <w:snapToGrid/>
              <w:spacing w:before="0" w:beforeAutospacing="0" w:after="0" w:afterAutospacing="0" w:line="300" w:lineRule="auto"/>
              <w:jc w:val="center"/>
              <w:textAlignment w:val="baseline"/>
              <w:rPr>
                <w:rFonts w:ascii="宋体" w:hAnsi="宋体" w:cs="宋体"/>
                <w:b w:val="0"/>
                <w:i w:val="0"/>
                <w:caps w:val="0"/>
                <w:spacing w:val="0"/>
                <w:w w:val="100"/>
                <w:sz w:val="21"/>
                <w:szCs w:val="21"/>
              </w:rPr>
            </w:pPr>
          </w:p>
        </w:tc>
        <w:tc>
          <w:tcPr>
            <w:tcW w:w="1456" w:type="dxa"/>
            <w:vAlign w:val="center"/>
          </w:tcPr>
          <w:p>
            <w:pPr>
              <w:snapToGrid/>
              <w:spacing w:before="0" w:beforeAutospacing="0" w:after="0" w:afterAutospacing="0" w:line="300" w:lineRule="auto"/>
              <w:jc w:val="center"/>
              <w:textAlignment w:val="baseline"/>
              <w:rPr>
                <w:rFonts w:ascii="宋体" w:hAnsi="宋体" w:cs="宋体"/>
                <w:b w:val="0"/>
                <w:i w:val="0"/>
                <w:caps w:val="0"/>
                <w:spacing w:val="0"/>
                <w:w w:val="1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513" w:type="dxa"/>
            <w:vAlign w:val="center"/>
          </w:tcPr>
          <w:p>
            <w:pPr>
              <w:snapToGrid/>
              <w:spacing w:before="0" w:beforeAutospacing="0" w:after="0" w:afterAutospacing="0" w:line="300" w:lineRule="auto"/>
              <w:jc w:val="both"/>
              <w:textAlignment w:val="baseline"/>
              <w:rPr>
                <w:rFonts w:ascii="宋体" w:hAnsi="宋体" w:cs="宋体"/>
                <w:b w:val="0"/>
                <w:i w:val="0"/>
                <w:caps w:val="0"/>
                <w:spacing w:val="0"/>
                <w:w w:val="100"/>
                <w:sz w:val="21"/>
                <w:szCs w:val="21"/>
              </w:rPr>
            </w:pPr>
          </w:p>
        </w:tc>
        <w:tc>
          <w:tcPr>
            <w:tcW w:w="1534" w:type="dxa"/>
            <w:vAlign w:val="center"/>
          </w:tcPr>
          <w:p>
            <w:pPr>
              <w:snapToGrid/>
              <w:spacing w:before="0" w:beforeAutospacing="0" w:after="0" w:afterAutospacing="0" w:line="300" w:lineRule="auto"/>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lang w:eastAsia="zh-CN"/>
              </w:rPr>
              <w:t>含税报</w:t>
            </w:r>
            <w:r>
              <w:rPr>
                <w:rFonts w:hint="eastAsia" w:ascii="宋体" w:hAnsi="宋体" w:cs="宋体"/>
                <w:b w:val="0"/>
                <w:i w:val="0"/>
                <w:caps w:val="0"/>
                <w:spacing w:val="0"/>
                <w:w w:val="100"/>
                <w:sz w:val="21"/>
                <w:szCs w:val="21"/>
              </w:rPr>
              <w:t>价</w:t>
            </w:r>
            <w:r>
              <w:rPr>
                <w:rFonts w:hint="eastAsia" w:ascii="宋体" w:hAnsi="宋体" w:cs="宋体"/>
                <w:b w:val="0"/>
                <w:i w:val="0"/>
                <w:caps w:val="0"/>
                <w:spacing w:val="0"/>
                <w:w w:val="100"/>
                <w:sz w:val="21"/>
                <w:szCs w:val="21"/>
                <w:lang w:eastAsia="zh-CN"/>
              </w:rPr>
              <w:t>（人民币大写） ：</w:t>
            </w:r>
          </w:p>
        </w:tc>
        <w:tc>
          <w:tcPr>
            <w:tcW w:w="7241" w:type="dxa"/>
            <w:gridSpan w:val="4"/>
            <w:vAlign w:val="center"/>
          </w:tcPr>
          <w:p>
            <w:pPr>
              <w:snapToGrid/>
              <w:spacing w:before="0" w:beforeAutospacing="0" w:after="0" w:afterAutospacing="0" w:line="300" w:lineRule="auto"/>
              <w:jc w:val="center"/>
              <w:textAlignment w:val="baseline"/>
              <w:rPr>
                <w:rFonts w:ascii="宋体" w:hAnsi="宋体" w:cs="宋体"/>
                <w:b w:val="0"/>
                <w:i w:val="0"/>
                <w:caps w:val="0"/>
                <w:spacing w:val="0"/>
                <w:w w:val="100"/>
                <w:sz w:val="21"/>
                <w:szCs w:val="21"/>
              </w:rPr>
            </w:pPr>
          </w:p>
        </w:tc>
      </w:tr>
    </w:tbl>
    <w:p>
      <w:pPr>
        <w:snapToGrid/>
        <w:spacing w:before="0" w:beforeAutospacing="0" w:after="0" w:afterAutospacing="0" w:line="400" w:lineRule="exact"/>
        <w:jc w:val="both"/>
        <w:textAlignment w:val="baseline"/>
        <w:rPr>
          <w:rFonts w:ascii="宋体" w:hAnsi="宋体" w:cs="宋体"/>
          <w:b w:val="0"/>
          <w:i w:val="0"/>
          <w:caps w:val="0"/>
          <w:spacing w:val="0"/>
          <w:w w:val="100"/>
          <w:sz w:val="21"/>
          <w:szCs w:val="21"/>
        </w:rPr>
      </w:pPr>
    </w:p>
    <w:p>
      <w:pPr>
        <w:snapToGrid/>
        <w:spacing w:before="0" w:beforeAutospacing="0" w:after="0" w:afterAutospacing="0" w:line="440" w:lineRule="exact"/>
        <w:jc w:val="both"/>
        <w:textAlignment w:val="baseline"/>
        <w:rPr>
          <w:rFonts w:ascii="宋体" w:hAnsi="宋体" w:cs="宋体"/>
          <w:b/>
          <w:bCs/>
          <w:i w:val="0"/>
          <w:caps w:val="0"/>
          <w:spacing w:val="0"/>
          <w:w w:val="100"/>
          <w:sz w:val="21"/>
          <w:szCs w:val="21"/>
        </w:rPr>
      </w:pPr>
      <w:r>
        <w:rPr>
          <w:rFonts w:hint="eastAsia" w:ascii="宋体" w:hAnsi="宋体" w:cs="宋体"/>
          <w:b/>
          <w:bCs/>
          <w:i w:val="0"/>
          <w:caps w:val="0"/>
          <w:spacing w:val="0"/>
          <w:w w:val="100"/>
          <w:sz w:val="21"/>
          <w:szCs w:val="21"/>
        </w:rPr>
        <w:t>注：</w:t>
      </w:r>
    </w:p>
    <w:p>
      <w:pPr>
        <w:snapToGrid/>
        <w:spacing w:before="0" w:beforeAutospacing="0" w:after="0" w:afterAutospacing="0" w:line="440" w:lineRule="exact"/>
        <w:jc w:val="both"/>
        <w:textAlignment w:val="baseline"/>
        <w:rPr>
          <w:rFonts w:ascii="宋体" w:hAnsi="宋体" w:cs="宋体"/>
          <w:b w:val="0"/>
          <w:i w:val="0"/>
          <w:caps w:val="0"/>
          <w:spacing w:val="0"/>
          <w:w w:val="100"/>
          <w:sz w:val="21"/>
          <w:szCs w:val="21"/>
        </w:rPr>
      </w:pPr>
      <w:r>
        <w:rPr>
          <w:rFonts w:hint="eastAsia" w:ascii="宋体" w:hAnsi="宋体" w:cs="宋体"/>
          <w:b w:val="0"/>
          <w:bCs/>
          <w:i w:val="0"/>
          <w:caps w:val="0"/>
          <w:spacing w:val="0"/>
          <w:w w:val="100"/>
          <w:sz w:val="21"/>
          <w:szCs w:val="21"/>
        </w:rPr>
        <w:t xml:space="preserve">1. </w:t>
      </w:r>
      <w:r>
        <w:rPr>
          <w:rFonts w:hint="eastAsia" w:ascii="宋体" w:hAnsi="宋体" w:cs="宋体"/>
          <w:b w:val="0"/>
          <w:i w:val="0"/>
          <w:caps w:val="0"/>
          <w:spacing w:val="0"/>
          <w:w w:val="100"/>
          <w:sz w:val="21"/>
          <w:szCs w:val="21"/>
        </w:rPr>
        <w:t>投标人按要求填写表格内容。</w:t>
      </w:r>
    </w:p>
    <w:p>
      <w:pPr>
        <w:snapToGrid/>
        <w:spacing w:before="0" w:beforeAutospacing="0" w:after="0" w:afterAutospacing="0" w:line="440" w:lineRule="exact"/>
        <w:jc w:val="both"/>
        <w:textAlignment w:val="baseline"/>
        <w:rPr>
          <w:rFonts w:ascii="宋体" w:hAnsi="宋体" w:cs="宋体"/>
          <w:b w:val="0"/>
          <w:i w:val="0"/>
          <w:caps w:val="0"/>
          <w:spacing w:val="0"/>
          <w:w w:val="100"/>
          <w:sz w:val="21"/>
          <w:szCs w:val="21"/>
        </w:rPr>
      </w:pPr>
    </w:p>
    <w:p>
      <w:pPr>
        <w:snapToGrid/>
        <w:spacing w:before="0" w:beforeAutospacing="0" w:after="0" w:afterAutospacing="0" w:line="440" w:lineRule="exact"/>
        <w:jc w:val="both"/>
        <w:textAlignment w:val="baseline"/>
        <w:rPr>
          <w:rFonts w:ascii="宋体" w:hAnsi="宋体" w:cs="宋体"/>
          <w:b w:val="0"/>
          <w:i w:val="0"/>
          <w:caps w:val="0"/>
          <w:spacing w:val="0"/>
          <w:w w:val="100"/>
          <w:sz w:val="21"/>
          <w:szCs w:val="21"/>
        </w:rPr>
      </w:pPr>
    </w:p>
    <w:p>
      <w:pPr>
        <w:snapToGrid/>
        <w:spacing w:before="0" w:beforeAutospacing="0" w:after="0" w:afterAutospacing="0" w:line="440" w:lineRule="exact"/>
        <w:jc w:val="both"/>
        <w:textAlignment w:val="baseline"/>
        <w:rPr>
          <w:rFonts w:ascii="宋体" w:hAnsi="宋体" w:cs="宋体"/>
          <w:b w:val="0"/>
          <w:i w:val="0"/>
          <w:caps w:val="0"/>
          <w:spacing w:val="0"/>
          <w:w w:val="100"/>
          <w:sz w:val="21"/>
          <w:szCs w:val="21"/>
        </w:rPr>
      </w:pPr>
    </w:p>
    <w:p>
      <w:pPr>
        <w:snapToGrid/>
        <w:spacing w:before="0" w:beforeAutospacing="0" w:after="0" w:afterAutospacing="0" w:line="360" w:lineRule="auto"/>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报价人名称（并加盖公章）：</w:t>
      </w:r>
    </w:p>
    <w:p>
      <w:pPr>
        <w:snapToGrid/>
        <w:spacing w:before="0" w:beforeAutospacing="0" w:after="0" w:afterAutospacing="0" w:line="360" w:lineRule="auto"/>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 xml:space="preserve">报价人法定代表人或代理人签名或印鉴： </w:t>
      </w:r>
      <w:r>
        <w:rPr>
          <w:rFonts w:hint="eastAsia" w:ascii="宋体" w:hAnsi="宋体" w:cs="宋体"/>
          <w:b w:val="0"/>
          <w:i w:val="0"/>
          <w:caps w:val="0"/>
          <w:spacing w:val="0"/>
          <w:w w:val="100"/>
          <w:sz w:val="21"/>
          <w:szCs w:val="21"/>
          <w:u w:val="single" w:color="000000"/>
        </w:rPr>
        <w:t xml:space="preserve">          </w:t>
      </w:r>
    </w:p>
    <w:p>
      <w:pPr>
        <w:snapToGrid/>
        <w:spacing w:before="0" w:beforeAutospacing="0" w:after="0" w:afterAutospacing="0" w:line="360" w:lineRule="auto"/>
        <w:jc w:val="both"/>
        <w:textAlignment w:val="baseline"/>
        <w:rPr>
          <w:rFonts w:ascii="宋体" w:hAnsi="宋体" w:cs="宋体"/>
          <w:b w:val="0"/>
          <w:i w:val="0"/>
          <w:caps w:val="0"/>
          <w:spacing w:val="0"/>
          <w:w w:val="100"/>
          <w:sz w:val="21"/>
          <w:szCs w:val="21"/>
        </w:rPr>
      </w:pPr>
      <w:r>
        <w:rPr>
          <w:rFonts w:hint="eastAsia" w:ascii="宋体" w:hAnsi="宋体" w:cs="宋体"/>
          <w:b w:val="0"/>
          <w:i w:val="0"/>
          <w:caps w:val="0"/>
          <w:spacing w:val="0"/>
          <w:w w:val="100"/>
          <w:sz w:val="21"/>
          <w:szCs w:val="21"/>
        </w:rPr>
        <w:t>日期：</w:t>
      </w:r>
    </w:p>
    <w:p>
      <w:pPr>
        <w:snapToGrid/>
        <w:spacing w:before="0" w:beforeAutospacing="0" w:after="0" w:afterAutospacing="0" w:line="240" w:lineRule="auto"/>
        <w:jc w:val="both"/>
        <w:textAlignment w:val="baseline"/>
        <w:rPr>
          <w:rFonts w:ascii="宋体" w:hAnsi="宋体" w:cs="宋体"/>
          <w:b w:val="0"/>
          <w:i w:val="0"/>
          <w:caps w:val="0"/>
          <w:spacing w:val="0"/>
          <w:w w:val="100"/>
          <w:sz w:val="24"/>
        </w:rPr>
      </w:pPr>
      <w:r>
        <w:rPr>
          <w:rFonts w:hint="eastAsia" w:ascii="宋体" w:hAnsi="宋体" w:cs="宋体"/>
          <w:b w:val="0"/>
          <w:i w:val="0"/>
          <w:caps w:val="0"/>
          <w:spacing w:val="0"/>
          <w:w w:val="100"/>
          <w:sz w:val="24"/>
        </w:rPr>
        <w:t xml:space="preserve"> </w:t>
      </w:r>
    </w:p>
    <w:p>
      <w:pPr>
        <w:snapToGrid/>
        <w:spacing w:before="0" w:beforeAutospacing="0" w:after="0" w:afterAutospacing="0" w:line="240" w:lineRule="auto"/>
        <w:jc w:val="both"/>
        <w:textAlignment w:val="baseline"/>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pStyle w:val="2"/>
        <w:rPr>
          <w:rFonts w:ascii="Tahoma" w:hAnsi="Tahoma" w:eastAsia="宋体" w:cs="Times New Roman"/>
          <w:b w:val="0"/>
          <w:i w:val="0"/>
          <w:caps w:val="0"/>
          <w:spacing w:val="0"/>
          <w:w w:val="100"/>
          <w:sz w:val="24"/>
        </w:rPr>
      </w:pPr>
    </w:p>
    <w:p>
      <w:pPr>
        <w:spacing w:line="360" w:lineRule="auto"/>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5：</w:t>
      </w:r>
    </w:p>
    <w:p>
      <w:pPr>
        <w:spacing w:line="36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广州南沙综合保税区加工区</w:t>
      </w:r>
      <w:r>
        <w:rPr>
          <w:rFonts w:hint="eastAsia" w:ascii="方正小标宋简体" w:hAnsi="方正小标宋简体" w:eastAsia="方正小标宋简体" w:cs="方正小标宋简体"/>
          <w:b w:val="0"/>
          <w:bCs w:val="0"/>
          <w:sz w:val="36"/>
          <w:szCs w:val="36"/>
        </w:rPr>
        <w:t>污水处理</w:t>
      </w:r>
      <w:r>
        <w:rPr>
          <w:rFonts w:hint="eastAsia" w:ascii="方正小标宋简体" w:hAnsi="方正小标宋简体" w:eastAsia="方正小标宋简体" w:cs="方正小标宋简体"/>
          <w:b w:val="0"/>
          <w:bCs w:val="0"/>
          <w:sz w:val="36"/>
          <w:szCs w:val="36"/>
          <w:lang w:eastAsia="zh-CN"/>
        </w:rPr>
        <w:t>站</w:t>
      </w:r>
      <w:r>
        <w:rPr>
          <w:rFonts w:hint="eastAsia" w:ascii="方正小标宋简体" w:hAnsi="方正小标宋简体" w:eastAsia="方正小标宋简体" w:cs="方正小标宋简体"/>
          <w:b w:val="0"/>
          <w:bCs w:val="0"/>
          <w:sz w:val="36"/>
          <w:szCs w:val="36"/>
        </w:rPr>
        <w:t>项目</w:t>
      </w:r>
    </w:p>
    <w:p>
      <w:pPr>
        <w:spacing w:line="360" w:lineRule="auto"/>
        <w:jc w:val="center"/>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安全施工承诺书</w:t>
      </w:r>
    </w:p>
    <w:p>
      <w:pPr>
        <w:pStyle w:val="7"/>
        <w:spacing w:before="0" w:beforeAutospacing="0" w:after="0" w:afterAutospacing="0"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广州南沙</w:t>
      </w:r>
      <w:r>
        <w:rPr>
          <w:rFonts w:hint="eastAsia" w:ascii="仿宋_GB2312" w:hAnsi="仿宋_GB2312" w:eastAsia="仿宋_GB2312" w:cs="仿宋_GB2312"/>
          <w:sz w:val="32"/>
          <w:szCs w:val="32"/>
          <w:lang w:eastAsia="zh-CN"/>
        </w:rPr>
        <w:t>口岸服务</w:t>
      </w:r>
      <w:r>
        <w:rPr>
          <w:rFonts w:hint="eastAsia" w:ascii="仿宋_GB2312" w:hAnsi="仿宋_GB2312" w:eastAsia="仿宋_GB2312" w:cs="仿宋_GB2312"/>
          <w:sz w:val="32"/>
          <w:szCs w:val="32"/>
        </w:rPr>
        <w:t>有限公司：</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如我公司为中标单位，我公司</w:t>
      </w:r>
      <w:r>
        <w:rPr>
          <w:rFonts w:hint="eastAsia" w:ascii="仿宋_GB2312" w:hAnsi="仿宋_GB2312" w:eastAsia="仿宋_GB2312" w:cs="仿宋_GB2312"/>
          <w:color w:val="auto"/>
          <w:sz w:val="32"/>
          <w:szCs w:val="32"/>
        </w:rPr>
        <w:t>将按招标文件的规定履行协议责任和义务，并做出如下安全施工承诺：</w:t>
      </w:r>
    </w:p>
    <w:p>
      <w:pPr>
        <w:pStyle w:val="7"/>
        <w:numPr>
          <w:ilvl w:val="0"/>
          <w:numId w:val="1"/>
        </w:numPr>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我司严格遵守国家及贵司的各项安全管理制度和安全操作规程；严格按照高空作业的安全操作规程施工。</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二、我司保证施工操作人员持有效资格证；施工中所用的工具、设备(包括吊机、吊带、吊绳、脚手架、搭建排栅等）都符合国家安全规定，绝不使用不合格产品。</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三、我司已为施工人员购买保险，并进行上岗前体检，确保施工人员身体条件符合作业要求；已做好施工人员的安全教育和防范培训，严禁酒后上岗施工。</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四、施工期间我司在施工范围内布置警戒线等，做好围蔽防护，安排专人在现场进行安全监管；严格按照贵司要求的时间及空间施工，确保第三方不受影响。</w:t>
      </w:r>
    </w:p>
    <w:p>
      <w:pPr>
        <w:pStyle w:val="7"/>
        <w:spacing w:before="0" w:beforeAutospacing="0" w:after="0" w:afterAutospacing="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施工中我司如发现安全隐患及发生安全事故，将立即采取必要措施并及时报知贵司，做到不冒险施工、不安全绝不施工。我司保障贵司各项设施、设备完好，施工中如对贵司物品及设施造成破坏，将按实际价值赔偿或修复。</w:t>
      </w:r>
    </w:p>
    <w:p>
      <w:pPr>
        <w:pStyle w:val="11"/>
        <w:spacing w:line="360" w:lineRule="auto"/>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六、我司积极配合和服从物业管理公司的工作指引，做好沟通联系，不蛮干、不强干。</w:t>
      </w:r>
    </w:p>
    <w:p>
      <w:pPr>
        <w:pStyle w:val="11"/>
        <w:spacing w:line="360" w:lineRule="auto"/>
        <w:ind w:firstLine="64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七、如我司未能按上述承诺执行或违背有关承诺，导致发生的一切安全事故的，我司负全部责任并承担一切损失或赔偿。</w:t>
      </w:r>
    </w:p>
    <w:p>
      <w:pPr>
        <w:spacing w:line="360" w:lineRule="auto"/>
        <w:ind w:firstLine="3840" w:firstLineChars="1200"/>
        <w:jc w:val="left"/>
        <w:rPr>
          <w:rFonts w:hint="eastAsia" w:ascii="仿宋_GB2312" w:hAnsi="仿宋_GB2312" w:eastAsia="仿宋_GB2312" w:cs="仿宋_GB2312"/>
          <w:color w:val="000000"/>
          <w:sz w:val="32"/>
          <w:szCs w:val="32"/>
        </w:rPr>
      </w:pPr>
    </w:p>
    <w:p>
      <w:pPr>
        <w:spacing w:line="360" w:lineRule="auto"/>
        <w:ind w:firstLine="3840" w:firstLineChars="1200"/>
        <w:jc w:val="left"/>
        <w:rPr>
          <w:rFonts w:hint="eastAsia" w:ascii="仿宋_GB2312" w:hAnsi="仿宋_GB2312" w:eastAsia="仿宋_GB2312" w:cs="仿宋_GB2312"/>
          <w:color w:val="000000"/>
          <w:sz w:val="32"/>
          <w:szCs w:val="32"/>
        </w:rPr>
      </w:pPr>
    </w:p>
    <w:p>
      <w:pPr>
        <w:spacing w:line="360" w:lineRule="auto"/>
        <w:ind w:left="3830" w:leftChars="1824"/>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承诺方：                     </w:t>
      </w:r>
      <w:r>
        <w:rPr>
          <w:rFonts w:hint="eastAsia" w:ascii="仿宋_GB2312" w:hAnsi="仿宋_GB2312" w:eastAsia="仿宋_GB2312" w:cs="仿宋_GB2312"/>
          <w:kern w:val="1"/>
          <w:sz w:val="32"/>
          <w:szCs w:val="32"/>
        </w:rPr>
        <w:t>（盖章）</w:t>
      </w:r>
    </w:p>
    <w:p>
      <w:pPr>
        <w:spacing w:line="360" w:lineRule="auto"/>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360" w:lineRule="auto"/>
        <w:ind w:firstLine="5120" w:firstLineChars="1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 月  日</w:t>
      </w: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Pr>
        <w:widowControl/>
        <w:spacing w:line="360" w:lineRule="auto"/>
        <w:jc w:val="left"/>
        <w:rPr>
          <w:rFonts w:hint="eastAsia" w:ascii="仿宋_GB2312" w:hAnsi="仿宋_GB2312" w:eastAsia="仿宋_GB2312" w:cs="仿宋_GB2312"/>
          <w:sz w:val="32"/>
          <w:szCs w:val="32"/>
        </w:rPr>
      </w:pPr>
    </w:p>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rPr>
          <w:rFonts w:hint="eastAsia" w:ascii="仿宋_GB2312" w:hAnsi="仿宋_GB2312" w:eastAsia="仿宋_GB2312" w:cs="仿宋_GB2312"/>
          <w:sz w:val="32"/>
          <w:szCs w:val="32"/>
        </w:rPr>
      </w:pPr>
      <w:bookmarkStart w:id="31" w:name="_Toc1973"/>
      <w:bookmarkStart w:id="32" w:name="_Toc20857"/>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  </w:t>
      </w:r>
    </w:p>
    <w:bookmarkEnd w:id="31"/>
    <w:bookmarkEnd w:id="32"/>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综合评分法</w:t>
      </w:r>
      <w:r>
        <w:rPr>
          <w:rFonts w:hint="eastAsia" w:ascii="方正小标宋简体" w:hAnsi="方正小标宋简体" w:eastAsia="方正小标宋简体" w:cs="方正小标宋简体"/>
          <w:color w:val="auto"/>
          <w:sz w:val="44"/>
          <w:szCs w:val="44"/>
          <w:lang w:eastAsia="zh-CN"/>
        </w:rPr>
        <w:t>评分标准</w:t>
      </w:r>
    </w:p>
    <w:p>
      <w:pPr>
        <w:rPr>
          <w:rFonts w:hint="eastAsia" w:ascii="宋体" w:hAnsi="宋体" w:cs="黑体"/>
          <w:sz w:val="28"/>
          <w:szCs w:val="28"/>
        </w:rPr>
      </w:pPr>
      <w:r>
        <w:rPr>
          <w:rFonts w:hint="eastAsia" w:ascii="宋体" w:hAnsi="宋体" w:cs="黑体"/>
          <w:sz w:val="28"/>
          <w:szCs w:val="28"/>
        </w:rPr>
        <w:t>投标人：                 评标人：</w:t>
      </w:r>
    </w:p>
    <w:p>
      <w:pPr>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总分为100分，其中技术</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0%、商务</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、价格部分</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p>
    <w:p>
      <w:pPr>
        <w:pStyle w:val="2"/>
        <w:rPr>
          <w:rFonts w:hint="default" w:ascii="仿宋" w:hAnsi="仿宋" w:eastAsia="仿宋" w:cstheme="minorEastAsia"/>
          <w:sz w:val="32"/>
          <w:szCs w:val="32"/>
          <w:lang w:val="en-US" w:eastAsia="zh-CN"/>
        </w:rPr>
      </w:pPr>
    </w:p>
    <w:tbl>
      <w:tblPr>
        <w:tblStyle w:val="10"/>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2"/>
        <w:gridCol w:w="864"/>
        <w:gridCol w:w="816"/>
        <w:gridCol w:w="6234"/>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1" w:hRule="atLeast"/>
        </w:trPr>
        <w:tc>
          <w:tcPr>
            <w:tcW w:w="1072" w:type="dxa"/>
            <w:tcMar>
              <w:top w:w="15" w:type="dxa"/>
              <w:left w:w="15" w:type="dxa"/>
              <w:right w:w="15" w:type="dxa"/>
            </w:tcMar>
            <w:vAlign w:val="center"/>
          </w:tcPr>
          <w:p>
            <w:pPr>
              <w:widowControl/>
              <w:spacing w:line="360" w:lineRule="auto"/>
              <w:ind w:firstLine="241" w:firstLineChars="100"/>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组成</w:t>
            </w:r>
          </w:p>
        </w:tc>
        <w:tc>
          <w:tcPr>
            <w:tcW w:w="864" w:type="dxa"/>
            <w:tcMar>
              <w:top w:w="15" w:type="dxa"/>
              <w:left w:w="15" w:type="dxa"/>
              <w:right w:w="15" w:type="dxa"/>
            </w:tcMar>
            <w:vAlign w:val="center"/>
          </w:tcPr>
          <w:p>
            <w:pPr>
              <w:widowControl/>
              <w:spacing w:line="360" w:lineRule="auto"/>
              <w:jc w:val="center"/>
              <w:textAlignment w:val="center"/>
              <w:rPr>
                <w:rStyle w:val="13"/>
                <w:rFonts w:hint="eastAsia" w:ascii="仿宋_GB2312" w:hAnsi="仿宋_GB2312" w:eastAsia="仿宋_GB2312" w:cs="仿宋_GB2312"/>
                <w:color w:val="auto"/>
                <w:sz w:val="24"/>
                <w:szCs w:val="24"/>
                <w:lang w:bidi="ar"/>
              </w:rPr>
            </w:pPr>
            <w:r>
              <w:rPr>
                <w:rStyle w:val="13"/>
                <w:rFonts w:hint="eastAsia" w:ascii="仿宋_GB2312" w:hAnsi="仿宋_GB2312" w:eastAsia="仿宋_GB2312" w:cs="仿宋_GB2312"/>
                <w:color w:val="auto"/>
                <w:sz w:val="24"/>
                <w:szCs w:val="24"/>
                <w:lang w:bidi="ar"/>
              </w:rPr>
              <w:t>评审</w:t>
            </w:r>
          </w:p>
          <w:p>
            <w:pPr>
              <w:widowControl/>
              <w:spacing w:line="360" w:lineRule="auto"/>
              <w:jc w:val="center"/>
              <w:textAlignment w:val="center"/>
              <w:rPr>
                <w:rFonts w:hint="eastAsia" w:ascii="仿宋_GB2312" w:hAnsi="仿宋_GB2312" w:eastAsia="仿宋_GB2312" w:cs="仿宋_GB2312"/>
                <w:b/>
                <w:sz w:val="24"/>
              </w:rPr>
            </w:pPr>
            <w:r>
              <w:rPr>
                <w:rStyle w:val="13"/>
                <w:rFonts w:hint="eastAsia" w:ascii="仿宋_GB2312" w:hAnsi="仿宋_GB2312" w:eastAsia="仿宋_GB2312" w:cs="仿宋_GB2312"/>
                <w:color w:val="auto"/>
                <w:sz w:val="24"/>
                <w:szCs w:val="24"/>
                <w:lang w:bidi="ar"/>
              </w:rPr>
              <w:t>项目</w:t>
            </w:r>
          </w:p>
        </w:tc>
        <w:tc>
          <w:tcPr>
            <w:tcW w:w="816" w:type="dxa"/>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sz w:val="24"/>
              </w:rPr>
            </w:pPr>
            <w:r>
              <w:rPr>
                <w:rStyle w:val="13"/>
                <w:rFonts w:hint="eastAsia" w:ascii="仿宋_GB2312" w:hAnsi="仿宋_GB2312" w:eastAsia="仿宋_GB2312" w:cs="仿宋_GB2312"/>
                <w:color w:val="auto"/>
                <w:sz w:val="24"/>
                <w:szCs w:val="24"/>
                <w:lang w:bidi="ar"/>
              </w:rPr>
              <w:t>分值</w:t>
            </w:r>
          </w:p>
        </w:tc>
        <w:tc>
          <w:tcPr>
            <w:tcW w:w="6234" w:type="dxa"/>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sz w:val="24"/>
              </w:rPr>
            </w:pPr>
            <w:r>
              <w:rPr>
                <w:rStyle w:val="13"/>
                <w:rFonts w:hint="eastAsia" w:ascii="仿宋_GB2312" w:hAnsi="仿宋_GB2312" w:eastAsia="仿宋_GB2312" w:cs="仿宋_GB2312"/>
                <w:color w:val="auto"/>
                <w:sz w:val="24"/>
                <w:szCs w:val="24"/>
                <w:lang w:bidi="ar"/>
              </w:rPr>
              <w:t>评分标准</w:t>
            </w:r>
          </w:p>
        </w:tc>
        <w:tc>
          <w:tcPr>
            <w:tcW w:w="572" w:type="dxa"/>
            <w:tcMar>
              <w:top w:w="15" w:type="dxa"/>
              <w:left w:w="15" w:type="dxa"/>
              <w:right w:w="15" w:type="dxa"/>
            </w:tcMar>
            <w:vAlign w:val="center"/>
          </w:tcPr>
          <w:p>
            <w:pPr>
              <w:widowControl/>
              <w:spacing w:line="360" w:lineRule="auto"/>
              <w:jc w:val="center"/>
              <w:textAlignment w:val="center"/>
              <w:rPr>
                <w:rStyle w:val="13"/>
                <w:rFonts w:hint="eastAsia" w:ascii="仿宋_GB2312" w:hAnsi="仿宋_GB2312" w:eastAsia="仿宋_GB2312" w:cs="仿宋_GB2312"/>
                <w:color w:val="auto"/>
                <w:sz w:val="24"/>
                <w:szCs w:val="24"/>
                <w:lang w:bidi="ar"/>
              </w:rPr>
            </w:pPr>
            <w:r>
              <w:rPr>
                <w:rStyle w:val="13"/>
                <w:rFonts w:hint="eastAsia" w:ascii="仿宋_GB2312" w:hAnsi="仿宋_GB2312" w:eastAsia="仿宋_GB2312" w:cs="仿宋_GB2312"/>
                <w:color w:val="auto"/>
                <w:sz w:val="24"/>
                <w:szCs w:val="24"/>
                <w:lang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58" w:hRule="atLeast"/>
        </w:trPr>
        <w:tc>
          <w:tcPr>
            <w:tcW w:w="1072" w:type="dxa"/>
            <w:vMerge w:val="restart"/>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rPr>
            </w:pPr>
            <w:r>
              <w:rPr>
                <w:rFonts w:hint="eastAsia" w:ascii="宋体" w:hAnsi="宋体" w:eastAsia="宋体" w:cs="宋体"/>
                <w:sz w:val="18"/>
                <w:szCs w:val="18"/>
              </w:rPr>
              <w:t>技术部分</w:t>
            </w:r>
          </w:p>
          <w:p>
            <w:pPr>
              <w:widowControl/>
              <w:spacing w:line="360" w:lineRule="auto"/>
              <w:jc w:val="center"/>
              <w:textAlignment w:val="center"/>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cs="宋体"/>
                <w:sz w:val="18"/>
                <w:szCs w:val="18"/>
                <w:lang w:val="en-US" w:eastAsia="zh-CN"/>
              </w:rPr>
              <w:t>4</w:t>
            </w:r>
            <w:r>
              <w:rPr>
                <w:rFonts w:hint="eastAsia" w:ascii="宋体" w:hAnsi="宋体" w:eastAsia="宋体" w:cs="宋体"/>
                <w:sz w:val="18"/>
                <w:szCs w:val="18"/>
              </w:rPr>
              <w:t>0分）</w:t>
            </w:r>
          </w:p>
          <w:p>
            <w:pPr>
              <w:widowControl/>
              <w:spacing w:line="360" w:lineRule="auto"/>
              <w:jc w:val="center"/>
              <w:textAlignment w:val="center"/>
              <w:rPr>
                <w:rFonts w:hint="eastAsia" w:ascii="宋体" w:hAnsi="宋体" w:eastAsia="宋体" w:cs="宋体"/>
                <w:sz w:val="18"/>
                <w:szCs w:val="18"/>
              </w:rPr>
            </w:pPr>
          </w:p>
        </w:tc>
        <w:tc>
          <w:tcPr>
            <w:tcW w:w="864" w:type="dxa"/>
            <w:tcMar>
              <w:top w:w="15" w:type="dxa"/>
              <w:left w:w="15" w:type="dxa"/>
              <w:right w:w="15" w:type="dxa"/>
            </w:tcMar>
            <w:vAlign w:val="center"/>
          </w:tcPr>
          <w:p>
            <w:pPr>
              <w:widowControl/>
              <w:spacing w:line="360" w:lineRule="auto"/>
              <w:jc w:val="center"/>
              <w:textAlignment w:val="center"/>
              <w:rPr>
                <w:rStyle w:val="14"/>
                <w:rFonts w:hint="eastAsia" w:ascii="宋体" w:hAnsi="宋体" w:eastAsia="宋体" w:cs="宋体"/>
                <w:color w:val="auto"/>
                <w:sz w:val="18"/>
                <w:szCs w:val="18"/>
                <w:lang w:bidi="ar"/>
              </w:rPr>
            </w:pPr>
            <w:r>
              <w:rPr>
                <w:rStyle w:val="14"/>
                <w:rFonts w:hint="eastAsia" w:ascii="宋体" w:hAnsi="宋体" w:eastAsia="宋体" w:cs="宋体"/>
                <w:color w:val="auto"/>
                <w:sz w:val="18"/>
                <w:szCs w:val="18"/>
                <w:lang w:bidi="ar"/>
              </w:rPr>
              <w:t>同类</w:t>
            </w:r>
          </w:p>
          <w:p>
            <w:pPr>
              <w:widowControl/>
              <w:spacing w:line="360" w:lineRule="auto"/>
              <w:jc w:val="center"/>
              <w:textAlignment w:val="center"/>
              <w:rPr>
                <w:rFonts w:hint="eastAsia" w:ascii="宋体" w:hAnsi="宋体" w:eastAsia="宋体" w:cs="宋体"/>
                <w:sz w:val="18"/>
                <w:szCs w:val="18"/>
              </w:rPr>
            </w:pPr>
            <w:r>
              <w:rPr>
                <w:rStyle w:val="14"/>
                <w:rFonts w:hint="eastAsia" w:ascii="宋体" w:hAnsi="宋体" w:eastAsia="宋体" w:cs="宋体"/>
                <w:color w:val="auto"/>
                <w:sz w:val="18"/>
                <w:szCs w:val="18"/>
                <w:lang w:bidi="ar"/>
              </w:rPr>
              <w:t>业绩</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lang w:val="en-US" w:eastAsia="zh-CN"/>
              </w:rPr>
            </w:pPr>
            <w:r>
              <w:rPr>
                <w:rFonts w:hint="eastAsia" w:ascii="宋体" w:hAnsi="宋体" w:cs="宋体"/>
                <w:kern w:val="0"/>
                <w:sz w:val="18"/>
                <w:szCs w:val="18"/>
                <w:lang w:val="en-US" w:eastAsia="zh-CN" w:bidi="ar"/>
              </w:rPr>
              <w:t>1</w:t>
            </w:r>
            <w:r>
              <w:rPr>
                <w:rFonts w:hint="eastAsia" w:ascii="宋体" w:hAnsi="宋体" w:eastAsia="宋体" w:cs="宋体"/>
                <w:kern w:val="0"/>
                <w:sz w:val="18"/>
                <w:szCs w:val="18"/>
                <w:lang w:val="en-US" w:eastAsia="zh-CN" w:bidi="ar"/>
              </w:rPr>
              <w:t>0</w:t>
            </w:r>
          </w:p>
        </w:tc>
        <w:tc>
          <w:tcPr>
            <w:tcW w:w="6234" w:type="dxa"/>
            <w:tcMar>
              <w:top w:w="15" w:type="dxa"/>
              <w:left w:w="15" w:type="dxa"/>
              <w:right w:w="15" w:type="dxa"/>
            </w:tcMar>
            <w:vAlign w:val="center"/>
          </w:tcPr>
          <w:p>
            <w:pPr>
              <w:widowControl/>
              <w:spacing w:line="360" w:lineRule="auto"/>
              <w:textAlignment w:val="center"/>
              <w:rPr>
                <w:rFonts w:hint="eastAsia" w:ascii="宋体" w:hAnsi="宋体" w:eastAsia="宋体" w:cs="宋体"/>
                <w:sz w:val="18"/>
                <w:szCs w:val="18"/>
              </w:rPr>
            </w:pPr>
            <w:r>
              <w:rPr>
                <w:rFonts w:hint="eastAsia" w:ascii="宋体" w:hAnsi="宋体" w:eastAsia="宋体" w:cs="宋体"/>
                <w:kern w:val="0"/>
                <w:sz w:val="18"/>
                <w:szCs w:val="18"/>
                <w:lang w:bidi="ar"/>
              </w:rPr>
              <w:t>投标人从</w:t>
            </w:r>
            <w:r>
              <w:rPr>
                <w:rStyle w:val="15"/>
                <w:rFonts w:hint="eastAsia" w:ascii="宋体" w:hAnsi="宋体" w:eastAsia="宋体" w:cs="宋体"/>
                <w:color w:val="auto"/>
                <w:sz w:val="18"/>
                <w:szCs w:val="18"/>
                <w:lang w:bidi="ar"/>
              </w:rPr>
              <w:t>201</w:t>
            </w:r>
            <w:r>
              <w:rPr>
                <w:rStyle w:val="15"/>
                <w:rFonts w:hint="eastAsia" w:ascii="宋体" w:hAnsi="宋体" w:eastAsia="宋体" w:cs="宋体"/>
                <w:color w:val="auto"/>
                <w:sz w:val="18"/>
                <w:szCs w:val="18"/>
                <w:lang w:val="en-US" w:eastAsia="zh-CN" w:bidi="ar"/>
              </w:rPr>
              <w:t>6</w:t>
            </w:r>
            <w:r>
              <w:rPr>
                <w:rStyle w:val="14"/>
                <w:rFonts w:hint="eastAsia" w:ascii="宋体" w:hAnsi="宋体" w:eastAsia="宋体" w:cs="宋体"/>
                <w:color w:val="auto"/>
                <w:sz w:val="18"/>
                <w:szCs w:val="18"/>
                <w:lang w:bidi="ar"/>
              </w:rPr>
              <w:t>年</w:t>
            </w:r>
            <w:r>
              <w:rPr>
                <w:rStyle w:val="15"/>
                <w:rFonts w:hint="eastAsia" w:ascii="宋体" w:hAnsi="宋体" w:eastAsia="宋体" w:cs="宋体"/>
                <w:color w:val="auto"/>
                <w:sz w:val="18"/>
                <w:szCs w:val="18"/>
                <w:lang w:bidi="ar"/>
              </w:rPr>
              <w:t>1</w:t>
            </w:r>
            <w:r>
              <w:rPr>
                <w:rStyle w:val="14"/>
                <w:rFonts w:hint="eastAsia" w:ascii="宋体" w:hAnsi="宋体" w:eastAsia="宋体" w:cs="宋体"/>
                <w:color w:val="auto"/>
                <w:sz w:val="18"/>
                <w:szCs w:val="18"/>
                <w:lang w:bidi="ar"/>
              </w:rPr>
              <w:t>月</w:t>
            </w:r>
            <w:r>
              <w:rPr>
                <w:rStyle w:val="15"/>
                <w:rFonts w:hint="eastAsia" w:ascii="宋体" w:hAnsi="宋体" w:eastAsia="宋体" w:cs="宋体"/>
                <w:color w:val="auto"/>
                <w:sz w:val="18"/>
                <w:szCs w:val="18"/>
                <w:lang w:bidi="ar"/>
              </w:rPr>
              <w:t>1</w:t>
            </w:r>
            <w:r>
              <w:rPr>
                <w:rStyle w:val="14"/>
                <w:rFonts w:hint="eastAsia" w:ascii="宋体" w:hAnsi="宋体" w:eastAsia="宋体" w:cs="宋体"/>
                <w:color w:val="auto"/>
                <w:sz w:val="18"/>
                <w:szCs w:val="18"/>
                <w:lang w:bidi="ar"/>
              </w:rPr>
              <w:t>日至今正在实施或已完成的同类项目，每提供一项得</w:t>
            </w:r>
            <w:r>
              <w:rPr>
                <w:rStyle w:val="15"/>
                <w:rFonts w:hint="eastAsia" w:ascii="宋体" w:hAnsi="宋体" w:eastAsia="宋体" w:cs="宋体"/>
                <w:color w:val="auto"/>
                <w:sz w:val="18"/>
                <w:szCs w:val="18"/>
                <w:lang w:val="en-US" w:eastAsia="zh-CN" w:bidi="ar"/>
              </w:rPr>
              <w:t>2</w:t>
            </w:r>
            <w:r>
              <w:rPr>
                <w:rStyle w:val="14"/>
                <w:rFonts w:hint="eastAsia" w:ascii="宋体" w:hAnsi="宋体" w:eastAsia="宋体" w:cs="宋体"/>
                <w:color w:val="auto"/>
                <w:sz w:val="18"/>
                <w:szCs w:val="18"/>
                <w:lang w:bidi="ar"/>
              </w:rPr>
              <w:t>分，最高得</w:t>
            </w:r>
            <w:r>
              <w:rPr>
                <w:rStyle w:val="15"/>
                <w:rFonts w:hint="eastAsia" w:ascii="宋体" w:hAnsi="宋体" w:eastAsia="宋体" w:cs="宋体"/>
                <w:color w:val="auto"/>
                <w:sz w:val="18"/>
                <w:szCs w:val="18"/>
                <w:lang w:val="en-US" w:eastAsia="zh-CN" w:bidi="ar"/>
              </w:rPr>
              <w:t>20</w:t>
            </w:r>
            <w:r>
              <w:rPr>
                <w:rStyle w:val="14"/>
                <w:rFonts w:hint="eastAsia" w:ascii="宋体" w:hAnsi="宋体" w:eastAsia="宋体" w:cs="宋体"/>
                <w:color w:val="auto"/>
                <w:sz w:val="18"/>
                <w:szCs w:val="18"/>
                <w:lang w:bidi="ar"/>
              </w:rPr>
              <w:t>分。提供</w:t>
            </w:r>
            <w:r>
              <w:rPr>
                <w:rStyle w:val="14"/>
                <w:rFonts w:hint="eastAsia" w:ascii="宋体" w:hAnsi="宋体" w:eastAsia="宋体" w:cs="宋体"/>
                <w:color w:val="auto"/>
                <w:sz w:val="18"/>
                <w:szCs w:val="18"/>
                <w:lang w:eastAsia="zh-CN" w:bidi="ar"/>
              </w:rPr>
              <w:t>项目</w:t>
            </w:r>
            <w:r>
              <w:rPr>
                <w:rStyle w:val="14"/>
                <w:rFonts w:hint="eastAsia" w:ascii="宋体" w:hAnsi="宋体" w:eastAsia="宋体" w:cs="宋体"/>
                <w:color w:val="auto"/>
                <w:sz w:val="18"/>
                <w:szCs w:val="18"/>
                <w:lang w:bidi="ar"/>
              </w:rPr>
              <w:t>合同扫描件并加盖公章。</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3" w:hRule="atLeast"/>
        </w:trPr>
        <w:tc>
          <w:tcPr>
            <w:tcW w:w="1072" w:type="dxa"/>
            <w:vMerge w:val="continue"/>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rPr>
            </w:pPr>
          </w:p>
        </w:tc>
        <w:tc>
          <w:tcPr>
            <w:tcW w:w="864" w:type="dxa"/>
            <w:tcMar>
              <w:top w:w="15" w:type="dxa"/>
              <w:left w:w="15" w:type="dxa"/>
              <w:right w:w="15" w:type="dxa"/>
            </w:tcMar>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整体运营服务方案</w:t>
            </w:r>
          </w:p>
        </w:tc>
        <w:tc>
          <w:tcPr>
            <w:tcW w:w="816" w:type="dxa"/>
            <w:tcMar>
              <w:top w:w="15" w:type="dxa"/>
              <w:left w:w="15" w:type="dxa"/>
              <w:right w:w="15" w:type="dxa"/>
            </w:tcMar>
            <w:vAlign w:val="center"/>
          </w:tcPr>
          <w:p>
            <w:pPr>
              <w:widowControl/>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c>
          <w:tcPr>
            <w:tcW w:w="6234" w:type="dxa"/>
            <w:tcMar>
              <w:top w:w="15" w:type="dxa"/>
              <w:left w:w="15" w:type="dxa"/>
              <w:right w:w="15" w:type="dxa"/>
            </w:tcMar>
            <w:vAlign w:val="center"/>
          </w:tcPr>
          <w:p>
            <w:pPr>
              <w:keepNext w:val="0"/>
              <w:keepLines w:val="0"/>
              <w:widowControl/>
              <w:suppressLineNumbers w:val="0"/>
              <w:jc w:val="left"/>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根据投标人提供的项目运营、维修养护计划方案（包括但不限于项目管理、人员工作计划、运营服务方案、水质检测和设备保养维护、固废处理、危废处理、安全文明生产保证措施、消防管理制度等）进行评分：</w:t>
            </w:r>
          </w:p>
          <w:p>
            <w:pPr>
              <w:keepNext w:val="0"/>
              <w:keepLines w:val="0"/>
              <w:widowControl/>
              <w:suppressLineNumbers w:val="0"/>
              <w:jc w:val="left"/>
              <w:rPr>
                <w:rFonts w:hint="eastAsia" w:ascii="宋体" w:hAnsi="宋体" w:eastAsia="宋体" w:cs="宋体"/>
                <w:sz w:val="18"/>
                <w:szCs w:val="18"/>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优：实施方案全面完整，科学性、合理性高，条理清晰，对项目运营的 认识准确；得</w:t>
            </w:r>
            <w:r>
              <w:rPr>
                <w:rFonts w:hint="eastAsia" w:ascii="宋体" w:hAnsi="宋体" w:cs="宋体"/>
                <w:color w:val="000000"/>
                <w:kern w:val="0"/>
                <w:sz w:val="18"/>
                <w:szCs w:val="18"/>
                <w:lang w:val="en-US" w:eastAsia="zh-CN" w:bidi="ar"/>
              </w:rPr>
              <w:t>15</w:t>
            </w:r>
            <w:r>
              <w:rPr>
                <w:rFonts w:hint="eastAsia" w:ascii="宋体" w:hAnsi="宋体" w:eastAsia="宋体" w:cs="宋体"/>
                <w:color w:val="000000"/>
                <w:kern w:val="0"/>
                <w:sz w:val="18"/>
                <w:szCs w:val="18"/>
                <w:lang w:val="en-US" w:eastAsia="zh-CN" w:bidi="ar"/>
              </w:rPr>
              <w:t xml:space="preserve">分。 </w:t>
            </w:r>
          </w:p>
          <w:p>
            <w:pPr>
              <w:keepNext w:val="0"/>
              <w:keepLines w:val="0"/>
              <w:widowControl/>
              <w:suppressLineNumbers w:val="0"/>
              <w:jc w:val="left"/>
              <w:rPr>
                <w:rFonts w:hint="eastAsia" w:ascii="宋体" w:hAnsi="宋体" w:eastAsia="宋体" w:cs="宋体"/>
                <w:sz w:val="18"/>
                <w:szCs w:val="18"/>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良：实施方案较全面、合理，条理较清晰，对项目运营的认识较准确；得 1</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 分。 </w:t>
            </w:r>
          </w:p>
          <w:p>
            <w:pPr>
              <w:keepNext w:val="0"/>
              <w:keepLines w:val="0"/>
              <w:widowControl/>
              <w:suppressLineNumbers w:val="0"/>
              <w:jc w:val="left"/>
              <w:rPr>
                <w:rFonts w:hint="eastAsia" w:ascii="宋体" w:hAnsi="宋体" w:eastAsia="宋体" w:cs="宋体"/>
                <w:sz w:val="18"/>
                <w:szCs w:val="18"/>
              </w:rPr>
            </w:pP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 xml:space="preserve">中：实施方案基本全面、合理，条理基本清晰，对项目运营的认识一般；得10 分。 </w:t>
            </w:r>
          </w:p>
          <w:p>
            <w:pPr>
              <w:widowControl/>
              <w:spacing w:line="360" w:lineRule="auto"/>
              <w:jc w:val="left"/>
              <w:textAlignment w:val="center"/>
              <w:rPr>
                <w:rFonts w:hint="eastAsia" w:ascii="宋体" w:hAnsi="宋体" w:eastAsia="宋体" w:cs="宋体"/>
                <w:sz w:val="18"/>
                <w:szCs w:val="18"/>
              </w:rPr>
            </w:pPr>
            <w:r>
              <w:rPr>
                <w:rFonts w:hint="eastAsia" w:ascii="宋体" w:hAnsi="宋体" w:cs="宋体"/>
                <w:color w:val="000000"/>
                <w:kern w:val="0"/>
                <w:sz w:val="18"/>
                <w:szCs w:val="18"/>
                <w:lang w:val="en-US" w:eastAsia="zh-CN" w:bidi="ar"/>
              </w:rPr>
              <w:t>（4）</w:t>
            </w:r>
            <w:r>
              <w:rPr>
                <w:rFonts w:hint="eastAsia" w:ascii="宋体" w:hAnsi="宋体" w:eastAsia="宋体" w:cs="宋体"/>
                <w:color w:val="000000"/>
                <w:kern w:val="0"/>
                <w:sz w:val="18"/>
                <w:szCs w:val="18"/>
                <w:lang w:val="en-US" w:eastAsia="zh-CN" w:bidi="ar"/>
              </w:rPr>
              <w:t>差：实施方案不全面，条理不清晰，对项目运营的认识较差；得</w:t>
            </w:r>
            <w:r>
              <w:rPr>
                <w:rFonts w:hint="eastAsia" w:ascii="宋体" w:hAnsi="宋体" w:cs="宋体"/>
                <w:color w:val="000000"/>
                <w:kern w:val="0"/>
                <w:sz w:val="18"/>
                <w:szCs w:val="18"/>
                <w:lang w:val="en-US" w:eastAsia="zh-CN" w:bidi="ar"/>
              </w:rPr>
              <w:t>8</w:t>
            </w:r>
            <w:r>
              <w:rPr>
                <w:rFonts w:hint="eastAsia" w:ascii="宋体" w:hAnsi="宋体" w:eastAsia="宋体" w:cs="宋体"/>
                <w:color w:val="000000"/>
                <w:kern w:val="0"/>
                <w:sz w:val="18"/>
                <w:szCs w:val="18"/>
                <w:lang w:val="en-US" w:eastAsia="zh-CN" w:bidi="ar"/>
              </w:rPr>
              <w:t>分，</w:t>
            </w:r>
          </w:p>
        </w:tc>
        <w:tc>
          <w:tcPr>
            <w:tcW w:w="572" w:type="dxa"/>
            <w:tcMar>
              <w:top w:w="15" w:type="dxa"/>
              <w:left w:w="15" w:type="dxa"/>
              <w:right w:w="15" w:type="dxa"/>
            </w:tcMar>
            <w:vAlign w:val="center"/>
          </w:tcPr>
          <w:p>
            <w:pPr>
              <w:widowControl/>
              <w:spacing w:line="360" w:lineRule="auto"/>
              <w:jc w:val="left"/>
              <w:textAlignment w:val="center"/>
              <w:rPr>
                <w:rStyle w:val="14"/>
                <w:rFonts w:hint="eastAsia" w:ascii="宋体" w:hAnsi="宋体" w:eastAsia="宋体" w:cs="宋体"/>
                <w:color w:val="auto"/>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71" w:hRule="atLeast"/>
        </w:trPr>
        <w:tc>
          <w:tcPr>
            <w:tcW w:w="1072" w:type="dxa"/>
            <w:vMerge w:val="continue"/>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rPr>
            </w:pPr>
          </w:p>
        </w:tc>
        <w:tc>
          <w:tcPr>
            <w:tcW w:w="864"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rPr>
            </w:pPr>
            <w:r>
              <w:rPr>
                <w:rStyle w:val="14"/>
                <w:rFonts w:hint="eastAsia" w:ascii="宋体" w:hAnsi="宋体" w:eastAsia="宋体" w:cs="宋体"/>
                <w:color w:val="auto"/>
                <w:sz w:val="18"/>
                <w:szCs w:val="18"/>
                <w:lang w:bidi="ar"/>
              </w:rPr>
              <w:t>技术人员</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lang w:val="en-US" w:eastAsia="zh-CN"/>
              </w:rPr>
            </w:pPr>
            <w:r>
              <w:rPr>
                <w:rFonts w:hint="eastAsia" w:ascii="宋体" w:hAnsi="宋体" w:cs="宋体"/>
                <w:kern w:val="0"/>
                <w:sz w:val="18"/>
                <w:szCs w:val="18"/>
                <w:lang w:val="en-US" w:eastAsia="zh-CN" w:bidi="ar"/>
              </w:rPr>
              <w:t>5</w:t>
            </w:r>
          </w:p>
        </w:tc>
        <w:tc>
          <w:tcPr>
            <w:tcW w:w="6234" w:type="dxa"/>
            <w:tcMar>
              <w:top w:w="15" w:type="dxa"/>
              <w:left w:w="15" w:type="dxa"/>
              <w:right w:w="15" w:type="dxa"/>
            </w:tcMar>
            <w:vAlign w:val="center"/>
          </w:tcPr>
          <w:p>
            <w:pPr>
              <w:widowControl/>
              <w:numPr>
                <w:ilvl w:val="0"/>
                <w:numId w:val="2"/>
              </w:numPr>
              <w:spacing w:line="360" w:lineRule="auto"/>
              <w:jc w:val="left"/>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项目核心人员2人以上具有环境技术管理高级工程师职称的，得</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val="en-US" w:eastAsia="zh-CN" w:bidi="ar"/>
              </w:rPr>
              <w:t xml:space="preserve"> 分；</w:t>
            </w:r>
            <w:r>
              <w:rPr>
                <w:rFonts w:hint="eastAsia" w:ascii="宋体" w:hAnsi="宋体" w:eastAsia="宋体" w:cs="宋体"/>
                <w:kern w:val="2"/>
                <w:sz w:val="18"/>
                <w:szCs w:val="18"/>
                <w:lang w:val="en-US" w:eastAsia="zh-CN" w:bidi="ar"/>
              </w:rPr>
              <w:t>（2）</w:t>
            </w:r>
            <w:r>
              <w:rPr>
                <w:rFonts w:hint="eastAsia" w:ascii="宋体" w:hAnsi="宋体" w:eastAsia="宋体" w:cs="宋体"/>
                <w:color w:val="000000"/>
                <w:kern w:val="0"/>
                <w:sz w:val="18"/>
                <w:szCs w:val="18"/>
                <w:lang w:val="en-US" w:eastAsia="zh-CN" w:bidi="ar"/>
              </w:rPr>
              <w:t>1人具有环境技术管理高级工程师职称的，得</w:t>
            </w: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 xml:space="preserve"> 分；</w:t>
            </w:r>
          </w:p>
          <w:p>
            <w:pPr>
              <w:widowControl/>
              <w:numPr>
                <w:ilvl w:val="0"/>
                <w:numId w:val="0"/>
              </w:numPr>
              <w:spacing w:line="360" w:lineRule="auto"/>
              <w:jc w:val="left"/>
              <w:textAlignment w:val="center"/>
              <w:rPr>
                <w:rFonts w:hint="eastAsia" w:ascii="宋体" w:hAnsi="宋体" w:eastAsia="宋体" w:cs="宋体"/>
                <w:sz w:val="18"/>
                <w:szCs w:val="18"/>
              </w:rPr>
            </w:pPr>
            <w:r>
              <w:rPr>
                <w:rFonts w:hint="eastAsia" w:ascii="宋体" w:hAnsi="宋体" w:eastAsia="宋体" w:cs="宋体"/>
                <w:kern w:val="2"/>
                <w:sz w:val="18"/>
                <w:szCs w:val="18"/>
                <w:lang w:val="en-US" w:eastAsia="zh-CN" w:bidi="ar"/>
              </w:rPr>
              <w:t>（</w:t>
            </w:r>
            <w:r>
              <w:rPr>
                <w:rFonts w:hint="eastAsia" w:ascii="宋体" w:hAnsi="宋体" w:cs="宋体"/>
                <w:kern w:val="2"/>
                <w:sz w:val="18"/>
                <w:szCs w:val="18"/>
                <w:lang w:val="en-US" w:eastAsia="zh-CN" w:bidi="ar"/>
              </w:rPr>
              <w:t>3</w:t>
            </w:r>
            <w:r>
              <w:rPr>
                <w:rFonts w:hint="eastAsia" w:ascii="宋体" w:hAnsi="宋体" w:eastAsia="宋体" w:cs="宋体"/>
                <w:kern w:val="2"/>
                <w:sz w:val="18"/>
                <w:szCs w:val="18"/>
                <w:lang w:val="en-US" w:eastAsia="zh-CN" w:bidi="ar"/>
              </w:rPr>
              <w:t>）</w:t>
            </w:r>
            <w:r>
              <w:rPr>
                <w:rFonts w:hint="eastAsia" w:ascii="宋体" w:hAnsi="宋体" w:eastAsia="宋体" w:cs="宋体"/>
                <w:color w:val="000000"/>
                <w:kern w:val="0"/>
                <w:sz w:val="18"/>
                <w:szCs w:val="18"/>
                <w:lang w:val="en-US" w:eastAsia="zh-CN" w:bidi="ar"/>
              </w:rPr>
              <w:t>其余不得分。</w:t>
            </w:r>
            <w:r>
              <w:rPr>
                <w:rStyle w:val="16"/>
                <w:rFonts w:hint="eastAsia" w:ascii="宋体" w:hAnsi="宋体" w:eastAsia="宋体" w:cs="宋体"/>
                <w:color w:val="auto"/>
                <w:sz w:val="18"/>
                <w:szCs w:val="18"/>
                <w:lang w:bidi="ar"/>
              </w:rPr>
              <w:t>需</w:t>
            </w:r>
            <w:r>
              <w:rPr>
                <w:rStyle w:val="14"/>
                <w:rFonts w:hint="eastAsia" w:ascii="宋体" w:hAnsi="宋体" w:eastAsia="宋体" w:cs="宋体"/>
                <w:color w:val="auto"/>
                <w:sz w:val="18"/>
                <w:szCs w:val="18"/>
                <w:lang w:bidi="ar"/>
              </w:rPr>
              <w:t>提供相关证书复印件（加盖公章）。</w:t>
            </w:r>
          </w:p>
        </w:tc>
        <w:tc>
          <w:tcPr>
            <w:tcW w:w="572" w:type="dxa"/>
            <w:tcMar>
              <w:top w:w="15" w:type="dxa"/>
              <w:left w:w="15" w:type="dxa"/>
              <w:right w:w="15" w:type="dxa"/>
            </w:tcMar>
            <w:vAlign w:val="center"/>
          </w:tcPr>
          <w:p>
            <w:pPr>
              <w:widowControl/>
              <w:spacing w:line="360" w:lineRule="auto"/>
              <w:jc w:val="left"/>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072" w:type="dxa"/>
            <w:vMerge w:val="continue"/>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bidi="ar"/>
              </w:rPr>
            </w:pPr>
          </w:p>
        </w:tc>
        <w:tc>
          <w:tcPr>
            <w:tcW w:w="864" w:type="dxa"/>
            <w:tcMar>
              <w:top w:w="15" w:type="dxa"/>
              <w:left w:w="15" w:type="dxa"/>
              <w:right w:w="15" w:type="dxa"/>
            </w:tcMar>
            <w:vAlign w:val="center"/>
          </w:tcPr>
          <w:p>
            <w:pPr>
              <w:widowControl/>
              <w:spacing w:line="360" w:lineRule="auto"/>
              <w:jc w:val="center"/>
              <w:textAlignment w:val="center"/>
              <w:rPr>
                <w:rStyle w:val="14"/>
                <w:rFonts w:hint="eastAsia" w:ascii="宋体" w:hAnsi="宋体" w:eastAsia="宋体" w:cs="宋体"/>
                <w:color w:val="auto"/>
                <w:sz w:val="18"/>
                <w:szCs w:val="18"/>
                <w:lang w:bidi="ar"/>
              </w:rPr>
            </w:pPr>
            <w:r>
              <w:rPr>
                <w:rFonts w:hint="eastAsia" w:ascii="宋体" w:hAnsi="宋体" w:eastAsia="宋体" w:cs="宋体"/>
                <w:sz w:val="18"/>
                <w:szCs w:val="18"/>
                <w:lang w:eastAsia="zh-CN"/>
              </w:rPr>
              <w:t>运营</w:t>
            </w:r>
            <w:r>
              <w:rPr>
                <w:rFonts w:hint="eastAsia" w:ascii="宋体" w:hAnsi="宋体" w:eastAsia="宋体" w:cs="宋体"/>
                <w:sz w:val="18"/>
                <w:szCs w:val="18"/>
              </w:rPr>
              <w:t>管理团队的素质和完备程度</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val="en-US" w:eastAsia="zh-CN" w:bidi="ar"/>
              </w:rPr>
              <w:t>1</w:t>
            </w:r>
            <w:r>
              <w:rPr>
                <w:rFonts w:hint="eastAsia" w:ascii="宋体" w:hAnsi="宋体" w:eastAsia="宋体" w:cs="宋体"/>
                <w:kern w:val="0"/>
                <w:sz w:val="18"/>
                <w:szCs w:val="18"/>
                <w:lang w:bidi="ar"/>
              </w:rPr>
              <w:t>0</w:t>
            </w:r>
          </w:p>
        </w:tc>
        <w:tc>
          <w:tcPr>
            <w:tcW w:w="6234" w:type="dxa"/>
            <w:tcMar>
              <w:top w:w="15" w:type="dxa"/>
              <w:left w:w="15" w:type="dxa"/>
              <w:right w:w="15" w:type="dxa"/>
            </w:tcMar>
            <w:vAlign w:val="center"/>
          </w:tcPr>
          <w:p>
            <w:pPr>
              <w:keepNext w:val="0"/>
              <w:keepLines w:val="0"/>
              <w:widowControl/>
              <w:suppressLineNumbers w:val="0"/>
              <w:spacing w:line="240" w:lineRule="auto"/>
              <w:jc w:val="left"/>
              <w:rPr>
                <w:rFonts w:hint="eastAsia" w:ascii="宋体" w:hAnsi="宋体" w:eastAsia="宋体" w:cs="宋体"/>
                <w:kern w:val="2"/>
                <w:sz w:val="18"/>
                <w:szCs w:val="18"/>
                <w:lang w:val="en-US" w:eastAsia="zh-CN" w:bidi="ar"/>
              </w:rPr>
            </w:pPr>
            <w:r>
              <w:rPr>
                <w:rFonts w:hint="eastAsia" w:ascii="宋体" w:hAnsi="宋体" w:eastAsia="宋体" w:cs="宋体"/>
                <w:kern w:val="2"/>
                <w:sz w:val="18"/>
                <w:szCs w:val="18"/>
                <w:lang w:val="en-US" w:eastAsia="zh-CN" w:bidi="ar"/>
              </w:rPr>
              <w:t>根据投标人对本项目运营管理团队投入的人员力量进行评价：</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kern w:val="2"/>
                <w:sz w:val="18"/>
                <w:szCs w:val="18"/>
                <w:lang w:val="en-US" w:eastAsia="zh-CN" w:bidi="ar"/>
              </w:rPr>
              <w:t>（1）化验检测人员具有四级（或以上）检验工的，得 2 分；</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kern w:val="2"/>
                <w:sz w:val="18"/>
                <w:szCs w:val="18"/>
                <w:lang w:val="en-US" w:eastAsia="zh-CN" w:bidi="ar"/>
              </w:rPr>
              <w:t xml:space="preserve">（2）现场工艺操作人员有污废水处理工证，一个得 2 分，最高 4 分；其中具备中级（或四级）及以上污水处理工的，一个加 2 分，最高加2分；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kern w:val="2"/>
                <w:sz w:val="18"/>
                <w:szCs w:val="18"/>
                <w:lang w:val="en-US" w:eastAsia="zh-CN" w:bidi="ar"/>
              </w:rPr>
              <w:t xml:space="preserve">（3）配备有固废处理工的，得 2 分。 </w:t>
            </w:r>
          </w:p>
          <w:p>
            <w:pPr>
              <w:keepNext w:val="0"/>
              <w:keepLines w:val="0"/>
              <w:widowControl/>
              <w:suppressLineNumbers w:val="0"/>
              <w:spacing w:line="240" w:lineRule="auto"/>
              <w:jc w:val="left"/>
              <w:rPr>
                <w:rFonts w:hint="eastAsia" w:ascii="宋体" w:hAnsi="宋体" w:eastAsia="宋体" w:cs="宋体"/>
                <w:sz w:val="18"/>
                <w:szCs w:val="18"/>
              </w:rPr>
            </w:pPr>
            <w:r>
              <w:rPr>
                <w:rFonts w:hint="eastAsia" w:ascii="宋体" w:hAnsi="宋体" w:eastAsia="宋体" w:cs="宋体"/>
                <w:kern w:val="2"/>
                <w:sz w:val="18"/>
                <w:szCs w:val="18"/>
                <w:lang w:val="en-US" w:eastAsia="zh-CN" w:bidi="ar"/>
              </w:rPr>
              <w:t>（4）设备技术管理团队配备有机械工程师（或以上）和电气工程师（或以上）职称，得 2 分；</w:t>
            </w:r>
          </w:p>
          <w:p>
            <w:pPr>
              <w:widowControl/>
              <w:spacing w:line="360" w:lineRule="auto"/>
              <w:textAlignment w:val="center"/>
              <w:rPr>
                <w:rFonts w:hint="eastAsia" w:ascii="宋体" w:hAnsi="宋体" w:eastAsia="宋体" w:cs="宋体"/>
                <w:kern w:val="0"/>
                <w:sz w:val="18"/>
                <w:szCs w:val="18"/>
                <w:lang w:bidi="ar"/>
              </w:rPr>
            </w:pPr>
            <w:r>
              <w:rPr>
                <w:rFonts w:hint="eastAsia" w:ascii="宋体" w:hAnsi="宋体" w:eastAsia="宋体" w:cs="宋体"/>
                <w:kern w:val="2"/>
                <w:sz w:val="18"/>
                <w:szCs w:val="18"/>
                <w:lang w:val="en-US" w:eastAsia="zh-CN" w:bidi="ar"/>
              </w:rPr>
              <w:t>说明：须提供以上人员名单，投标截止日前</w:t>
            </w:r>
            <w:r>
              <w:rPr>
                <w:rFonts w:hint="eastAsia" w:ascii="宋体" w:hAnsi="宋体" w:cs="宋体"/>
                <w:kern w:val="2"/>
                <w:sz w:val="18"/>
                <w:szCs w:val="18"/>
                <w:lang w:val="en-US" w:eastAsia="zh-CN" w:bidi="ar"/>
              </w:rPr>
              <w:t>12</w:t>
            </w:r>
            <w:r>
              <w:rPr>
                <w:rFonts w:hint="eastAsia" w:ascii="宋体" w:hAnsi="宋体" w:eastAsia="宋体" w:cs="宋体"/>
                <w:kern w:val="2"/>
                <w:sz w:val="18"/>
                <w:szCs w:val="18"/>
                <w:lang w:val="en-US" w:eastAsia="zh-CN" w:bidi="ar"/>
              </w:rPr>
              <w:t>个月的人员企业所在地缴纳社保证明及相关职称（资格）证书复印件，并加盖公章，提供证书查询网址及查询截图。</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072" w:type="dxa"/>
            <w:vMerge w:val="restart"/>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商务部分</w:t>
            </w:r>
          </w:p>
          <w:p>
            <w:pPr>
              <w:widowControl/>
              <w:spacing w:line="36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w:t>
            </w:r>
            <w:r>
              <w:rPr>
                <w:rFonts w:hint="eastAsia" w:ascii="宋体" w:hAnsi="宋体" w:cs="宋体"/>
                <w:kern w:val="0"/>
                <w:sz w:val="18"/>
                <w:szCs w:val="18"/>
                <w:lang w:val="en-US" w:eastAsia="zh-CN" w:bidi="ar"/>
              </w:rPr>
              <w:t>3</w:t>
            </w:r>
            <w:r>
              <w:rPr>
                <w:rFonts w:hint="eastAsia" w:ascii="宋体" w:hAnsi="宋体" w:eastAsia="宋体" w:cs="宋体"/>
                <w:kern w:val="0"/>
                <w:sz w:val="18"/>
                <w:szCs w:val="18"/>
                <w:lang w:bidi="ar"/>
              </w:rPr>
              <w:t>0分）</w:t>
            </w:r>
          </w:p>
        </w:tc>
        <w:tc>
          <w:tcPr>
            <w:tcW w:w="864"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lang w:eastAsia="zh-CN"/>
              </w:rPr>
            </w:pPr>
            <w:r>
              <w:rPr>
                <w:rFonts w:hint="eastAsia" w:ascii="宋体" w:hAnsi="宋体" w:cs="宋体"/>
                <w:sz w:val="18"/>
                <w:szCs w:val="18"/>
                <w:lang w:eastAsia="zh-CN"/>
              </w:rPr>
              <w:t>认证证书</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w:t>
            </w:r>
          </w:p>
        </w:tc>
        <w:tc>
          <w:tcPr>
            <w:tcW w:w="6234" w:type="dxa"/>
            <w:tcMar>
              <w:top w:w="15" w:type="dxa"/>
              <w:left w:w="15" w:type="dxa"/>
              <w:right w:w="15" w:type="dxa"/>
            </w:tcMar>
            <w:vAlign w:val="center"/>
          </w:tcPr>
          <w:p>
            <w:pPr>
              <w:widowControl/>
              <w:spacing w:line="360" w:lineRule="auto"/>
              <w:textAlignment w:val="center"/>
              <w:rPr>
                <w:rFonts w:hint="eastAsia" w:ascii="宋体" w:hAnsi="宋体" w:eastAsia="宋体" w:cs="宋体"/>
                <w:sz w:val="18"/>
                <w:szCs w:val="18"/>
                <w:lang w:eastAsia="zh-CN"/>
              </w:rPr>
            </w:pPr>
            <w:r>
              <w:rPr>
                <w:rFonts w:hint="eastAsia" w:ascii="宋体" w:hAnsi="宋体" w:cs="宋体"/>
                <w:sz w:val="18"/>
                <w:szCs w:val="18"/>
                <w:lang w:eastAsia="zh-CN"/>
              </w:rPr>
              <w:t>（</w:t>
            </w:r>
            <w:r>
              <w:rPr>
                <w:rFonts w:hint="eastAsia" w:ascii="宋体" w:hAnsi="宋体" w:eastAsia="宋体" w:cs="宋体"/>
                <w:sz w:val="18"/>
                <w:szCs w:val="18"/>
                <w:lang w:eastAsia="zh-CN"/>
              </w:rPr>
              <w:t xml:space="preserve">1）具备质量管理体系认证证书、环境管理体系认证证书、职业健康管理体系认证证书且在有效期内的评价：以上三个认证证书具备且均在有效期的，得5分，不全或无不得分。 </w:t>
            </w:r>
          </w:p>
          <w:p>
            <w:pPr>
              <w:widowControl/>
              <w:spacing w:line="360" w:lineRule="auto"/>
              <w:textAlignment w:val="center"/>
              <w:rPr>
                <w:rFonts w:hint="eastAsia" w:ascii="宋体" w:hAnsi="宋体" w:eastAsia="宋体" w:cs="宋体"/>
                <w:sz w:val="18"/>
                <w:szCs w:val="18"/>
                <w:lang w:eastAsia="zh-CN"/>
              </w:rPr>
            </w:pPr>
            <w:r>
              <w:rPr>
                <w:rFonts w:hint="eastAsia" w:ascii="宋体" w:hAnsi="宋体" w:cs="宋体"/>
                <w:sz w:val="18"/>
                <w:szCs w:val="18"/>
                <w:lang w:eastAsia="zh-CN"/>
              </w:rPr>
              <w:t>（</w:t>
            </w:r>
            <w:r>
              <w:rPr>
                <w:rFonts w:hint="eastAsia" w:ascii="宋体" w:hAnsi="宋体" w:eastAsia="宋体" w:cs="宋体"/>
                <w:sz w:val="18"/>
                <w:szCs w:val="18"/>
                <w:lang w:eastAsia="zh-CN"/>
              </w:rPr>
              <w:t xml:space="preserve">2）具备生活污水处理设施运营服务认证证书，且在认证有效期内的，得5分。 </w:t>
            </w:r>
          </w:p>
          <w:p>
            <w:pPr>
              <w:widowControl/>
              <w:spacing w:line="360" w:lineRule="auto"/>
              <w:textAlignment w:val="center"/>
              <w:rPr>
                <w:rFonts w:hint="eastAsia" w:ascii="宋体" w:hAnsi="宋体" w:eastAsia="宋体" w:cs="宋体"/>
                <w:kern w:val="2"/>
                <w:sz w:val="18"/>
                <w:szCs w:val="18"/>
                <w:lang w:val="en-US" w:eastAsia="zh-CN" w:bidi="ar"/>
              </w:rPr>
            </w:pPr>
            <w:r>
              <w:rPr>
                <w:rFonts w:hint="eastAsia" w:ascii="宋体" w:hAnsi="宋体" w:eastAsia="宋体" w:cs="宋体"/>
                <w:sz w:val="18"/>
                <w:szCs w:val="18"/>
                <w:lang w:eastAsia="zh-CN"/>
              </w:rPr>
              <w:t>说明：提供认证查询网址及截图、证书复印件</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072" w:type="dxa"/>
            <w:vMerge w:val="continue"/>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bidi="ar"/>
              </w:rPr>
            </w:pPr>
          </w:p>
        </w:tc>
        <w:tc>
          <w:tcPr>
            <w:tcW w:w="864"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rPr>
            </w:pPr>
            <w:r>
              <w:rPr>
                <w:rFonts w:hint="eastAsia" w:ascii="宋体" w:hAnsi="宋体" w:eastAsia="宋体" w:cs="宋体"/>
                <w:sz w:val="18"/>
                <w:szCs w:val="18"/>
                <w:lang w:eastAsia="zh-CN"/>
              </w:rPr>
              <w:t>企业荣誉</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w:t>
            </w:r>
          </w:p>
        </w:tc>
        <w:tc>
          <w:tcPr>
            <w:tcW w:w="6234" w:type="dxa"/>
            <w:tcMar>
              <w:top w:w="15" w:type="dxa"/>
              <w:left w:w="15" w:type="dxa"/>
              <w:right w:w="15" w:type="dxa"/>
            </w:tcMar>
            <w:vAlign w:val="center"/>
          </w:tcPr>
          <w:p>
            <w:pPr>
              <w:numPr>
                <w:ilvl w:val="-1"/>
                <w:numId w:val="0"/>
              </w:numPr>
              <w:jc w:val="left"/>
              <w:rPr>
                <w:rFonts w:hint="eastAsia" w:ascii="宋体" w:hAnsi="宋体" w:eastAsia="宋体" w:cs="宋体"/>
                <w:kern w:val="2"/>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sz w:val="18"/>
                <w:szCs w:val="18"/>
                <w:lang w:eastAsia="zh-CN"/>
              </w:rPr>
              <w:t>投标人拥有省级或以上高级技术企业称号的，得</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w:t>
            </w:r>
            <w:r>
              <w:rPr>
                <w:rFonts w:hint="eastAsia" w:ascii="宋体" w:hAnsi="宋体" w:eastAsia="宋体" w:cs="宋体"/>
                <w:kern w:val="2"/>
                <w:sz w:val="18"/>
                <w:szCs w:val="18"/>
                <w:lang w:val="en-US" w:eastAsia="zh-CN" w:bidi="ar"/>
              </w:rPr>
              <w:t>无或不提供不得分</w:t>
            </w:r>
          </w:p>
          <w:p>
            <w:pPr>
              <w:widowControl/>
              <w:spacing w:line="360" w:lineRule="auto"/>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sz w:val="18"/>
                <w:szCs w:val="18"/>
                <w:lang w:eastAsia="zh-CN"/>
              </w:rPr>
              <w:t>投标人拥有省级或以上行业协会颁发的广东省环境污染治理能力评价废水甲级的，得</w:t>
            </w:r>
            <w:r>
              <w:rPr>
                <w:rFonts w:hint="eastAsia" w:ascii="宋体" w:hAnsi="宋体" w:cs="宋体"/>
                <w:sz w:val="18"/>
                <w:szCs w:val="18"/>
                <w:lang w:val="en-US" w:eastAsia="zh-CN"/>
              </w:rPr>
              <w:t>5</w:t>
            </w:r>
            <w:r>
              <w:rPr>
                <w:rFonts w:hint="eastAsia" w:ascii="宋体" w:hAnsi="宋体" w:eastAsia="宋体" w:cs="宋体"/>
                <w:sz w:val="18"/>
                <w:szCs w:val="18"/>
                <w:lang w:val="en-US" w:eastAsia="zh-CN"/>
              </w:rPr>
              <w:t>分，乙级得</w:t>
            </w:r>
            <w:r>
              <w:rPr>
                <w:rFonts w:hint="eastAsia" w:ascii="宋体" w:hAnsi="宋体" w:cs="宋体"/>
                <w:sz w:val="18"/>
                <w:szCs w:val="18"/>
                <w:lang w:val="en-US" w:eastAsia="zh-CN"/>
              </w:rPr>
              <w:t>3</w:t>
            </w:r>
            <w:r>
              <w:rPr>
                <w:rFonts w:hint="eastAsia" w:ascii="宋体" w:hAnsi="宋体" w:eastAsia="宋体" w:cs="宋体"/>
                <w:sz w:val="18"/>
                <w:szCs w:val="18"/>
                <w:lang w:val="en-US" w:eastAsia="zh-CN"/>
              </w:rPr>
              <w:t>分，以下或无不得分，</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0" w:hRule="atLeast"/>
        </w:trPr>
        <w:tc>
          <w:tcPr>
            <w:tcW w:w="1072" w:type="dxa"/>
            <w:vMerge w:val="continue"/>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bidi="ar"/>
              </w:rPr>
            </w:pPr>
          </w:p>
        </w:tc>
        <w:tc>
          <w:tcPr>
            <w:tcW w:w="864"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rPr>
              <w:t>企业</w:t>
            </w:r>
            <w:r>
              <w:rPr>
                <w:rFonts w:hint="eastAsia" w:ascii="宋体" w:hAnsi="宋体" w:eastAsia="宋体" w:cs="宋体"/>
                <w:sz w:val="18"/>
                <w:szCs w:val="18"/>
                <w:lang w:eastAsia="zh-CN"/>
              </w:rPr>
              <w:t>信用</w:t>
            </w:r>
          </w:p>
        </w:tc>
        <w:tc>
          <w:tcPr>
            <w:tcW w:w="816" w:type="dxa"/>
            <w:tcMar>
              <w:top w:w="15" w:type="dxa"/>
              <w:left w:w="15" w:type="dxa"/>
              <w:right w:w="15" w:type="dxa"/>
            </w:tcMar>
            <w:vAlign w:val="center"/>
          </w:tcPr>
          <w:p>
            <w:pPr>
              <w:widowControl/>
              <w:spacing w:line="360" w:lineRule="auto"/>
              <w:jc w:val="center"/>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10</w:t>
            </w:r>
          </w:p>
        </w:tc>
        <w:tc>
          <w:tcPr>
            <w:tcW w:w="6234" w:type="dxa"/>
            <w:tcMar>
              <w:top w:w="15" w:type="dxa"/>
              <w:left w:w="15" w:type="dxa"/>
              <w:right w:w="15" w:type="dxa"/>
            </w:tcMar>
            <w:vAlign w:val="center"/>
          </w:tcPr>
          <w:p>
            <w:pPr>
              <w:keepNext w:val="0"/>
              <w:keepLines w:val="0"/>
              <w:widowControl/>
              <w:numPr>
                <w:ilvl w:val="-1"/>
                <w:numId w:val="0"/>
              </w:numPr>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投标人具备省级或以上行业协会颁发的信用等级证书，“AAA”得 </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val="en-US" w:eastAsia="zh-CN" w:bidi="ar"/>
              </w:rPr>
              <w:t xml:space="preserve">分；“AA” 得 </w:t>
            </w:r>
            <w:r>
              <w:rPr>
                <w:rFonts w:hint="eastAsia" w:ascii="宋体" w:hAnsi="宋体" w:cs="宋体"/>
                <w:color w:val="000000"/>
                <w:kern w:val="0"/>
                <w:sz w:val="18"/>
                <w:szCs w:val="18"/>
                <w:lang w:val="en-US" w:eastAsia="zh-CN" w:bidi="ar"/>
              </w:rPr>
              <w:t>3</w:t>
            </w:r>
            <w:r>
              <w:rPr>
                <w:rFonts w:hint="eastAsia" w:ascii="宋体" w:hAnsi="宋体" w:eastAsia="宋体" w:cs="宋体"/>
                <w:color w:val="000000"/>
                <w:kern w:val="0"/>
                <w:sz w:val="18"/>
                <w:szCs w:val="18"/>
                <w:lang w:val="en-US" w:eastAsia="zh-CN" w:bidi="ar"/>
              </w:rPr>
              <w:t>分，“A”得</w:t>
            </w:r>
            <w:r>
              <w:rPr>
                <w:rFonts w:hint="eastAsia" w:ascii="宋体" w:hAnsi="宋体" w:cs="宋体"/>
                <w:color w:val="000000"/>
                <w:kern w:val="0"/>
                <w:sz w:val="18"/>
                <w:szCs w:val="18"/>
                <w:lang w:val="en-US" w:eastAsia="zh-CN" w:bidi="ar"/>
              </w:rPr>
              <w:t>1</w:t>
            </w:r>
            <w:r>
              <w:rPr>
                <w:rFonts w:hint="eastAsia" w:ascii="宋体" w:hAnsi="宋体" w:eastAsia="宋体" w:cs="宋体"/>
                <w:color w:val="000000"/>
                <w:kern w:val="0"/>
                <w:sz w:val="18"/>
                <w:szCs w:val="18"/>
                <w:lang w:val="en-US" w:eastAsia="zh-CN" w:bidi="ar"/>
              </w:rPr>
              <w:t xml:space="preserve">分。无或不提供不得分。 </w:t>
            </w:r>
          </w:p>
          <w:p>
            <w:pPr>
              <w:keepNext w:val="0"/>
              <w:keepLines w:val="0"/>
              <w:widowControl/>
              <w:numPr>
                <w:ilvl w:val="-1"/>
                <w:numId w:val="0"/>
              </w:numPr>
              <w:suppressLineNumbers w:val="0"/>
              <w:jc w:val="left"/>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r>
              <w:rPr>
                <w:rFonts w:hint="eastAsia" w:ascii="宋体" w:hAnsi="宋体" w:eastAsia="宋体" w:cs="宋体"/>
                <w:color w:val="000000"/>
                <w:kern w:val="0"/>
                <w:sz w:val="18"/>
                <w:szCs w:val="18"/>
                <w:lang w:val="en-US" w:eastAsia="zh-CN" w:bidi="ar"/>
              </w:rPr>
              <w:t>企业近三年内拥有守合同重信用称号的，得</w:t>
            </w:r>
            <w:r>
              <w:rPr>
                <w:rFonts w:hint="eastAsia" w:ascii="宋体" w:hAnsi="宋体" w:cs="宋体"/>
                <w:color w:val="000000"/>
                <w:kern w:val="0"/>
                <w:sz w:val="18"/>
                <w:szCs w:val="18"/>
                <w:lang w:val="en-US" w:eastAsia="zh-CN" w:bidi="ar"/>
              </w:rPr>
              <w:t>5</w:t>
            </w:r>
            <w:r>
              <w:rPr>
                <w:rFonts w:hint="eastAsia" w:ascii="宋体" w:hAnsi="宋体" w:eastAsia="宋体" w:cs="宋体"/>
                <w:color w:val="000000"/>
                <w:kern w:val="0"/>
                <w:sz w:val="18"/>
                <w:szCs w:val="18"/>
                <w:lang w:val="en-US" w:eastAsia="zh-CN" w:bidi="ar"/>
              </w:rPr>
              <w:t>分，无或不提供不得分。</w:t>
            </w:r>
          </w:p>
          <w:p>
            <w:pPr>
              <w:widowControl/>
              <w:spacing w:line="360" w:lineRule="auto"/>
              <w:textAlignment w:val="center"/>
              <w:rPr>
                <w:rFonts w:hint="eastAsia" w:ascii="宋体" w:hAnsi="宋体" w:eastAsia="宋体" w:cs="宋体"/>
                <w:kern w:val="2"/>
                <w:sz w:val="18"/>
                <w:szCs w:val="18"/>
                <w:lang w:val="en-US" w:eastAsia="zh-CN" w:bidi="ar"/>
              </w:rPr>
            </w:pPr>
            <w:r>
              <w:rPr>
                <w:rFonts w:hint="eastAsia" w:ascii="宋体" w:hAnsi="宋体" w:eastAsia="宋体" w:cs="宋体"/>
                <w:color w:val="000000"/>
                <w:kern w:val="0"/>
                <w:sz w:val="18"/>
                <w:szCs w:val="18"/>
                <w:lang w:val="en-US" w:eastAsia="zh-CN" w:bidi="ar"/>
              </w:rPr>
              <w:t>说明：提供以上证书复印件。</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8" w:hRule="atLeast"/>
        </w:trPr>
        <w:tc>
          <w:tcPr>
            <w:tcW w:w="1072" w:type="dxa"/>
            <w:tcMar>
              <w:top w:w="15" w:type="dxa"/>
              <w:left w:w="15" w:type="dxa"/>
              <w:right w:w="15" w:type="dxa"/>
            </w:tcMar>
            <w:vAlign w:val="center"/>
          </w:tcPr>
          <w:p>
            <w:pPr>
              <w:widowControl/>
              <w:spacing w:line="360" w:lineRule="auto"/>
              <w:jc w:val="center"/>
              <w:textAlignment w:val="center"/>
              <w:rPr>
                <w:rFonts w:hint="eastAsia" w:ascii="宋体" w:hAnsi="宋体" w:cs="宋体"/>
                <w:kern w:val="0"/>
                <w:sz w:val="18"/>
                <w:szCs w:val="18"/>
                <w:lang w:eastAsia="zh-CN" w:bidi="ar"/>
              </w:rPr>
            </w:pPr>
            <w:r>
              <w:rPr>
                <w:rFonts w:hint="eastAsia" w:ascii="宋体" w:hAnsi="宋体" w:cs="宋体"/>
                <w:kern w:val="0"/>
                <w:sz w:val="18"/>
                <w:szCs w:val="18"/>
                <w:lang w:eastAsia="zh-CN" w:bidi="ar"/>
              </w:rPr>
              <w:t>价格评审</w:t>
            </w:r>
          </w:p>
          <w:p>
            <w:pPr>
              <w:widowControl/>
              <w:spacing w:line="360" w:lineRule="auto"/>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w:t>
            </w:r>
            <w:r>
              <w:rPr>
                <w:rFonts w:hint="eastAsia" w:ascii="宋体" w:hAnsi="宋体" w:cs="宋体"/>
                <w:kern w:val="0"/>
                <w:sz w:val="18"/>
                <w:szCs w:val="18"/>
                <w:lang w:val="en-US" w:eastAsia="zh-CN" w:bidi="ar"/>
              </w:rPr>
              <w:t>3</w:t>
            </w:r>
            <w:r>
              <w:rPr>
                <w:rFonts w:hint="eastAsia" w:ascii="宋体" w:hAnsi="宋体" w:eastAsia="宋体" w:cs="宋体"/>
                <w:kern w:val="0"/>
                <w:sz w:val="18"/>
                <w:szCs w:val="18"/>
                <w:lang w:bidi="ar"/>
              </w:rPr>
              <w:t>0分）</w:t>
            </w:r>
          </w:p>
        </w:tc>
        <w:tc>
          <w:tcPr>
            <w:tcW w:w="7914" w:type="dxa"/>
            <w:gridSpan w:val="3"/>
            <w:tcMar>
              <w:top w:w="15" w:type="dxa"/>
              <w:left w:w="15" w:type="dxa"/>
              <w:right w:w="15" w:type="dxa"/>
            </w:tcMar>
            <w:vAlign w:val="center"/>
          </w:tcPr>
          <w:p>
            <w:pPr>
              <w:widowControl/>
              <w:spacing w:line="360" w:lineRule="auto"/>
              <w:ind w:firstLine="180" w:firstLineChars="100"/>
              <w:textAlignment w:val="center"/>
              <w:rPr>
                <w:rFonts w:hint="eastAsia" w:ascii="宋体" w:hAnsi="宋体" w:eastAsia="宋体" w:cs="宋体"/>
                <w:kern w:val="0"/>
                <w:sz w:val="18"/>
                <w:szCs w:val="18"/>
                <w:lang w:eastAsia="zh-CN" w:bidi="ar"/>
              </w:rPr>
            </w:pPr>
            <w:r>
              <w:rPr>
                <w:rFonts w:hint="eastAsia" w:ascii="宋体" w:hAnsi="宋体" w:eastAsia="宋体" w:cs="宋体"/>
                <w:sz w:val="18"/>
                <w:szCs w:val="18"/>
              </w:rPr>
              <w:t>已有所有效投标报价的平均值为</w:t>
            </w:r>
            <w:r>
              <w:rPr>
                <w:rFonts w:hint="eastAsia" w:ascii="宋体" w:hAnsi="宋体" w:cs="宋体"/>
                <w:sz w:val="18"/>
                <w:szCs w:val="18"/>
                <w:lang w:eastAsia="zh-CN"/>
              </w:rPr>
              <w:t>评标</w:t>
            </w:r>
            <w:r>
              <w:rPr>
                <w:rFonts w:hint="eastAsia" w:ascii="宋体" w:hAnsi="宋体" w:eastAsia="宋体" w:cs="宋体"/>
                <w:sz w:val="18"/>
                <w:szCs w:val="18"/>
              </w:rPr>
              <w:t>基准价，</w:t>
            </w:r>
            <w:r>
              <w:rPr>
                <w:rFonts w:hint="eastAsia" w:ascii="宋体" w:hAnsi="宋体" w:eastAsia="宋体" w:cs="宋体"/>
                <w:b/>
                <w:bCs/>
                <w:sz w:val="18"/>
                <w:szCs w:val="18"/>
              </w:rPr>
              <w:t>价格评分=（评标基准价／评标价）×20分</w:t>
            </w:r>
            <w:r>
              <w:rPr>
                <w:rFonts w:hint="eastAsia" w:ascii="宋体" w:hAnsi="宋体" w:eastAsia="宋体" w:cs="宋体"/>
                <w:sz w:val="18"/>
                <w:szCs w:val="18"/>
              </w:rPr>
              <w:t>。得分取至小数点后两位。报价低于</w:t>
            </w:r>
            <w:r>
              <w:rPr>
                <w:rFonts w:hint="eastAsia" w:ascii="宋体" w:hAnsi="宋体" w:cs="宋体"/>
                <w:sz w:val="18"/>
                <w:szCs w:val="18"/>
                <w:lang w:eastAsia="zh-CN"/>
              </w:rPr>
              <w:t>限价</w:t>
            </w:r>
            <w:r>
              <w:rPr>
                <w:rFonts w:hint="eastAsia" w:ascii="宋体" w:hAnsi="宋体" w:eastAsia="宋体" w:cs="宋体"/>
                <w:sz w:val="18"/>
                <w:szCs w:val="18"/>
              </w:rPr>
              <w:t>80%</w:t>
            </w:r>
            <w:r>
              <w:rPr>
                <w:rFonts w:hint="eastAsia" w:ascii="宋体" w:hAnsi="宋体" w:cs="宋体"/>
                <w:sz w:val="18"/>
                <w:szCs w:val="18"/>
                <w:lang w:eastAsia="zh-CN"/>
              </w:rPr>
              <w:t>均为无效报价。</w:t>
            </w:r>
          </w:p>
        </w:tc>
        <w:tc>
          <w:tcPr>
            <w:tcW w:w="572" w:type="dxa"/>
            <w:tcMar>
              <w:top w:w="15" w:type="dxa"/>
              <w:left w:w="15" w:type="dxa"/>
              <w:right w:w="15" w:type="dxa"/>
            </w:tcMar>
            <w:vAlign w:val="center"/>
          </w:tcPr>
          <w:p>
            <w:pPr>
              <w:widowControl/>
              <w:spacing w:line="360" w:lineRule="auto"/>
              <w:textAlignment w:val="center"/>
              <w:rPr>
                <w:rFonts w:hint="eastAsia" w:ascii="宋体" w:hAnsi="宋体" w:eastAsia="宋体" w:cs="宋体"/>
                <w:kern w:val="0"/>
                <w:sz w:val="18"/>
                <w:szCs w:val="18"/>
                <w:lang w:bidi="ar"/>
              </w:rPr>
            </w:pPr>
          </w:p>
        </w:tc>
      </w:tr>
    </w:tbl>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pStyle w:val="2"/>
        <w:rPr>
          <w:rFonts w:hint="default" w:ascii="仿宋" w:hAnsi="仿宋" w:eastAsia="仿宋" w:cstheme="minorEastAsia"/>
          <w:sz w:val="32"/>
          <w:szCs w:val="32"/>
          <w:lang w:val="en-US" w:eastAsia="zh-CN"/>
        </w:rPr>
      </w:pPr>
    </w:p>
    <w:p>
      <w:pPr>
        <w:widowControl/>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p>
    <w:tbl>
      <w:tblPr>
        <w:tblStyle w:val="10"/>
        <w:tblW w:w="9100" w:type="dxa"/>
        <w:jc w:val="center"/>
        <w:tblInd w:w="0" w:type="dxa"/>
        <w:tblLayout w:type="fixed"/>
        <w:tblCellMar>
          <w:top w:w="15" w:type="dxa"/>
          <w:left w:w="15" w:type="dxa"/>
          <w:bottom w:w="15" w:type="dxa"/>
          <w:right w:w="15" w:type="dxa"/>
        </w:tblCellMar>
      </w:tblPr>
      <w:tblGrid>
        <w:gridCol w:w="9100"/>
      </w:tblGrid>
      <w:tr>
        <w:tblPrEx>
          <w:tblLayout w:type="fixed"/>
          <w:tblCellMar>
            <w:top w:w="15" w:type="dxa"/>
            <w:left w:w="15" w:type="dxa"/>
            <w:bottom w:w="15" w:type="dxa"/>
            <w:right w:w="15" w:type="dxa"/>
          </w:tblCellMar>
        </w:tblPrEx>
        <w:trPr>
          <w:trHeight w:val="1199" w:hRule="atLeast"/>
          <w:jc w:val="center"/>
        </w:trPr>
        <w:tc>
          <w:tcPr>
            <w:tcW w:w="9100" w:type="dxa"/>
            <w:vAlign w:val="center"/>
          </w:tcPr>
          <w:p>
            <w:pPr>
              <w:widowControl/>
              <w:jc w:val="center"/>
              <w:textAlignment w:val="center"/>
              <w:rPr>
                <w:rFonts w:hint="eastAsia" w:ascii="方正小标宋简体" w:hAnsi="方正小标宋简体" w:eastAsia="方正小标宋简体" w:cs="方正小标宋简体"/>
                <w:b/>
                <w:kern w:val="0"/>
                <w:sz w:val="32"/>
                <w:szCs w:val="32"/>
                <w:lang w:bidi="ar"/>
              </w:rPr>
            </w:pPr>
            <w:r>
              <w:rPr>
                <w:rFonts w:hint="eastAsia" w:ascii="仿宋_GB2312" w:hAnsi="仿宋_GB2312" w:eastAsia="仿宋_GB2312" w:cs="仿宋_GB2312"/>
                <w:b/>
                <w:sz w:val="32"/>
                <w:szCs w:val="32"/>
              </w:rPr>
              <w:t xml:space="preserve"> </w:t>
            </w:r>
            <w:r>
              <w:rPr>
                <w:rFonts w:hint="eastAsia" w:ascii="方正小标宋简体" w:hAnsi="方正小标宋简体" w:eastAsia="方正小标宋简体" w:cs="方正小标宋简体"/>
                <w:b w:val="0"/>
                <w:bCs/>
                <w:kern w:val="0"/>
                <w:sz w:val="44"/>
                <w:szCs w:val="44"/>
                <w:lang w:bidi="ar"/>
              </w:rPr>
              <w:t>投标文件符合性审查表</w:t>
            </w:r>
          </w:p>
          <w:p>
            <w:pPr>
              <w:spacing w:line="560" w:lineRule="exact"/>
              <w:jc w:val="left"/>
              <w:rPr>
                <w:rFonts w:hint="eastAsia" w:ascii="方正小标宋简体" w:hAnsi="方正小标宋简体" w:eastAsia="方正小标宋简体" w:cs="方正小标宋简体"/>
                <w:b/>
                <w:kern w:val="0"/>
                <w:sz w:val="32"/>
                <w:szCs w:val="32"/>
                <w:lang w:bidi="ar"/>
              </w:rPr>
            </w:pPr>
            <w:r>
              <w:rPr>
                <w:rFonts w:hint="eastAsia" w:ascii="仿宋_GB2312" w:hAnsi="仿宋_GB2312" w:eastAsia="仿宋_GB2312" w:cs="仿宋_GB2312"/>
                <w:b/>
                <w:kern w:val="0"/>
                <w:sz w:val="28"/>
                <w:szCs w:val="28"/>
                <w:lang w:bidi="ar"/>
              </w:rPr>
              <w:t>项目名称：</w:t>
            </w:r>
            <w:r>
              <w:rPr>
                <w:rFonts w:hint="eastAsia" w:ascii="仿宋_GB2312" w:hAnsi="仿宋_GB2312" w:eastAsia="仿宋_GB2312" w:cs="仿宋_GB2312"/>
                <w:b/>
                <w:bCs/>
                <w:color w:val="000000" w:themeColor="text1"/>
                <w:sz w:val="28"/>
                <w:szCs w:val="28"/>
                <w14:textFill>
                  <w14:solidFill>
                    <w14:schemeClr w14:val="tx1"/>
                  </w14:solidFill>
                </w14:textFill>
              </w:rPr>
              <w:t>广州南沙</w:t>
            </w: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综合保税</w:t>
            </w:r>
            <w:r>
              <w:rPr>
                <w:rFonts w:hint="eastAsia" w:ascii="仿宋_GB2312" w:hAnsi="仿宋_GB2312" w:eastAsia="仿宋_GB2312" w:cs="仿宋_GB2312"/>
                <w:b/>
                <w:bCs/>
                <w:color w:val="000000" w:themeColor="text1"/>
                <w:sz w:val="28"/>
                <w:szCs w:val="28"/>
                <w14:textFill>
                  <w14:solidFill>
                    <w14:schemeClr w14:val="tx1"/>
                  </w14:solidFill>
                </w14:textFill>
              </w:rPr>
              <w:t>区加工区污水处理站</w:t>
            </w:r>
            <w:r>
              <w:rPr>
                <w:rFonts w:hint="eastAsia" w:ascii="仿宋_GB2312" w:hAnsi="仿宋_GB2312" w:eastAsia="仿宋_GB2312" w:cs="仿宋_GB2312"/>
                <w:b/>
                <w:bCs/>
                <w:sz w:val="28"/>
                <w:szCs w:val="28"/>
              </w:rPr>
              <w:t>项目</w:t>
            </w:r>
          </w:p>
        </w:tc>
      </w:tr>
      <w:tr>
        <w:tblPrEx>
          <w:tblLayout w:type="fixed"/>
          <w:tblCellMar>
            <w:top w:w="15" w:type="dxa"/>
            <w:left w:w="15" w:type="dxa"/>
            <w:bottom w:w="15" w:type="dxa"/>
            <w:right w:w="15" w:type="dxa"/>
          </w:tblCellMar>
        </w:tblPrEx>
        <w:trPr>
          <w:trHeight w:val="8335" w:hRule="atLeast"/>
          <w:jc w:val="center"/>
        </w:trPr>
        <w:tc>
          <w:tcPr>
            <w:tcW w:w="9100" w:type="dxa"/>
            <w:tcBorders>
              <w:bottom w:val="single" w:color="000000" w:sz="4" w:space="0"/>
            </w:tcBorders>
            <w:vAlign w:val="center"/>
          </w:tcPr>
          <w:tbl>
            <w:tblPr>
              <w:tblStyle w:val="10"/>
              <w:tblW w:w="8509" w:type="dxa"/>
              <w:tblInd w:w="0" w:type="dxa"/>
              <w:tblLayout w:type="fixed"/>
              <w:tblCellMar>
                <w:top w:w="15" w:type="dxa"/>
                <w:left w:w="15" w:type="dxa"/>
                <w:bottom w:w="15" w:type="dxa"/>
                <w:right w:w="15" w:type="dxa"/>
              </w:tblCellMar>
            </w:tblPr>
            <w:tblGrid>
              <w:gridCol w:w="450"/>
              <w:gridCol w:w="4584"/>
              <w:gridCol w:w="1105"/>
              <w:gridCol w:w="1076"/>
              <w:gridCol w:w="690"/>
              <w:gridCol w:w="604"/>
            </w:tblGrid>
            <w:tr>
              <w:tblPrEx>
                <w:tblLayout w:type="fixed"/>
                <w:tblCellMar>
                  <w:top w:w="15" w:type="dxa"/>
                  <w:left w:w="15" w:type="dxa"/>
                  <w:bottom w:w="15" w:type="dxa"/>
                  <w:right w:w="15" w:type="dxa"/>
                </w:tblCellMar>
              </w:tblPrEx>
              <w:trPr>
                <w:trHeight w:val="1077"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序号</w:t>
                  </w:r>
                </w:p>
              </w:tc>
              <w:tc>
                <w:tcPr>
                  <w:tcW w:w="4584" w:type="dxa"/>
                  <w:tcBorders>
                    <w:top w:val="single" w:color="000000" w:sz="4" w:space="0"/>
                    <w:left w:val="single" w:color="000000" w:sz="4" w:space="0"/>
                    <w:bottom w:val="single" w:color="000000" w:sz="4" w:space="0"/>
                    <w:right w:val="single" w:color="000000" w:sz="4" w:space="0"/>
                    <w:tl2br w:val="single" w:color="000000" w:sz="4" w:space="0"/>
                  </w:tcBorders>
                  <w:vAlign w:val="center"/>
                </w:tcPr>
                <w:p>
                  <w:pPr>
                    <w:widowControl/>
                    <w:ind w:firstLine="3640" w:firstLineChars="1300"/>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单位</w:t>
                  </w:r>
                </w:p>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 xml:space="preserve">评审项目 </w:t>
                  </w:r>
                </w:p>
              </w:tc>
              <w:tc>
                <w:tcPr>
                  <w:tcW w:w="1105"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top w:val="single" w:color="000000" w:sz="4" w:space="0"/>
                    <w:left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851"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w:t>
                  </w:r>
                </w:p>
              </w:tc>
              <w:tc>
                <w:tcPr>
                  <w:tcW w:w="458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投标文件密封性完好。</w:t>
                  </w:r>
                </w:p>
              </w:tc>
              <w:tc>
                <w:tcPr>
                  <w:tcW w:w="1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2</w:t>
                  </w:r>
                </w:p>
              </w:tc>
              <w:tc>
                <w:tcPr>
                  <w:tcW w:w="458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营业执照复印件（加盖公司公章）。</w:t>
                  </w:r>
                </w:p>
              </w:tc>
              <w:tc>
                <w:tcPr>
                  <w:tcW w:w="1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857"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3</w:t>
                  </w:r>
                </w:p>
              </w:tc>
              <w:tc>
                <w:tcPr>
                  <w:tcW w:w="4584" w:type="dxa"/>
                  <w:tcBorders>
                    <w:top w:val="single" w:color="000000" w:sz="4" w:space="0"/>
                    <w:left w:val="single" w:color="000000" w:sz="4" w:space="0"/>
                    <w:bottom w:val="single" w:color="000000" w:sz="4" w:space="0"/>
                  </w:tcBorders>
                  <w:vAlign w:val="center"/>
                </w:tcPr>
                <w:p>
                  <w:pP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sz w:val="28"/>
                      <w:szCs w:val="28"/>
                    </w:rPr>
                    <w:t>有提供同类型业绩（污水处理系统设备设计及生产方面）相关经验的证明材料。</w:t>
                  </w:r>
                </w:p>
              </w:tc>
              <w:tc>
                <w:tcPr>
                  <w:tcW w:w="1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55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458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sz w:val="28"/>
                      <w:szCs w:val="28"/>
                      <w:lang w:eastAsia="zh-CN"/>
                    </w:rPr>
                    <w:t>项目运营</w:t>
                  </w:r>
                  <w:r>
                    <w:rPr>
                      <w:rFonts w:hint="eastAsia" w:ascii="仿宋_GB2312" w:hAnsi="仿宋_GB2312" w:eastAsia="仿宋_GB2312" w:cs="仿宋_GB2312"/>
                      <w:sz w:val="28"/>
                      <w:szCs w:val="28"/>
                    </w:rPr>
                    <w:t>方案。</w:t>
                  </w:r>
                </w:p>
              </w:tc>
              <w:tc>
                <w:tcPr>
                  <w:tcW w:w="11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top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59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kern w:val="0"/>
                      <w:sz w:val="28"/>
                      <w:szCs w:val="28"/>
                      <w:lang w:eastAsia="zh-CN" w:bidi="ar"/>
                    </w:rPr>
                  </w:pPr>
                  <w:r>
                    <w:rPr>
                      <w:rFonts w:hint="eastAsia" w:ascii="仿宋_GB2312" w:hAnsi="仿宋_GB2312" w:eastAsia="仿宋_GB2312" w:cs="仿宋_GB2312"/>
                      <w:sz w:val="28"/>
                      <w:szCs w:val="28"/>
                      <w:lang w:val="en-US" w:eastAsia="zh-CN"/>
                    </w:rPr>
                    <w:t>5</w:t>
                  </w:r>
                </w:p>
              </w:tc>
              <w:tc>
                <w:tcPr>
                  <w:tcW w:w="458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不超最高限价。</w:t>
                  </w:r>
                </w:p>
              </w:tc>
              <w:tc>
                <w:tcPr>
                  <w:tcW w:w="110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r>
              <w:tblPrEx>
                <w:tblLayout w:type="fixed"/>
                <w:tblCellMar>
                  <w:top w:w="15" w:type="dxa"/>
                  <w:left w:w="15" w:type="dxa"/>
                  <w:bottom w:w="15" w:type="dxa"/>
                  <w:right w:w="15" w:type="dxa"/>
                </w:tblCellMar>
              </w:tblPrEx>
              <w:trPr>
                <w:trHeight w:val="590" w:hRule="atLeast"/>
              </w:trPr>
              <w:tc>
                <w:tcPr>
                  <w:tcW w:w="4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6</w:t>
                  </w:r>
                </w:p>
              </w:tc>
              <w:tc>
                <w:tcPr>
                  <w:tcW w:w="4584" w:type="dxa"/>
                  <w:tcBorders>
                    <w:top w:val="single" w:color="000000" w:sz="4" w:space="0"/>
                    <w:left w:val="single" w:color="000000" w:sz="4" w:space="0"/>
                    <w:bottom w:val="single" w:color="000000" w:sz="4" w:space="0"/>
                  </w:tcBorders>
                  <w:vAlign w:val="center"/>
                </w:tcPr>
                <w:p>
                  <w:pPr>
                    <w:widowControl/>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评审结论。</w:t>
                  </w:r>
                </w:p>
              </w:tc>
              <w:tc>
                <w:tcPr>
                  <w:tcW w:w="1105"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1076" w:type="dxa"/>
                  <w:tcBorders>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90"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c>
                <w:tcPr>
                  <w:tcW w:w="604" w:type="dxa"/>
                  <w:tcBorders>
                    <w:bottom w:val="single" w:color="000000" w:sz="4" w:space="0"/>
                    <w:right w:val="single" w:color="000000" w:sz="4" w:space="0"/>
                  </w:tcBorders>
                  <w:vAlign w:val="center"/>
                </w:tcPr>
                <w:p>
                  <w:pPr>
                    <w:jc w:val="center"/>
                    <w:rPr>
                      <w:rFonts w:hint="eastAsia" w:ascii="仿宋_GB2312" w:hAnsi="仿宋_GB2312" w:eastAsia="仿宋_GB2312" w:cs="仿宋_GB2312"/>
                      <w:sz w:val="28"/>
                      <w:szCs w:val="28"/>
                    </w:rPr>
                  </w:pPr>
                </w:p>
              </w:tc>
            </w:tr>
          </w:tbl>
          <w:p>
            <w:pPr>
              <w:widowControl/>
              <w:rPr>
                <w:rFonts w:hint="eastAsia" w:ascii="仿宋_GB2312" w:hAnsi="仿宋_GB2312" w:eastAsia="仿宋_GB2312" w:cs="仿宋_GB2312"/>
                <w:b/>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rPr>
      </w:pPr>
      <w:bookmarkStart w:id="33" w:name="_Toc11287"/>
      <w:bookmarkStart w:id="34" w:name="_Toc14761"/>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注：1、每一项目符合的打“○”，不符合的打“×”；</w:t>
      </w:r>
      <w:bookmarkEnd w:id="33"/>
      <w:bookmarkEnd w:id="34"/>
      <w:r>
        <w:rPr>
          <w:rFonts w:hint="eastAsia" w:ascii="仿宋_GB2312" w:hAnsi="仿宋_GB2312" w:eastAsia="仿宋_GB2312" w:cs="仿宋_GB2312"/>
          <w:b/>
          <w:bCs/>
          <w:sz w:val="28"/>
          <w:szCs w:val="28"/>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bookmarkStart w:id="35" w:name="_Toc17717"/>
      <w:bookmarkStart w:id="36" w:name="_Toc2824"/>
      <w:r>
        <w:rPr>
          <w:rFonts w:hint="eastAsia" w:ascii="仿宋_GB2312" w:hAnsi="仿宋_GB2312" w:eastAsia="仿宋_GB2312" w:cs="仿宋_GB2312"/>
          <w:b/>
          <w:bCs/>
          <w:sz w:val="28"/>
          <w:szCs w:val="28"/>
        </w:rPr>
        <w:t>表中全部条件满足为通过。</w:t>
      </w:r>
      <w:bookmarkEnd w:id="35"/>
      <w:bookmarkEnd w:id="36"/>
    </w:p>
    <w:p>
      <w:pPr>
        <w:keepNext w:val="0"/>
        <w:keepLines w:val="0"/>
        <w:pageBreakBefore w:val="0"/>
        <w:widowControl w:val="0"/>
        <w:numPr>
          <w:ilvl w:val="0"/>
          <w:numId w:val="3"/>
        </w:numPr>
        <w:kinsoku/>
        <w:wordWrap/>
        <w:overflowPunct/>
        <w:topLinePunct w:val="0"/>
        <w:autoSpaceDE/>
        <w:autoSpaceDN/>
        <w:bidi w:val="0"/>
        <w:adjustRightInd/>
        <w:snapToGrid/>
        <w:spacing w:line="500" w:lineRule="exact"/>
        <w:ind w:firstLine="562" w:firstLineChars="200"/>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评委签名：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420" w:leftChars="200" w:firstLine="4779" w:firstLineChars="1700"/>
        <w:textAlignment w:val="auto"/>
        <w:outlineLvl w:val="9"/>
      </w:pPr>
      <w:r>
        <w:rPr>
          <w:rFonts w:hint="eastAsia" w:ascii="仿宋_GB2312" w:hAnsi="仿宋_GB2312" w:eastAsia="仿宋_GB2312" w:cs="仿宋_GB2312"/>
          <w:b/>
          <w:bCs/>
          <w:sz w:val="28"/>
          <w:szCs w:val="28"/>
        </w:rPr>
        <w:t>日期：  年  月  日</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仿宋" w:hAnsi="仿宋" w:eastAsia="仿宋" w:cstheme="minorEastAsia"/>
          <w:sz w:val="32"/>
          <w:szCs w:val="32"/>
          <w:lang w:val="en-US" w:eastAsia="zh-CN"/>
        </w:rPr>
      </w:pPr>
    </w:p>
    <w:sectPr>
      <w:footerReference r:id="rId3" w:type="default"/>
      <w:pgSz w:w="11906" w:h="16838"/>
      <w:pgMar w:top="1440" w:right="1746" w:bottom="1440" w:left="1800"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br w:type="textWrapp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7ACDC"/>
    <w:multiLevelType w:val="singleLevel"/>
    <w:tmpl w:val="D4F7ACDC"/>
    <w:lvl w:ilvl="0" w:tentative="0">
      <w:start w:val="1"/>
      <w:numFmt w:val="decimal"/>
      <w:suff w:val="nothing"/>
      <w:lvlText w:val="（%1）"/>
      <w:lvlJc w:val="left"/>
    </w:lvl>
  </w:abstractNum>
  <w:abstractNum w:abstractNumId="1">
    <w:nsid w:val="39A87B09"/>
    <w:multiLevelType w:val="singleLevel"/>
    <w:tmpl w:val="39A87B09"/>
    <w:lvl w:ilvl="0" w:tentative="0">
      <w:start w:val="2"/>
      <w:numFmt w:val="decimal"/>
      <w:suff w:val="nothing"/>
      <w:lvlText w:val="%1、"/>
      <w:lvlJc w:val="left"/>
    </w:lvl>
  </w:abstractNum>
  <w:abstractNum w:abstractNumId="2">
    <w:nsid w:val="59BF7132"/>
    <w:multiLevelType w:val="singleLevel"/>
    <w:tmpl w:val="59BF7132"/>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D26FA"/>
    <w:rsid w:val="018F02FE"/>
    <w:rsid w:val="04B51BAC"/>
    <w:rsid w:val="04CA7B7F"/>
    <w:rsid w:val="083705D7"/>
    <w:rsid w:val="09B9321C"/>
    <w:rsid w:val="09CC30E5"/>
    <w:rsid w:val="0A365736"/>
    <w:rsid w:val="0D3D26FA"/>
    <w:rsid w:val="0D7D5639"/>
    <w:rsid w:val="0D992E9A"/>
    <w:rsid w:val="0E3A3F66"/>
    <w:rsid w:val="102640ED"/>
    <w:rsid w:val="13983222"/>
    <w:rsid w:val="14BD4248"/>
    <w:rsid w:val="14DD3150"/>
    <w:rsid w:val="153D1C45"/>
    <w:rsid w:val="163D0808"/>
    <w:rsid w:val="17184DCD"/>
    <w:rsid w:val="184863D5"/>
    <w:rsid w:val="18F21C04"/>
    <w:rsid w:val="19E91471"/>
    <w:rsid w:val="1D5519A4"/>
    <w:rsid w:val="1F0F7855"/>
    <w:rsid w:val="208B4256"/>
    <w:rsid w:val="20C64D19"/>
    <w:rsid w:val="22B91724"/>
    <w:rsid w:val="238A4797"/>
    <w:rsid w:val="24CC0CCA"/>
    <w:rsid w:val="25782CBA"/>
    <w:rsid w:val="2B5E5747"/>
    <w:rsid w:val="2B97538B"/>
    <w:rsid w:val="2CE46CCA"/>
    <w:rsid w:val="2E1068C0"/>
    <w:rsid w:val="2E9B4579"/>
    <w:rsid w:val="2F79322B"/>
    <w:rsid w:val="310C78CA"/>
    <w:rsid w:val="313F54C3"/>
    <w:rsid w:val="31981B67"/>
    <w:rsid w:val="337B2D78"/>
    <w:rsid w:val="34A727A3"/>
    <w:rsid w:val="36A30184"/>
    <w:rsid w:val="37461F27"/>
    <w:rsid w:val="38630CD6"/>
    <w:rsid w:val="395F7418"/>
    <w:rsid w:val="3A3E5243"/>
    <w:rsid w:val="3B3E619C"/>
    <w:rsid w:val="3B91075C"/>
    <w:rsid w:val="3CEE3A1F"/>
    <w:rsid w:val="3DD95B06"/>
    <w:rsid w:val="3EA9214F"/>
    <w:rsid w:val="41BB2002"/>
    <w:rsid w:val="424A6185"/>
    <w:rsid w:val="4313459E"/>
    <w:rsid w:val="43192884"/>
    <w:rsid w:val="43A443F1"/>
    <w:rsid w:val="44495283"/>
    <w:rsid w:val="44DC40C3"/>
    <w:rsid w:val="456A4B98"/>
    <w:rsid w:val="45FE5767"/>
    <w:rsid w:val="461C260E"/>
    <w:rsid w:val="48316688"/>
    <w:rsid w:val="48A45CAF"/>
    <w:rsid w:val="48BC0EC9"/>
    <w:rsid w:val="48DF6ABE"/>
    <w:rsid w:val="496F1812"/>
    <w:rsid w:val="4AAA2BC8"/>
    <w:rsid w:val="4ABB38A1"/>
    <w:rsid w:val="4AC97C23"/>
    <w:rsid w:val="4E7C1C13"/>
    <w:rsid w:val="4F867E3B"/>
    <w:rsid w:val="51F7380D"/>
    <w:rsid w:val="52006B46"/>
    <w:rsid w:val="53266F01"/>
    <w:rsid w:val="545926A3"/>
    <w:rsid w:val="550A7F94"/>
    <w:rsid w:val="56D7715B"/>
    <w:rsid w:val="56FA1BA4"/>
    <w:rsid w:val="579702F7"/>
    <w:rsid w:val="57C57605"/>
    <w:rsid w:val="59CF66FE"/>
    <w:rsid w:val="5A057505"/>
    <w:rsid w:val="5A0F05A6"/>
    <w:rsid w:val="5A8434D3"/>
    <w:rsid w:val="5B082158"/>
    <w:rsid w:val="5BE66127"/>
    <w:rsid w:val="5CAD283C"/>
    <w:rsid w:val="5DBA12F1"/>
    <w:rsid w:val="5F971E33"/>
    <w:rsid w:val="600019B5"/>
    <w:rsid w:val="609A6287"/>
    <w:rsid w:val="61142DD9"/>
    <w:rsid w:val="633259DE"/>
    <w:rsid w:val="642A06DE"/>
    <w:rsid w:val="662D4B01"/>
    <w:rsid w:val="668F1078"/>
    <w:rsid w:val="691407FB"/>
    <w:rsid w:val="702042A5"/>
    <w:rsid w:val="710754B9"/>
    <w:rsid w:val="75B22404"/>
    <w:rsid w:val="762170EC"/>
    <w:rsid w:val="763F46F9"/>
    <w:rsid w:val="7B443722"/>
    <w:rsid w:val="7C2A3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eastAsia="黑体" w:asciiTheme="majorHAnsi" w:hAnsiTheme="majorHAnsi" w:cstheme="majorBidi"/>
      <w:b/>
      <w:bCs/>
      <w:sz w:val="32"/>
      <w:szCs w:val="32"/>
    </w:rPr>
  </w:style>
  <w:style w:type="paragraph" w:styleId="4">
    <w:name w:val="heading 4"/>
    <w:basedOn w:val="1"/>
    <w:next w:val="5"/>
    <w:qFormat/>
    <w:uiPriority w:val="0"/>
    <w:pPr>
      <w:widowControl w:val="0"/>
      <w:autoSpaceDE w:val="0"/>
      <w:autoSpaceDN w:val="0"/>
      <w:adjustRightInd w:val="0"/>
      <w:snapToGrid w:val="0"/>
      <w:spacing w:line="360" w:lineRule="auto"/>
      <w:jc w:val="both"/>
      <w:outlineLvl w:val="3"/>
    </w:pPr>
    <w:rPr>
      <w:rFonts w:ascii="宋体" w:hAnsi="Arial" w:cs="宋体"/>
      <w:color w:val="000000"/>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480" w:lineRule="atLeast"/>
    </w:pPr>
    <w:rPr>
      <w:rFonts w:ascii="楷体_GB2312" w:eastAsia="楷体_GB2312"/>
      <w:b/>
      <w:kern w:val="2"/>
      <w:sz w:val="30"/>
    </w:rPr>
  </w:style>
  <w:style w:type="paragraph" w:styleId="5">
    <w:name w:val="Normal Indent"/>
    <w:basedOn w:val="1"/>
    <w:unhideWhenUsed/>
    <w:qFormat/>
    <w:uiPriority w:val="0"/>
    <w:pPr>
      <w:ind w:firstLine="420" w:firstLine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9">
    <w:name w:val="Strong"/>
    <w:qFormat/>
    <w:uiPriority w:val="22"/>
    <w:rPr>
      <w:rFonts w:ascii="Times New Roman" w:hAnsi="Times New Roman" w:eastAsia="宋体" w:cs="Times New Roman"/>
      <w:b/>
      <w:bCs/>
    </w:rPr>
  </w:style>
  <w:style w:type="paragraph" w:styleId="11">
    <w:name w:val="List Paragraph"/>
    <w:basedOn w:val="1"/>
    <w:qFormat/>
    <w:uiPriority w:val="34"/>
    <w:pPr>
      <w:ind w:firstLine="420" w:firstLineChars="200"/>
    </w:pPr>
  </w:style>
  <w:style w:type="paragraph" w:customStyle="1" w:styleId="12">
    <w:name w:val="正文1"/>
    <w:qFormat/>
    <w:uiPriority w:val="0"/>
    <w:pPr>
      <w:widowControl w:val="0"/>
      <w:jc w:val="both"/>
    </w:pPr>
    <w:rPr>
      <w:rFonts w:hint="eastAsia" w:ascii="Calibri" w:hAnsi="Calibri" w:eastAsiaTheme="minorEastAsia" w:cstheme="minorBidi"/>
      <w:kern w:val="2"/>
      <w:sz w:val="21"/>
      <w:szCs w:val="22"/>
      <w:lang w:val="en-US" w:eastAsia="zh-CN" w:bidi="ar-SA"/>
    </w:rPr>
  </w:style>
  <w:style w:type="character" w:customStyle="1" w:styleId="13">
    <w:name w:val="font11"/>
    <w:qFormat/>
    <w:uiPriority w:val="0"/>
    <w:rPr>
      <w:rFonts w:ascii="仿宋" w:hAnsi="仿宋" w:eastAsia="仿宋" w:cs="仿宋"/>
      <w:b/>
      <w:color w:val="000000"/>
      <w:sz w:val="20"/>
      <w:szCs w:val="20"/>
      <w:u w:val="none"/>
    </w:rPr>
  </w:style>
  <w:style w:type="character" w:customStyle="1" w:styleId="14">
    <w:name w:val="font21"/>
    <w:qFormat/>
    <w:uiPriority w:val="0"/>
    <w:rPr>
      <w:rFonts w:hint="eastAsia" w:ascii="仿宋" w:hAnsi="仿宋" w:eastAsia="仿宋" w:cs="仿宋"/>
      <w:color w:val="000000"/>
      <w:sz w:val="20"/>
      <w:szCs w:val="20"/>
      <w:u w:val="none"/>
    </w:rPr>
  </w:style>
  <w:style w:type="character" w:customStyle="1" w:styleId="15">
    <w:name w:val="font31"/>
    <w:qFormat/>
    <w:uiPriority w:val="0"/>
    <w:rPr>
      <w:rFonts w:hint="default" w:ascii="Times New Roman" w:hAnsi="Times New Roman" w:eastAsia="宋体" w:cs="Times New Roman"/>
      <w:color w:val="000000"/>
      <w:sz w:val="20"/>
      <w:szCs w:val="20"/>
      <w:u w:val="none"/>
    </w:rPr>
  </w:style>
  <w:style w:type="character" w:customStyle="1" w:styleId="16">
    <w:name w:val="font5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2020-12-16T07:13:00Z</dcterms:created>
  <dc:creator>2</dc:creator>
  <cp:lastModifiedBy>加号</cp:lastModifiedBy>
  <dcterms:modified xsi:type="dcterms:W3CDTF">2021-04-27T11:34:08Z</dcterms:modified>
  <dc:title>广州南沙综合保税区加工区配套大楼维修项目询价议标文件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