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szCs w:val="21"/>
          <w:highlight w:val="none"/>
        </w:rPr>
      </w:pPr>
    </w:p>
    <w:p>
      <w:pPr>
        <w:jc w:val="center"/>
        <w:rPr>
          <w:rFonts w:hint="eastAsia" w:ascii="宋体" w:hAnsi="宋体" w:eastAsia="黑体"/>
          <w:sz w:val="48"/>
          <w:szCs w:val="48"/>
          <w:highlight w:val="none"/>
        </w:rPr>
      </w:pPr>
    </w:p>
    <w:p>
      <w:pPr>
        <w:jc w:val="center"/>
        <w:rPr>
          <w:rFonts w:ascii="宋体" w:hAnsi="宋体" w:eastAsia="黑体"/>
          <w:sz w:val="48"/>
          <w:szCs w:val="48"/>
          <w:highlight w:val="none"/>
        </w:rPr>
      </w:pPr>
      <w:r>
        <w:rPr>
          <w:rFonts w:hint="eastAsia" w:ascii="宋体" w:hAnsi="宋体" w:eastAsia="黑体"/>
          <w:sz w:val="48"/>
          <w:szCs w:val="48"/>
          <w:highlight w:val="none"/>
        </w:rPr>
        <w:t>南北台旧码头(原虎门石矿码头)防洪影响</w:t>
      </w:r>
    </w:p>
    <w:p>
      <w:pPr>
        <w:jc w:val="center"/>
        <w:rPr>
          <w:rFonts w:ascii="宋体" w:hAnsi="宋体" w:eastAsia="宋体" w:cs="宋体"/>
          <w:sz w:val="44"/>
          <w:szCs w:val="44"/>
          <w:highlight w:val="none"/>
        </w:rPr>
      </w:pPr>
      <w:r>
        <w:rPr>
          <w:rFonts w:hint="eastAsia" w:ascii="宋体" w:hAnsi="宋体" w:eastAsia="黑体"/>
          <w:sz w:val="48"/>
          <w:szCs w:val="48"/>
          <w:highlight w:val="none"/>
        </w:rPr>
        <w:t>评价报告编制</w:t>
      </w:r>
      <w:r>
        <w:rPr>
          <w:rFonts w:hint="eastAsia" w:ascii="宋体" w:hAnsi="宋体" w:eastAsia="宋体" w:cs="宋体"/>
          <w:sz w:val="44"/>
          <w:szCs w:val="44"/>
          <w:highlight w:val="none"/>
        </w:rPr>
        <w:t xml:space="preserve"> </w:t>
      </w:r>
      <w:bookmarkStart w:id="51" w:name="_GoBack"/>
      <w:bookmarkEnd w:id="51"/>
    </w:p>
    <w:p>
      <w:pPr>
        <w:rPr>
          <w:rFonts w:ascii="宋体" w:hAnsi="宋体" w:eastAsia="宋体" w:cs="宋体"/>
          <w:sz w:val="72"/>
          <w:szCs w:val="72"/>
          <w:highlight w:val="none"/>
        </w:rPr>
      </w:pPr>
    </w:p>
    <w:p>
      <w:pPr>
        <w:rPr>
          <w:rFonts w:ascii="宋体" w:hAnsi="宋体" w:eastAsia="宋体" w:cs="宋体"/>
          <w:sz w:val="72"/>
          <w:szCs w:val="72"/>
          <w:highlight w:val="none"/>
        </w:rPr>
      </w:pPr>
      <w:r>
        <w:rPr>
          <w:rFonts w:hint="eastAsia" w:ascii="宋体" w:hAnsi="宋体" w:eastAsia="宋体" w:cs="宋体"/>
          <w:sz w:val="72"/>
          <w:szCs w:val="72"/>
          <w:highlight w:val="none"/>
        </w:rPr>
        <w:t xml:space="preserve"> </w:t>
      </w:r>
    </w:p>
    <w:p>
      <w:pPr>
        <w:jc w:val="center"/>
        <w:rPr>
          <w:rFonts w:ascii="楷体" w:hAnsi="楷体" w:eastAsia="楷体" w:cs="楷体"/>
          <w:b/>
          <w:sz w:val="110"/>
          <w:szCs w:val="110"/>
          <w:highlight w:val="none"/>
        </w:rPr>
      </w:pPr>
      <w:r>
        <w:rPr>
          <w:rFonts w:hint="eastAsia" w:ascii="楷体" w:hAnsi="楷体" w:eastAsia="楷体" w:cs="楷体"/>
          <w:b/>
          <w:sz w:val="110"/>
          <w:szCs w:val="110"/>
          <w:highlight w:val="none"/>
        </w:rPr>
        <w:t>招 标 文 件</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bookmarkStart w:id="0" w:name="_Toc29976"/>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ind w:left="1606" w:hanging="1606" w:hangingChars="500"/>
        <w:jc w:val="center"/>
        <w:rPr>
          <w:rFonts w:ascii="宋体" w:hAnsi="宋体" w:eastAsia="宋体" w:cs="宋体"/>
          <w:sz w:val="32"/>
          <w:szCs w:val="32"/>
          <w:highlight w:val="none"/>
        </w:rPr>
      </w:pPr>
      <w:r>
        <w:rPr>
          <w:rFonts w:hint="eastAsia" w:ascii="宋体" w:hAnsi="宋体" w:eastAsia="宋体" w:cs="宋体"/>
          <w:b/>
          <w:sz w:val="32"/>
          <w:szCs w:val="32"/>
          <w:highlight w:val="none"/>
        </w:rPr>
        <w:t>招标人：广州南沙旅游发展有限公司</w:t>
      </w:r>
    </w:p>
    <w:p>
      <w:pPr>
        <w:spacing w:line="520" w:lineRule="exact"/>
        <w:ind w:right="-101" w:rightChars="-48" w:firstLine="321" w:firstLineChars="100"/>
        <w:jc w:val="center"/>
        <w:rPr>
          <w:rFonts w:ascii="宋体" w:hAnsi="宋体" w:eastAsia="宋体" w:cs="宋体"/>
          <w:spacing w:val="28"/>
          <w:position w:val="8"/>
          <w:sz w:val="28"/>
          <w:szCs w:val="28"/>
          <w:highlight w:val="none"/>
        </w:rPr>
      </w:pPr>
      <w:bookmarkStart w:id="1" w:name="OLE_LINK4"/>
      <w:bookmarkEnd w:id="1"/>
      <w:r>
        <w:rPr>
          <w:rFonts w:hint="eastAsia" w:ascii="宋体" w:hAnsi="宋体" w:eastAsia="宋体" w:cs="宋体"/>
          <w:b/>
          <w:sz w:val="32"/>
          <w:szCs w:val="32"/>
          <w:highlight w:val="none"/>
        </w:rPr>
        <w:t>2023年10月</w:t>
      </w:r>
    </w:p>
    <w:p>
      <w:pPr>
        <w:rPr>
          <w:rFonts w:ascii="黑体" w:hAnsi="宋体" w:eastAsia="黑体" w:cs="黑体"/>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sz w:val="36"/>
          <w:szCs w:val="36"/>
          <w:highlight w:val="none"/>
        </w:rPr>
      </w:pPr>
    </w:p>
    <w:bookmarkEnd w:id="0"/>
    <w:sdt>
      <w:sdtPr>
        <w:rPr>
          <w:rFonts w:ascii="宋体" w:hAnsi="宋体" w:eastAsia="宋体"/>
          <w:highlight w:val="none"/>
        </w:rPr>
        <w:id w:val="147481204"/>
        <w:docPartObj>
          <w:docPartGallery w:val="Table of Contents"/>
          <w:docPartUnique/>
        </w:docPartObj>
      </w:sdtPr>
      <w:sdtEndPr>
        <w:rPr>
          <w:rFonts w:ascii="宋体" w:hAnsi="宋体" w:eastAsia="宋体"/>
          <w:highlight w:val="none"/>
        </w:rPr>
      </w:sdtEndPr>
      <w:sdtContent>
        <w:p>
          <w:pPr>
            <w:jc w:val="center"/>
            <w:rPr>
              <w:b/>
              <w:bCs/>
              <w:sz w:val="36"/>
              <w:szCs w:val="36"/>
              <w:highlight w:val="none"/>
            </w:rPr>
          </w:pPr>
          <w:r>
            <w:rPr>
              <w:rFonts w:ascii="宋体" w:hAnsi="宋体" w:eastAsia="宋体"/>
              <w:b/>
              <w:bCs/>
              <w:sz w:val="36"/>
              <w:szCs w:val="36"/>
              <w:highlight w:val="none"/>
            </w:rPr>
            <w:t>目</w:t>
          </w:r>
          <w:r>
            <w:rPr>
              <w:rFonts w:hint="eastAsia" w:ascii="宋体" w:hAnsi="宋体" w:eastAsia="宋体"/>
              <w:b/>
              <w:bCs/>
              <w:sz w:val="36"/>
              <w:szCs w:val="36"/>
              <w:highlight w:val="none"/>
            </w:rPr>
            <w:t xml:space="preserve"> </w:t>
          </w:r>
          <w:r>
            <w:rPr>
              <w:rFonts w:ascii="宋体" w:hAnsi="宋体" w:eastAsia="宋体"/>
              <w:b/>
              <w:bCs/>
              <w:sz w:val="36"/>
              <w:szCs w:val="36"/>
              <w:highlight w:val="none"/>
            </w:rPr>
            <w:t>录</w:t>
          </w:r>
        </w:p>
        <w:p>
          <w:pPr>
            <w:pStyle w:val="13"/>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_Toc23438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第1章 投标须知及前附表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_Toc23438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_Toc16527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第2章 项目需求书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_Toc16527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_Toc31979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第3章 投标格式文件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_Toc31979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_Toc2794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第4章 评标办法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_Toc2794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第</w:t>
          </w:r>
          <w:r>
            <w:rPr>
              <w:rFonts w:hint="eastAsia" w:ascii="宋体" w:hAnsi="宋体" w:eastAsia="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rPr>
            <w:t xml:space="preserve">章 </w:t>
          </w:r>
          <w:r>
            <w:rPr>
              <w:rFonts w:hint="eastAsia" w:ascii="宋体" w:hAnsi="宋体" w:eastAsia="宋体" w:cs="宋体"/>
              <w:color w:val="auto"/>
              <w:kern w:val="2"/>
              <w:sz w:val="24"/>
              <w:szCs w:val="24"/>
              <w:highlight w:val="none"/>
              <w:lang w:val="en-US" w:eastAsia="zh-CN"/>
            </w:rPr>
            <w:t>附件</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_Toc18473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_Toc18473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tabs>
              <w:tab w:val="right" w:leader="dot" w:pos="9419"/>
            </w:tabs>
            <w:rPr>
              <w:highlight w:val="none"/>
            </w:rPr>
          </w:pPr>
          <w:r>
            <w:rPr>
              <w:rFonts w:hint="eastAsia" w:ascii="宋体" w:hAnsi="宋体" w:eastAsia="宋体" w:cs="宋体"/>
              <w:color w:val="auto"/>
              <w:sz w:val="24"/>
              <w:szCs w:val="24"/>
              <w:highlight w:val="none"/>
            </w:rPr>
            <w:fldChar w:fldCharType="end"/>
          </w:r>
        </w:p>
      </w:sdtContent>
    </w:sdt>
    <w:p>
      <w:pPr>
        <w:pStyle w:val="2"/>
        <w:widowControl/>
        <w:spacing w:after="0"/>
        <w:ind w:firstLine="0"/>
        <w:rPr>
          <w:rFonts w:ascii="宋体" w:hAnsi="宋体" w:cs="宋体"/>
          <w:highlight w:val="none"/>
        </w:rPr>
        <w:sectPr>
          <w:footerReference r:id="rId3" w:type="default"/>
          <w:pgSz w:w="11915" w:h="16840"/>
          <w:pgMar w:top="1247" w:right="1135" w:bottom="1247" w:left="1361" w:header="720" w:footer="720" w:gutter="0"/>
          <w:pgNumType w:start="1"/>
          <w:cols w:space="425" w:num="1"/>
          <w:docGrid w:type="lines" w:linePitch="285" w:charSpace="0"/>
        </w:sectPr>
      </w:pPr>
      <w:r>
        <w:rPr>
          <w:rFonts w:hint="eastAsia" w:ascii="宋体" w:hAnsi="宋体" w:cs="宋体"/>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2" w:name="_Toc13302"/>
      <w:bookmarkStart w:id="3" w:name="_Toc23438"/>
      <w:bookmarkStart w:id="4" w:name="_Toc374128472"/>
      <w:r>
        <w:rPr>
          <w:rFonts w:hint="eastAsia" w:ascii="黑体" w:hAnsi="宋体" w:cs="黑体"/>
          <w:b/>
          <w:color w:val="auto"/>
          <w:kern w:val="44"/>
          <w:sz w:val="44"/>
          <w:szCs w:val="44"/>
          <w:highlight w:val="none"/>
        </w:rPr>
        <w:t>第1章 投标须知及前附表</w:t>
      </w:r>
      <w:bookmarkEnd w:id="2"/>
      <w:bookmarkEnd w:id="3"/>
      <w:bookmarkEnd w:id="4"/>
    </w:p>
    <w:p>
      <w:pPr>
        <w:spacing w:after="120" w:afterLines="50"/>
        <w:jc w:val="center"/>
        <w:outlineLvl w:val="1"/>
        <w:rPr>
          <w:rFonts w:ascii="黑体" w:hAnsi="宋体" w:eastAsia="黑体" w:cs="黑体"/>
          <w:sz w:val="30"/>
          <w:szCs w:val="30"/>
          <w:highlight w:val="none"/>
        </w:rPr>
      </w:pPr>
      <w:r>
        <w:rPr>
          <w:rFonts w:hint="eastAsia" w:ascii="黑体" w:hAnsi="宋体" w:eastAsia="黑体" w:cs="黑体"/>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526"/>
        <w:gridCol w:w="647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b/>
                <w:highlight w:val="none"/>
              </w:rPr>
            </w:pPr>
            <w:r>
              <w:rPr>
                <w:rFonts w:hint="eastAsia" w:ascii="宋体" w:hAnsi="宋体" w:cs="宋体"/>
                <w:b/>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b/>
                <w:highlight w:val="none"/>
              </w:rPr>
            </w:pPr>
            <w:r>
              <w:rPr>
                <w:rFonts w:hint="eastAsia" w:ascii="宋体" w:hAnsi="宋体" w:cs="宋体"/>
                <w:b/>
                <w:highlight w:val="none"/>
              </w:rPr>
              <w:t>条款号</w:t>
            </w:r>
          </w:p>
        </w:tc>
        <w:tc>
          <w:tcPr>
            <w:tcW w:w="152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b/>
                <w:highlight w:val="none"/>
              </w:rPr>
            </w:pPr>
            <w:r>
              <w:rPr>
                <w:rFonts w:hint="eastAsia" w:ascii="宋体" w:hAnsi="宋体" w:cs="宋体"/>
                <w:b/>
                <w:highlight w:val="none"/>
              </w:rPr>
              <w:t>内容</w:t>
            </w:r>
          </w:p>
        </w:tc>
        <w:tc>
          <w:tcPr>
            <w:tcW w:w="647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2"/>
              <w:widowControl/>
              <w:spacing w:after="0" w:line="440" w:lineRule="exact"/>
              <w:ind w:firstLine="0"/>
              <w:jc w:val="center"/>
              <w:rPr>
                <w:rFonts w:ascii="宋体" w:hAnsi="宋体" w:cs="宋体"/>
                <w:b/>
                <w:highlight w:val="none"/>
              </w:rPr>
            </w:pPr>
            <w:r>
              <w:rPr>
                <w:rFonts w:hint="eastAsia" w:ascii="宋体" w:hAnsi="宋体" w:cs="宋体"/>
                <w:b/>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2.2.1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项目名称</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napToGrid w:val="0"/>
              <w:spacing w:line="440" w:lineRule="exact"/>
              <w:ind w:firstLine="0"/>
              <w:rPr>
                <w:rFonts w:ascii="宋体" w:hAnsi="宋体" w:cs="宋体"/>
                <w:highlight w:val="none"/>
              </w:rPr>
            </w:pPr>
            <w:r>
              <w:rPr>
                <w:rFonts w:hint="eastAsia" w:ascii="宋体" w:hAnsi="宋体" w:cs="宋体"/>
                <w:highlight w:val="none"/>
              </w:rPr>
              <w:t>南北台旧码头(原虎门石矿码头)防洪影响评价报告编制</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2.2.2</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建设地点</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ascii="宋体" w:hAnsi="宋体" w:cs="宋体"/>
                <w:highlight w:val="none"/>
              </w:rPr>
            </w:pPr>
            <w:r>
              <w:rPr>
                <w:rFonts w:hint="eastAsia" w:ascii="宋体" w:hAnsi="宋体" w:cs="宋体"/>
                <w:highlight w:val="none"/>
              </w:rPr>
              <w:t>广州市南沙区</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2.2.3</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建设规模</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ascii="宋体" w:hAnsi="宋体" w:cs="宋体"/>
                <w:highlight w:val="none"/>
              </w:rPr>
            </w:pPr>
            <w:r>
              <w:rPr>
                <w:rFonts w:hint="eastAsia" w:ascii="宋体" w:hAnsi="宋体" w:cs="宋体"/>
                <w:highlight w:val="none"/>
              </w:rPr>
              <w:t>南北台旧码头(原虎门石矿码头)位于南沙区南北台,码头布局为T字型,码头引桥宽度约10米，离岸边长度约74米，码头泊位宽度为10米，长度为50米。</w:t>
            </w:r>
          </w:p>
        </w:tc>
      </w:tr>
      <w:tr>
        <w:tblPrEx>
          <w:tblCellMar>
            <w:top w:w="0" w:type="dxa"/>
            <w:left w:w="108" w:type="dxa"/>
            <w:bottom w:w="0" w:type="dxa"/>
            <w:right w:w="108" w:type="dxa"/>
          </w:tblCellMar>
        </w:tblPrEx>
        <w:trPr>
          <w:trHeight w:val="53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2.2.5</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质量目标</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szCs w:val="21"/>
                <w:highlight w:val="none"/>
              </w:rPr>
            </w:pPr>
            <w:r>
              <w:rPr>
                <w:rFonts w:hint="eastAsia" w:eastAsia="宋体"/>
                <w:szCs w:val="21"/>
                <w:highlight w:val="none"/>
                <w:u w:val="none"/>
              </w:rPr>
              <w:t>符合国家、省、市、区现行管理规范及规章制度的要求</w:t>
            </w:r>
          </w:p>
        </w:tc>
      </w:tr>
      <w:tr>
        <w:tblPrEx>
          <w:tblCellMar>
            <w:top w:w="0" w:type="dxa"/>
            <w:left w:w="108" w:type="dxa"/>
            <w:bottom w:w="0" w:type="dxa"/>
            <w:right w:w="108" w:type="dxa"/>
          </w:tblCellMar>
        </w:tblPrEx>
        <w:trPr>
          <w:trHeight w:val="382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2.3.1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招标范围</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szCs w:val="21"/>
                <w:highlight w:val="none"/>
              </w:rPr>
            </w:pPr>
            <w:r>
              <w:rPr>
                <w:rFonts w:hint="eastAsia" w:ascii="宋体" w:hAnsi="宋体" w:eastAsia="宋体" w:cs="宋体"/>
                <w:szCs w:val="21"/>
                <w:highlight w:val="none"/>
              </w:rPr>
              <w:t>投标人应根据国家与地方的法律、法规的要求，对南北台旧码头(原虎门石矿码头)开展防洪影响评价编制工作，向招标人提交本项目的防洪影响评价报告，并对防洪影响评价报告的质量及其所涉及的技术问题负责。工作内容（包括但不限于）：</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（一）对工程附近进行现场实地调查；</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（二）收集工程附近的水利资料；</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（三）对工程方案布置进行分析；</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（四）对工程洪水影响进行预测计算；</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（五）评价工程对河道行洪安全、河势稳定、防汛抢险等的影响；</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（六）分析评价工程方案对第三人合法水事权益可能产生的影响；</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（七）针对性提出消除和减轻影响措施。</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2.3.2</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服务任务期限</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szCs w:val="21"/>
                <w:highlight w:val="none"/>
              </w:rPr>
            </w:pPr>
            <w:r>
              <w:rPr>
                <w:rFonts w:hint="eastAsia" w:ascii="宋体" w:hAnsi="宋体" w:eastAsia="宋体" w:cs="宋体"/>
                <w:szCs w:val="21"/>
                <w:highlight w:val="none"/>
              </w:rPr>
              <w:t>自合同签订生效之日起至完成合同范围内所有工作并取得行业主管部门批复为止。</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3.1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资金来源</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ascii="宋体" w:hAnsi="宋体" w:cs="宋体"/>
                <w:highlight w:val="none"/>
              </w:rPr>
            </w:pPr>
            <w:r>
              <w:rPr>
                <w:rFonts w:hint="eastAsia" w:ascii="宋体" w:hAnsi="宋体" w:cs="宋体"/>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4.1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投标人资质要求</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ascii="宋体" w:hAnsi="宋体" w:cs="宋体"/>
                <w:highlight w:val="none"/>
              </w:rPr>
            </w:pPr>
            <w:r>
              <w:rPr>
                <w:rFonts w:hint="eastAsia" w:ascii="宋体" w:hAnsi="宋体" w:eastAsia="宋体" w:cs="宋体"/>
                <w:bCs w:val="0"/>
                <w:i w:val="0"/>
                <w:iCs w:val="0"/>
                <w:caps w:val="0"/>
                <w:spacing w:val="0"/>
                <w:sz w:val="21"/>
                <w:szCs w:val="21"/>
                <w:highlight w:val="none"/>
                <w:shd w:val="clear"/>
              </w:rPr>
              <w:t>投标人</w:t>
            </w:r>
            <w:r>
              <w:rPr>
                <w:rFonts w:hint="eastAsia" w:ascii="宋体" w:hAnsi="宋体" w:eastAsia="宋体" w:cs="宋体"/>
                <w:bCs w:val="0"/>
                <w:i w:val="0"/>
                <w:iCs w:val="0"/>
                <w:caps w:val="0"/>
                <w:spacing w:val="0"/>
                <w:sz w:val="21"/>
                <w:szCs w:val="21"/>
                <w:highlight w:val="none"/>
                <w:shd w:val="clear"/>
                <w:lang w:val="en-US" w:eastAsia="zh-CN"/>
              </w:rPr>
              <w:t>须</w:t>
            </w:r>
            <w:r>
              <w:rPr>
                <w:rFonts w:hint="eastAsia" w:ascii="宋体" w:hAnsi="宋体" w:eastAsia="宋体" w:cs="宋体"/>
                <w:bCs w:val="0"/>
                <w:i w:val="0"/>
                <w:iCs w:val="0"/>
                <w:caps w:val="0"/>
                <w:spacing w:val="0"/>
                <w:sz w:val="21"/>
                <w:szCs w:val="21"/>
                <w:highlight w:val="none"/>
                <w:shd w:val="clear"/>
              </w:rPr>
              <w:t>具备</w:t>
            </w:r>
            <w:r>
              <w:rPr>
                <w:rFonts w:hint="eastAsia" w:ascii="宋体" w:hAnsi="宋体" w:eastAsia="宋体" w:cs="宋体"/>
                <w:highlight w:val="none"/>
              </w:rPr>
              <w:t>工程咨询丙级或以上资质</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2.3.3</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20" w:lineRule="exact"/>
              <w:ind w:firstLine="0"/>
              <w:rPr>
                <w:rFonts w:ascii="宋体" w:hAnsi="宋体" w:cs="宋体"/>
                <w:highlight w:val="none"/>
              </w:rPr>
            </w:pPr>
            <w:r>
              <w:rPr>
                <w:rFonts w:hint="eastAsia" w:ascii="宋体" w:hAnsi="宋体" w:cs="宋体"/>
                <w:highlight w:val="none"/>
              </w:rPr>
              <w:t>服务人员的专业配套要求</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ascii="宋体" w:hAnsi="宋体" w:eastAsia="宋体" w:cs="宋体"/>
                <w:szCs w:val="21"/>
                <w:highlight w:val="none"/>
              </w:rPr>
            </w:pPr>
            <w:r>
              <w:rPr>
                <w:rFonts w:hint="eastAsia" w:ascii="宋体" w:hAnsi="宋体" w:eastAsia="宋体" w:cs="宋体"/>
                <w:szCs w:val="21"/>
                <w:highlight w:val="none"/>
              </w:rPr>
              <w:t>投标人拟派项目负责人须具备水利工程相关专业工程师（或以上）技术职称资格。</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firstLine="0"/>
              <w:jc w:val="center"/>
              <w:rPr>
                <w:rFonts w:ascii="宋体" w:hAnsi="宋体" w:cs="宋体"/>
                <w:highlight w:val="none"/>
              </w:rPr>
            </w:pPr>
            <w:r>
              <w:rPr>
                <w:rFonts w:hint="eastAsia" w:ascii="宋体" w:hAnsi="宋体" w:cs="宋体"/>
                <w:highlight w:val="none"/>
              </w:rPr>
              <w:t>4.5</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left="-59" w:leftChars="-28" w:right="-59" w:rightChars="-28" w:firstLine="0"/>
              <w:jc w:val="center"/>
              <w:rPr>
                <w:rFonts w:ascii="宋体" w:hAnsi="宋体" w:cs="宋体"/>
                <w:highlight w:val="none"/>
              </w:rPr>
            </w:pPr>
            <w:r>
              <w:rPr>
                <w:rFonts w:hint="eastAsia" w:ascii="宋体" w:hAnsi="宋体" w:cs="宋体"/>
                <w:highlight w:val="none"/>
              </w:rPr>
              <w:t>资格审查方式</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ascii="宋体" w:hAnsi="宋体" w:cs="宋体"/>
                <w:highlight w:val="none"/>
              </w:rPr>
            </w:pPr>
            <w:r>
              <w:rPr>
                <w:rFonts w:hint="eastAsia" w:ascii="宋体" w:hAnsi="宋体" w:cs="宋体"/>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highlight w:val="none"/>
              </w:rPr>
            </w:pPr>
            <w:r>
              <w:rPr>
                <w:rFonts w:hint="eastAsia" w:ascii="宋体" w:hAnsi="宋体" w:eastAsia="宋体" w:cs="宋体"/>
                <w:szCs w:val="21"/>
                <w:highlight w:val="none"/>
              </w:rPr>
              <w:t>5.1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highlight w:val="none"/>
              </w:rPr>
            </w:pPr>
            <w:r>
              <w:rPr>
                <w:rFonts w:hint="eastAsia" w:ascii="宋体" w:hAnsi="宋体" w:eastAsia="宋体" w:cs="宋体"/>
                <w:szCs w:val="21"/>
                <w:highlight w:val="none"/>
              </w:rPr>
              <w:t>踏勘现场</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szCs w:val="21"/>
                <w:highlight w:val="none"/>
              </w:rPr>
            </w:pPr>
            <w:r>
              <w:rPr>
                <w:rFonts w:hint="eastAsia" w:ascii="宋体" w:hAnsi="宋体" w:eastAsia="宋体" w:cs="宋体"/>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highlight w:val="none"/>
              </w:rPr>
            </w:pPr>
            <w:r>
              <w:rPr>
                <w:rFonts w:hint="eastAsia" w:ascii="宋体" w:hAnsi="宋体" w:eastAsia="宋体" w:cs="宋体"/>
                <w:szCs w:val="21"/>
                <w:highlight w:val="none"/>
              </w:rPr>
              <w:t>8.1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highlight w:val="none"/>
              </w:rPr>
            </w:pPr>
            <w:r>
              <w:rPr>
                <w:rFonts w:hint="eastAsia" w:ascii="宋体" w:hAnsi="宋体" w:eastAsia="宋体" w:cs="宋体"/>
                <w:szCs w:val="21"/>
                <w:highlight w:val="none"/>
              </w:rPr>
              <w:t>招标答疑</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szCs w:val="21"/>
                <w:highlight w:val="none"/>
              </w:rPr>
            </w:pPr>
            <w:r>
              <w:rPr>
                <w:rFonts w:hint="eastAsia" w:ascii="宋体" w:hAnsi="宋体" w:eastAsia="宋体" w:cs="宋体"/>
                <w:szCs w:val="21"/>
                <w:highlight w:val="none"/>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13.1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59" w:leftChars="-28" w:right="-44" w:rightChars="-21" w:firstLine="0"/>
              <w:jc w:val="center"/>
              <w:rPr>
                <w:rFonts w:ascii="宋体" w:hAnsi="宋体" w:cs="宋体"/>
                <w:highlight w:val="none"/>
              </w:rPr>
            </w:pPr>
            <w:r>
              <w:rPr>
                <w:rFonts w:hint="eastAsia" w:ascii="宋体" w:hAnsi="宋体" w:cs="宋体"/>
                <w:highlight w:val="none"/>
              </w:rPr>
              <w:t>报价及结算方式</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ascii="宋体" w:hAnsi="宋体" w:eastAsia="宋体" w:cs="宋体"/>
                <w:szCs w:val="21"/>
                <w:highlight w:val="none"/>
              </w:rPr>
            </w:pPr>
            <w:r>
              <w:rPr>
                <w:rFonts w:hint="eastAsia" w:ascii="宋体" w:hAnsi="宋体" w:eastAsia="宋体" w:cs="宋体"/>
                <w:szCs w:val="21"/>
                <w:highlight w:val="none"/>
              </w:rPr>
              <w:t>招标控制价为¥380000.00元（大写：</w:t>
            </w:r>
            <w:r>
              <w:rPr>
                <w:rFonts w:ascii="宋体" w:hAnsi="宋体" w:eastAsia="宋体" w:cs="宋体"/>
                <w:szCs w:val="21"/>
                <w:highlight w:val="none"/>
              </w:rPr>
              <w:t>叁拾捌万元整</w:t>
            </w:r>
            <w:r>
              <w:rPr>
                <w:rFonts w:hint="eastAsia" w:ascii="宋体" w:hAnsi="宋体" w:eastAsia="宋体" w:cs="宋体"/>
                <w:szCs w:val="21"/>
                <w:highlight w:val="none"/>
              </w:rPr>
              <w:t>）。投标单位自行报价，投标总报价不能超过招标控制价，否则按无效投标处理。（小数点后保留二位小数，第三位小数四舍五入）</w:t>
            </w:r>
          </w:p>
          <w:p>
            <w:pPr>
              <w:pStyle w:val="9"/>
              <w:widowControl/>
              <w:spacing w:line="360" w:lineRule="auto"/>
              <w:rPr>
                <w:rFonts w:hint="default" w:hAnsi="宋体" w:cs="宋体"/>
                <w:highlight w:val="none"/>
              </w:rPr>
            </w:pPr>
            <w:r>
              <w:rPr>
                <w:rFonts w:hAnsi="宋体" w:cs="宋体"/>
                <w:highlight w:val="none"/>
              </w:rPr>
              <w:t>投标报价已包括但不限于人工费、材料费、机械设备费、各项措施费、咨询费、资料文件费、数字模型建立分析费、评审费、报告编写费、配合协调费、工程保险费、风险费、管理费、驻场生活费、办公费、规费、利润、税金等所有的一切相关费用。</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15.1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投标有效期</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ascii="宋体" w:hAnsi="宋体" w:cs="宋体"/>
                <w:highlight w:val="none"/>
              </w:rPr>
            </w:pPr>
            <w:r>
              <w:rPr>
                <w:rFonts w:hint="eastAsia" w:ascii="宋体" w:hAnsi="宋体" w:cs="宋体"/>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16.1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spacing w:val="-4"/>
                <w:highlight w:val="none"/>
              </w:rPr>
            </w:pPr>
            <w:r>
              <w:rPr>
                <w:rFonts w:hint="eastAsia" w:ascii="宋体" w:hAnsi="宋体" w:cs="宋体"/>
                <w:spacing w:val="-4"/>
                <w:highlight w:val="none"/>
              </w:rPr>
              <w:t>投标保证金</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255"/>
                <w:numId w:val="0"/>
              </w:numPr>
              <w:adjustRightInd w:val="0"/>
              <w:snapToGrid w:val="0"/>
              <w:spacing w:line="360" w:lineRule="auto"/>
              <w:rPr>
                <w:rFonts w:eastAsia="宋体" w:cs="Times New Roman"/>
                <w:highlight w:val="none"/>
              </w:rPr>
            </w:pPr>
            <w:r>
              <w:rPr>
                <w:rFonts w:hint="eastAsia" w:eastAsia="宋体" w:cs="Times New Roman"/>
                <w:highlight w:val="none"/>
              </w:rPr>
              <w:t>1、金额：人民币伍仟元。</w:t>
            </w:r>
          </w:p>
          <w:p>
            <w:pPr>
              <w:numPr>
                <w:ilvl w:val="255"/>
                <w:numId w:val="0"/>
              </w:numPr>
              <w:adjustRightInd w:val="0"/>
              <w:snapToGrid w:val="0"/>
              <w:spacing w:line="360" w:lineRule="auto"/>
              <w:rPr>
                <w:rFonts w:eastAsia="宋体" w:cs="Times New Roman"/>
                <w:highlight w:val="none"/>
              </w:rPr>
            </w:pPr>
            <w:r>
              <w:rPr>
                <w:rFonts w:hint="eastAsia" w:eastAsia="宋体" w:cs="Times New Roman"/>
                <w:highlight w:val="none"/>
              </w:rPr>
              <w:t>2、缴纳方式：银行转账。</w:t>
            </w:r>
          </w:p>
          <w:p>
            <w:pPr>
              <w:numPr>
                <w:ilvl w:val="255"/>
                <w:numId w:val="0"/>
              </w:numPr>
              <w:adjustRightInd w:val="0"/>
              <w:spacing w:line="360" w:lineRule="auto"/>
              <w:rPr>
                <w:rFonts w:eastAsia="宋体" w:cs="Times New Roman"/>
                <w:highlight w:val="none"/>
              </w:rPr>
            </w:pPr>
            <w:r>
              <w:rPr>
                <w:rFonts w:hint="eastAsia" w:eastAsia="宋体" w:cs="Times New Roman"/>
                <w:highlight w:val="none"/>
              </w:rPr>
              <w:t>账户名称：</w:t>
            </w:r>
            <w:r>
              <w:rPr>
                <w:rFonts w:eastAsia="宋体" w:cs="Times New Roman"/>
                <w:highlight w:val="none"/>
              </w:rPr>
              <w:t>广州南沙</w:t>
            </w:r>
            <w:r>
              <w:rPr>
                <w:rFonts w:hint="eastAsia" w:eastAsia="宋体" w:cs="Times New Roman"/>
                <w:highlight w:val="none"/>
              </w:rPr>
              <w:t>旅游发展</w:t>
            </w:r>
            <w:r>
              <w:rPr>
                <w:rFonts w:eastAsia="宋体" w:cs="Times New Roman"/>
                <w:highlight w:val="none"/>
              </w:rPr>
              <w:t>有限公司</w:t>
            </w:r>
          </w:p>
          <w:p>
            <w:pPr>
              <w:numPr>
                <w:ilvl w:val="255"/>
                <w:numId w:val="0"/>
              </w:numPr>
              <w:adjustRightInd w:val="0"/>
              <w:spacing w:line="360" w:lineRule="auto"/>
              <w:rPr>
                <w:rFonts w:eastAsia="宋体" w:cs="Times New Roman"/>
                <w:highlight w:val="none"/>
              </w:rPr>
            </w:pPr>
            <w:r>
              <w:rPr>
                <w:rFonts w:hint="eastAsia" w:eastAsia="宋体" w:cs="Times New Roman"/>
                <w:highlight w:val="none"/>
              </w:rPr>
              <w:t>开户银行：</w:t>
            </w:r>
            <w:r>
              <w:rPr>
                <w:rFonts w:eastAsia="宋体" w:cs="Times New Roman"/>
                <w:highlight w:val="none"/>
              </w:rPr>
              <w:t xml:space="preserve">中国银行广州南沙科技园区支行 </w:t>
            </w:r>
          </w:p>
          <w:p>
            <w:pPr>
              <w:numPr>
                <w:ilvl w:val="255"/>
                <w:numId w:val="0"/>
              </w:numPr>
              <w:adjustRightInd w:val="0"/>
              <w:spacing w:line="360" w:lineRule="auto"/>
              <w:rPr>
                <w:rFonts w:eastAsia="宋体" w:cs="Times New Roman"/>
                <w:highlight w:val="none"/>
              </w:rPr>
            </w:pPr>
            <w:r>
              <w:rPr>
                <w:rFonts w:hint="eastAsia" w:eastAsia="宋体" w:cs="Times New Roman"/>
                <w:highlight w:val="none"/>
              </w:rPr>
              <w:t>账号</w:t>
            </w:r>
            <w:r>
              <w:rPr>
                <w:rFonts w:eastAsia="宋体" w:cs="Times New Roman"/>
                <w:highlight w:val="none"/>
              </w:rPr>
              <w:t>：644457756045</w:t>
            </w:r>
          </w:p>
          <w:p>
            <w:pPr>
              <w:widowControl/>
              <w:numPr>
                <w:ilvl w:val="0"/>
                <w:numId w:val="1"/>
              </w:numPr>
              <w:adjustRightInd w:val="0"/>
              <w:snapToGrid w:val="0"/>
              <w:spacing w:line="360" w:lineRule="auto"/>
              <w:rPr>
                <w:rFonts w:eastAsia="宋体" w:cs="Times New Roman"/>
                <w:highlight w:val="none"/>
              </w:rPr>
            </w:pPr>
            <w:r>
              <w:rPr>
                <w:rFonts w:hint="eastAsia" w:eastAsia="宋体" w:cs="Times New Roman"/>
                <w:highlight w:val="none"/>
              </w:rPr>
              <w:t>缴纳时间：投标单位须在2023年1</w:t>
            </w:r>
            <w:r>
              <w:rPr>
                <w:rFonts w:hint="eastAsia" w:eastAsia="宋体" w:cs="Times New Roman"/>
                <w:highlight w:val="none"/>
                <w:lang w:val="en-US" w:eastAsia="zh-CN"/>
              </w:rPr>
              <w:t>1</w:t>
            </w:r>
            <w:r>
              <w:rPr>
                <w:rFonts w:hint="eastAsia" w:eastAsia="宋体" w:cs="Times New Roman"/>
                <w:highlight w:val="none"/>
              </w:rPr>
              <w:t>月</w:t>
            </w:r>
            <w:r>
              <w:rPr>
                <w:rFonts w:hint="eastAsia" w:eastAsia="宋体" w:cs="Times New Roman"/>
                <w:highlight w:val="none"/>
                <w:lang w:val="en-US" w:eastAsia="zh-CN"/>
              </w:rPr>
              <w:t>1</w:t>
            </w:r>
            <w:r>
              <w:rPr>
                <w:rFonts w:hint="eastAsia" w:eastAsia="宋体" w:cs="Times New Roman"/>
                <w:highlight w:val="none"/>
              </w:rPr>
              <w:t>日（星期</w:t>
            </w:r>
            <w:r>
              <w:rPr>
                <w:rFonts w:hint="eastAsia" w:eastAsia="宋体" w:cs="Times New Roman"/>
                <w:highlight w:val="none"/>
                <w:lang w:val="en-US" w:eastAsia="zh-CN"/>
              </w:rPr>
              <w:t>三</w:t>
            </w:r>
            <w:r>
              <w:rPr>
                <w:rFonts w:hint="eastAsia" w:eastAsia="宋体" w:cs="Times New Roman"/>
                <w:highlight w:val="none"/>
              </w:rPr>
              <w:t>）1</w:t>
            </w:r>
            <w:r>
              <w:rPr>
                <w:rFonts w:hint="eastAsia" w:eastAsia="宋体" w:cs="Times New Roman"/>
                <w:highlight w:val="none"/>
                <w:lang w:val="en-US" w:eastAsia="zh-CN"/>
              </w:rPr>
              <w:t>6</w:t>
            </w:r>
            <w:r>
              <w:rPr>
                <w:rFonts w:hint="eastAsia" w:eastAsia="宋体" w:cs="Times New Roman"/>
                <w:highlight w:val="none"/>
              </w:rPr>
              <w:t>时00分前以投标人转出【以招标单位查询的信息为准，汇款时备注：</w:t>
            </w:r>
            <w:r>
              <w:rPr>
                <w:rFonts w:hint="eastAsia" w:ascii="宋体" w:hAnsi="宋体" w:cs="宋体"/>
                <w:szCs w:val="21"/>
                <w:highlight w:val="none"/>
              </w:rPr>
              <w:t>南北台旧码头(原虎门石矿码头)防洪影响评价报告编制</w:t>
            </w:r>
            <w:r>
              <w:rPr>
                <w:rFonts w:hint="eastAsia" w:eastAsia="宋体" w:cs="Times New Roman"/>
                <w:highlight w:val="none"/>
              </w:rPr>
              <w:t>投标保证金】</w:t>
            </w:r>
          </w:p>
          <w:p>
            <w:pPr>
              <w:widowControl/>
              <w:numPr>
                <w:ilvl w:val="0"/>
                <w:numId w:val="1"/>
              </w:numPr>
              <w:adjustRightInd w:val="0"/>
              <w:snapToGrid w:val="0"/>
              <w:spacing w:line="360" w:lineRule="auto"/>
              <w:rPr>
                <w:rFonts w:ascii="宋体" w:hAnsi="宋体" w:cs="宋体"/>
                <w:highlight w:val="none"/>
              </w:rPr>
            </w:pPr>
            <w:r>
              <w:rPr>
                <w:rFonts w:hint="eastAsia" w:eastAsia="宋体" w:cs="Times New Roman"/>
                <w:highlight w:val="none"/>
              </w:rPr>
              <w:t>未按规定缴纳投标保证金的正式投标人将被视为自动放弃本工程的投标资格。</w:t>
            </w:r>
          </w:p>
          <w:p>
            <w:pPr>
              <w:widowControl/>
              <w:numPr>
                <w:ilvl w:val="0"/>
                <w:numId w:val="1"/>
              </w:numPr>
              <w:adjustRightInd w:val="0"/>
              <w:snapToGrid w:val="0"/>
              <w:spacing w:line="360" w:lineRule="auto"/>
              <w:rPr>
                <w:rFonts w:ascii="宋体" w:hAnsi="宋体" w:cs="宋体"/>
                <w:highlight w:val="none"/>
              </w:rPr>
            </w:pPr>
            <w:r>
              <w:rPr>
                <w:rFonts w:hint="eastAsia" w:ascii="Calibri" w:hAnsi="Calibri" w:eastAsia="宋体" w:cs="Times New Roman"/>
                <w:highlight w:val="none"/>
              </w:rPr>
              <w:t>招标人在中标通知书发出后5个工作日内无息退还未中标投标人的投标保证金，在合同签订后5个工作日内无息退还中标投标人的投标保证金。所有投标人的投标保证金以转账的方式予以退还。</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17.1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46" w:leftChars="-22" w:right="-59" w:rightChars="-28" w:firstLine="0"/>
              <w:jc w:val="center"/>
              <w:rPr>
                <w:rFonts w:ascii="宋体" w:hAnsi="宋体" w:cs="宋体"/>
                <w:highlight w:val="none"/>
              </w:rPr>
            </w:pPr>
            <w:r>
              <w:rPr>
                <w:rFonts w:hint="eastAsia" w:ascii="宋体" w:hAnsi="宋体" w:cs="宋体"/>
                <w:highlight w:val="none"/>
              </w:rPr>
              <w:t>投标文件份数</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20" w:lineRule="exact"/>
              <w:ind w:firstLine="0"/>
              <w:rPr>
                <w:rFonts w:ascii="宋体" w:hAnsi="宋体" w:cs="宋体"/>
                <w:highlight w:val="none"/>
              </w:rPr>
            </w:pPr>
            <w:r>
              <w:rPr>
                <w:rFonts w:hint="eastAsia" w:ascii="宋体" w:hAnsi="宋体" w:cs="宋体"/>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19.1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投标文件</w:t>
            </w:r>
          </w:p>
          <w:p>
            <w:pPr>
              <w:pStyle w:val="2"/>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提交地点及</w:t>
            </w:r>
          </w:p>
          <w:p>
            <w:pPr>
              <w:pStyle w:val="2"/>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截止时间</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szCs w:val="21"/>
                <w:highlight w:val="none"/>
              </w:rPr>
            </w:pPr>
            <w:r>
              <w:rPr>
                <w:rFonts w:hint="eastAsia" w:ascii="宋体" w:hAnsi="宋体" w:eastAsia="宋体" w:cs="宋体"/>
                <w:szCs w:val="21"/>
                <w:highlight w:val="none"/>
              </w:rPr>
              <w:t>收件人：林小姐，020-31151828</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提交地点：广州市南沙区南沙街天后路88号南沙天后宫景区办公室2楼206评标室</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投标时间：2023年1</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日（星期</w:t>
            </w:r>
            <w:r>
              <w:rPr>
                <w:rFonts w:hint="eastAsia" w:ascii="宋体" w:hAnsi="宋体" w:eastAsia="宋体" w:cs="宋体"/>
                <w:szCs w:val="21"/>
                <w:highlight w:val="none"/>
                <w:lang w:val="en-US" w:eastAsia="zh-CN"/>
              </w:rPr>
              <w:t>四</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14</w:t>
            </w:r>
            <w:r>
              <w:rPr>
                <w:rFonts w:hint="eastAsia" w:ascii="宋体" w:hAnsi="宋体" w:eastAsia="宋体" w:cs="宋体"/>
                <w:szCs w:val="21"/>
                <w:highlight w:val="none"/>
              </w:rPr>
              <w:t>时</w:t>
            </w:r>
            <w:r>
              <w:rPr>
                <w:rFonts w:hint="eastAsia" w:ascii="宋体" w:hAnsi="宋体" w:eastAsia="宋体" w:cs="宋体"/>
                <w:szCs w:val="21"/>
                <w:highlight w:val="none"/>
                <w:lang w:val="en-US" w:eastAsia="zh-CN"/>
              </w:rPr>
              <w:t>0</w:t>
            </w:r>
            <w:r>
              <w:rPr>
                <w:rFonts w:hint="eastAsia" w:ascii="宋体" w:hAnsi="宋体" w:eastAsia="宋体" w:cs="宋体"/>
                <w:szCs w:val="21"/>
                <w:highlight w:val="none"/>
              </w:rPr>
              <w:t>0分至2023年1</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日（星期</w:t>
            </w:r>
            <w:r>
              <w:rPr>
                <w:rFonts w:hint="eastAsia" w:ascii="宋体" w:hAnsi="宋体" w:eastAsia="宋体" w:cs="宋体"/>
                <w:szCs w:val="21"/>
                <w:highlight w:val="none"/>
                <w:lang w:val="en-US" w:eastAsia="zh-CN"/>
              </w:rPr>
              <w:t>四</w:t>
            </w: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时</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0分前。</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24.1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开标</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rPr>
                <w:rFonts w:ascii="宋体" w:hAnsi="宋体" w:eastAsia="宋体" w:cs="宋体"/>
                <w:szCs w:val="21"/>
                <w:highlight w:val="none"/>
              </w:rPr>
            </w:pPr>
            <w:r>
              <w:rPr>
                <w:rFonts w:hint="eastAsia" w:ascii="宋体" w:hAnsi="宋体" w:eastAsia="宋体" w:cs="宋体"/>
                <w:szCs w:val="21"/>
                <w:highlight w:val="none"/>
              </w:rPr>
              <w:t>开标时间：2023年1</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日（星期</w:t>
            </w:r>
            <w:r>
              <w:rPr>
                <w:rFonts w:hint="eastAsia" w:ascii="宋体" w:hAnsi="宋体" w:eastAsia="宋体" w:cs="宋体"/>
                <w:szCs w:val="21"/>
                <w:highlight w:val="none"/>
                <w:lang w:val="en-US" w:eastAsia="zh-CN"/>
              </w:rPr>
              <w:t>四</w:t>
            </w: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时</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0分</w:t>
            </w:r>
          </w:p>
          <w:p>
            <w:pPr>
              <w:rPr>
                <w:rFonts w:ascii="宋体" w:hAnsi="宋体" w:eastAsia="宋体" w:cs="宋体"/>
                <w:szCs w:val="21"/>
                <w:highlight w:val="none"/>
              </w:rPr>
            </w:pPr>
            <w:r>
              <w:rPr>
                <w:rFonts w:hint="eastAsia" w:ascii="宋体" w:hAnsi="宋体" w:eastAsia="宋体" w:cs="宋体"/>
                <w:szCs w:val="21"/>
                <w:highlight w:val="none"/>
              </w:rPr>
              <w:t>地点：广州市南沙区南沙街天后路88号南沙天后宫景区办公室2楼206评标室</w:t>
            </w:r>
          </w:p>
          <w:p>
            <w:pPr>
              <w:rPr>
                <w:rFonts w:ascii="宋体" w:hAnsi="宋体" w:cs="宋体"/>
                <w:szCs w:val="21"/>
                <w:highlight w:val="none"/>
              </w:rPr>
            </w:pPr>
            <w:r>
              <w:rPr>
                <w:rFonts w:hint="eastAsia" w:ascii="宋体" w:hAnsi="宋体" w:eastAsia="宋体" w:cs="宋体"/>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27.3</w:t>
            </w:r>
          </w:p>
        </w:tc>
        <w:tc>
          <w:tcPr>
            <w:tcW w:w="152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440" w:lineRule="exact"/>
              <w:ind w:firstLine="0"/>
              <w:jc w:val="center"/>
              <w:rPr>
                <w:rFonts w:ascii="宋体" w:hAnsi="宋体" w:cs="宋体"/>
                <w:highlight w:val="none"/>
              </w:rPr>
            </w:pPr>
            <w:r>
              <w:rPr>
                <w:rFonts w:hint="eastAsia" w:ascii="宋体" w:hAnsi="宋体" w:cs="宋体"/>
                <w:highlight w:val="none"/>
              </w:rPr>
              <w:t>评标方法</w:t>
            </w:r>
          </w:p>
        </w:tc>
        <w:tc>
          <w:tcPr>
            <w:tcW w:w="647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szCs w:val="21"/>
                <w:highlight w:val="none"/>
              </w:rPr>
            </w:pPr>
            <w:r>
              <w:rPr>
                <w:rFonts w:hint="eastAsia" w:ascii="宋体" w:hAnsi="宋体" w:eastAsia="宋体" w:cs="宋体"/>
                <w:szCs w:val="21"/>
                <w:highlight w:val="none"/>
              </w:rPr>
              <w:t>综合评审法</w:t>
            </w:r>
          </w:p>
        </w:tc>
      </w:tr>
    </w:tbl>
    <w:p>
      <w:pPr>
        <w:rPr>
          <w:rFonts w:ascii="宋体" w:hAnsi="宋体" w:eastAsia="宋体" w:cs="宋体"/>
          <w:highlight w:val="none"/>
        </w:rPr>
      </w:pPr>
      <w:r>
        <w:rPr>
          <w:rFonts w:hint="eastAsia" w:ascii="宋体" w:hAnsi="宋体" w:eastAsia="宋体" w:cs="宋体"/>
          <w:szCs w:val="21"/>
          <w:highlight w:val="none"/>
        </w:rPr>
        <w:t xml:space="preserve"> </w:t>
      </w:r>
    </w:p>
    <w:p>
      <w:pPr>
        <w:spacing w:line="360" w:lineRule="auto"/>
        <w:jc w:val="center"/>
        <w:rPr>
          <w:b/>
          <w:highlight w:val="none"/>
        </w:rPr>
      </w:pPr>
      <w:r>
        <w:rPr>
          <w:b/>
          <w:highlight w:val="none"/>
        </w:rPr>
        <w:br w:type="page"/>
      </w:r>
    </w:p>
    <w:p>
      <w:pPr>
        <w:spacing w:line="360" w:lineRule="auto"/>
        <w:jc w:val="center"/>
        <w:outlineLvl w:val="1"/>
        <w:rPr>
          <w:rFonts w:ascii="宋体" w:hAnsi="宋体" w:eastAsia="宋体" w:cs="宋体"/>
          <w:b/>
          <w:sz w:val="36"/>
          <w:szCs w:val="36"/>
          <w:highlight w:val="none"/>
        </w:rPr>
      </w:pPr>
      <w:r>
        <w:rPr>
          <w:rFonts w:hint="eastAsia" w:ascii="宋体" w:hAnsi="宋体" w:eastAsia="宋体" w:cs="宋体"/>
          <w:b/>
          <w:sz w:val="36"/>
          <w:szCs w:val="36"/>
          <w:highlight w:val="none"/>
        </w:rPr>
        <w:t>二、投标须知</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（一）总则</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1．定义</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本招标文件使用的下列词语具有如下规定的意义：</w:t>
      </w:r>
    </w:p>
    <w:p>
      <w:pPr>
        <w:spacing w:line="360" w:lineRule="auto"/>
        <w:ind w:firstLine="480" w:firstLineChars="200"/>
        <w:rPr>
          <w:rFonts w:ascii="宋体" w:hAnsi="宋体" w:eastAsia="宋体" w:cs="宋体"/>
          <w:sz w:val="24"/>
          <w:highlight w:val="none"/>
          <w:u w:val="single"/>
        </w:rPr>
      </w:pPr>
      <w:r>
        <w:rPr>
          <w:rFonts w:hint="eastAsia" w:ascii="宋体" w:hAnsi="宋体" w:eastAsia="宋体" w:cs="宋体"/>
          <w:sz w:val="24"/>
          <w:highlight w:val="none"/>
        </w:rPr>
        <w:t>1.1 “招标人”（即委托人）指</w:t>
      </w:r>
      <w:r>
        <w:rPr>
          <w:rFonts w:hint="eastAsia" w:ascii="宋体" w:hAnsi="宋体" w:eastAsia="宋体" w:cs="宋体"/>
          <w:sz w:val="24"/>
          <w:highlight w:val="none"/>
          <w:u w:val="single"/>
        </w:rPr>
        <w:t>广州南沙旅游发展有限公司。</w:t>
      </w:r>
    </w:p>
    <w:p>
      <w:pPr>
        <w:spacing w:line="360" w:lineRule="auto"/>
        <w:ind w:firstLine="480" w:firstLineChars="200"/>
        <w:rPr>
          <w:rFonts w:ascii="宋体" w:hAnsi="宋体" w:eastAsia="宋体" w:cs="宋体"/>
          <w:b/>
          <w:sz w:val="24"/>
          <w:highlight w:val="none"/>
        </w:rPr>
      </w:pPr>
      <w:r>
        <w:rPr>
          <w:rFonts w:hint="eastAsia" w:ascii="宋体" w:hAnsi="宋体" w:eastAsia="宋体" w:cs="宋体"/>
          <w:sz w:val="24"/>
          <w:highlight w:val="none"/>
        </w:rPr>
        <w:t>1.2 “项目建设管理单位”指</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1.3 “投标人”指向招标人提交投标文件的当事人。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1.4 “承包商”指被招标人接受并与其签订承包合同的当事人；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1.5 “招标代理”指</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w:t>
      </w:r>
    </w:p>
    <w:p>
      <w:pPr>
        <w:spacing w:line="360" w:lineRule="auto"/>
        <w:ind w:firstLine="480" w:firstLineChars="200"/>
        <w:rPr>
          <w:rFonts w:ascii="宋体" w:hAnsi="宋体" w:eastAsia="宋体" w:cs="宋体"/>
          <w:sz w:val="24"/>
          <w:highlight w:val="none"/>
          <w:shd w:val="clear" w:color="auto" w:fill="FFFF00"/>
        </w:rPr>
      </w:pPr>
      <w:r>
        <w:rPr>
          <w:rFonts w:hint="eastAsia" w:ascii="宋体" w:hAnsi="宋体" w:eastAsia="宋体" w:cs="宋体"/>
          <w:sz w:val="24"/>
          <w:highlight w:val="none"/>
        </w:rPr>
        <w:t>1.6 “设计人”指</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 “投标文件”指投标人根据本招标文件向招标人提交的全部文件。</w:t>
      </w:r>
    </w:p>
    <w:p>
      <w:pPr>
        <w:pStyle w:val="2"/>
        <w:widowControl/>
        <w:spacing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2、招标说明</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2.1本招标项目按照《中华人民共和国招标投标法》等有关法律、行政法规和部门规章，采取邀请招标的办法，选择有经验、有实力、社会信誉好的报告编制单位承担树木迁移专章及后续方案编制，确保本</w:t>
      </w:r>
      <w:r>
        <w:rPr>
          <w:rFonts w:hint="eastAsia" w:ascii="宋体" w:hAnsi="宋体" w:cs="宋体"/>
          <w:highlight w:val="none"/>
        </w:rPr>
        <w:t>项目</w:t>
      </w:r>
      <w:r>
        <w:rPr>
          <w:rFonts w:hint="eastAsia" w:ascii="宋体" w:hAnsi="宋体" w:eastAsia="宋体" w:cs="宋体"/>
          <w:sz w:val="24"/>
          <w:highlight w:val="none"/>
        </w:rPr>
        <w:t>能按期、优质、经济地完成。</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w:t>
      </w:r>
      <w:r>
        <w:rPr>
          <w:rFonts w:hint="eastAsia" w:ascii="宋体" w:hAnsi="宋体" w:cs="宋体"/>
          <w:highlight w:val="none"/>
        </w:rPr>
        <w:t>项目</w:t>
      </w:r>
      <w:r>
        <w:rPr>
          <w:rFonts w:hint="eastAsia" w:ascii="宋体" w:hAnsi="宋体" w:eastAsia="宋体" w:cs="宋体"/>
          <w:sz w:val="24"/>
          <w:highlight w:val="none"/>
        </w:rPr>
        <w:t>概况：</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2.2.1</w:t>
      </w:r>
      <w:r>
        <w:rPr>
          <w:rFonts w:hint="eastAsia" w:ascii="宋体" w:hAnsi="宋体" w:cs="宋体"/>
          <w:highlight w:val="none"/>
        </w:rPr>
        <w:t>项目</w:t>
      </w:r>
      <w:r>
        <w:rPr>
          <w:rFonts w:hint="eastAsia" w:ascii="宋体" w:hAnsi="宋体" w:eastAsia="宋体" w:cs="宋体"/>
          <w:sz w:val="24"/>
          <w:highlight w:val="none"/>
        </w:rPr>
        <w:t>名称：见投标须知前附表第1项。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2.2.2建设地点：见投标须知前附表第2项。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2.2.3建设规模：见投标须知前附表第3项。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2.2.4投资概算：见投标须知前附表第4项。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2.2.5服务目标：见投标须知前附表第5项。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2.3招标范围及服务期及专业配套要求</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2.3.1 本招标项目的招标范围：见投标须知前附表第6项。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2.3.2 本招标项目的报告编制服务期要求：见投标须知前附表第7项。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2.3.3 项目管理架构要求：见投标须知前附表第10项。</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3．资金来源</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本招标项目资金来源见投标须知前附表第8项。</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4．合格投标人的条件</w:t>
      </w:r>
    </w:p>
    <w:p>
      <w:pPr>
        <w:spacing w:line="360" w:lineRule="auto"/>
        <w:ind w:firstLine="480" w:firstLineChars="200"/>
        <w:rPr>
          <w:rFonts w:ascii="宋体" w:hAnsi="宋体" w:eastAsia="宋体" w:cs="宋体"/>
          <w:b/>
          <w:sz w:val="24"/>
          <w:highlight w:val="none"/>
        </w:rPr>
      </w:pPr>
      <w:r>
        <w:rPr>
          <w:rFonts w:hint="eastAsia" w:ascii="宋体" w:hAnsi="宋体" w:eastAsia="宋体" w:cs="宋体"/>
          <w:sz w:val="24"/>
          <w:highlight w:val="none"/>
        </w:rPr>
        <w:t>详见投标须知前附表第9项。</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5．踏勘现场</w:t>
      </w:r>
    </w:p>
    <w:p>
      <w:pPr>
        <w:spacing w:line="360" w:lineRule="auto"/>
        <w:ind w:firstLine="480" w:firstLineChars="200"/>
        <w:rPr>
          <w:rFonts w:ascii="宋体" w:hAnsi="宋体" w:eastAsia="宋体" w:cs="宋体"/>
          <w:sz w:val="24"/>
          <w:highlight w:val="none"/>
          <w:u w:val="single"/>
        </w:rPr>
      </w:pPr>
      <w:r>
        <w:rPr>
          <w:rFonts w:hint="eastAsia" w:ascii="宋体" w:hAnsi="宋体" w:eastAsia="宋体" w:cs="宋体"/>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6．投标费用</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sz w:val="24"/>
          <w:highlight w:val="none"/>
        </w:rPr>
      </w:pPr>
      <w:r>
        <w:rPr>
          <w:rFonts w:hint="eastAsia" w:ascii="宋体" w:hAnsi="宋体" w:eastAsia="宋体" w:cs="宋体"/>
          <w:b/>
          <w:sz w:val="24"/>
          <w:highlight w:val="none"/>
        </w:rPr>
        <w:t>（二）招标文件</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7.招标文件的组成</w:t>
      </w:r>
    </w:p>
    <w:p>
      <w:pPr>
        <w:pStyle w:val="2"/>
        <w:widowControl/>
        <w:spacing w:after="0" w:line="360" w:lineRule="auto"/>
        <w:ind w:firstLine="480" w:firstLineChars="200"/>
        <w:rPr>
          <w:rFonts w:ascii="宋体" w:hAnsi="宋体" w:cs="宋体"/>
          <w:b/>
          <w:sz w:val="24"/>
          <w:szCs w:val="24"/>
          <w:highlight w:val="none"/>
        </w:rPr>
      </w:pPr>
      <w:r>
        <w:rPr>
          <w:rFonts w:hint="eastAsia" w:ascii="宋体" w:hAnsi="宋体" w:cs="宋体"/>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1）投标须知及前附表</w:t>
      </w:r>
    </w:p>
    <w:p>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2）</w:t>
      </w:r>
      <w:r>
        <w:rPr>
          <w:rFonts w:hint="eastAsia" w:ascii="黑体" w:hAnsi="宋体" w:eastAsia="黑体" w:cs="黑体"/>
          <w:sz w:val="24"/>
          <w:highlight w:val="none"/>
        </w:rPr>
        <w:t>项目需求书</w:t>
      </w:r>
    </w:p>
    <w:p>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3）投标文件格式</w:t>
      </w:r>
    </w:p>
    <w:p>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4）服务合同（另附）</w:t>
      </w:r>
    </w:p>
    <w:p>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5）评标办法</w:t>
      </w:r>
    </w:p>
    <w:p>
      <w:pPr>
        <w:spacing w:line="360" w:lineRule="auto"/>
        <w:ind w:firstLine="480" w:firstLineChars="200"/>
        <w:rPr>
          <w:rFonts w:ascii="宋体" w:hAnsi="宋体" w:eastAsia="宋体" w:cs="宋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6）附件</w:t>
      </w:r>
    </w:p>
    <w:p>
      <w:pPr>
        <w:pStyle w:val="2"/>
        <w:widowControl/>
        <w:spacing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7.2除7.1内容外，招标人在提交投标文件截止时间</w:t>
      </w:r>
      <w:r>
        <w:rPr>
          <w:rFonts w:ascii="宋体" w:hAnsi="宋体" w:cs="宋体"/>
          <w:b/>
          <w:sz w:val="24"/>
          <w:szCs w:val="24"/>
          <w:highlight w:val="none"/>
          <w:u w:val="single"/>
        </w:rPr>
        <w:t>3</w:t>
      </w:r>
      <w:r>
        <w:rPr>
          <w:rFonts w:hint="eastAsia" w:ascii="宋体" w:hAnsi="宋体" w:cs="宋体"/>
          <w:sz w:val="24"/>
          <w:szCs w:val="24"/>
          <w:highlight w:val="none"/>
        </w:rPr>
        <w:t>天前，以书面形式发出的对招标文件的澄清或修改内容，均为招标文件的组成部分，对招标人和投标人起约束作用。</w:t>
      </w:r>
    </w:p>
    <w:p>
      <w:pPr>
        <w:pStyle w:val="2"/>
        <w:widowControl/>
        <w:spacing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w:t>
      </w:r>
      <w:r>
        <w:rPr>
          <w:rFonts w:hint="eastAsia" w:ascii="宋体" w:hAnsi="宋体" w:cs="宋体"/>
          <w:sz w:val="24"/>
          <w:szCs w:val="24"/>
          <w:highlight w:val="none"/>
        </w:rPr>
        <w:t>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8．招标答疑</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8.3答疑会会议纪要为招标文件的一部分。</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9.招标文件的澄清与修改</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9.1招标文件发出后,在提交投标文件截止时间</w:t>
      </w:r>
      <w:r>
        <w:rPr>
          <w:rFonts w:ascii="宋体" w:hAnsi="宋体" w:cs="宋体"/>
          <w:b/>
          <w:sz w:val="24"/>
          <w:szCs w:val="24"/>
          <w:highlight w:val="none"/>
          <w:u w:val="single"/>
        </w:rPr>
        <w:t>3</w:t>
      </w:r>
      <w:r>
        <w:rPr>
          <w:rFonts w:hint="eastAsia" w:ascii="宋体" w:hAnsi="宋体" w:cs="宋体"/>
          <w:sz w:val="24"/>
          <w:szCs w:val="24"/>
          <w:highlight w:val="none"/>
        </w:rPr>
        <w:t>日前，招标人可对招标文件进行必要的澄清或修改。</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9.3招标文件的澄清、修改、补充等内容均以书面形式明确的内容为准。当招标文件的澄清、修改、补充等在同一内容的表述不一致时，以最后发出的书面文件为准。</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2"/>
        <w:widowControl/>
        <w:spacing w:beforeAutospacing="0" w:after="0" w:line="360" w:lineRule="auto"/>
        <w:ind w:firstLine="482" w:firstLineChars="200"/>
        <w:outlineLvl w:val="2"/>
        <w:rPr>
          <w:rFonts w:ascii="宋体" w:hAnsi="宋体" w:cs="宋体"/>
          <w:b/>
          <w:sz w:val="24"/>
          <w:szCs w:val="24"/>
          <w:highlight w:val="none"/>
        </w:rPr>
      </w:pPr>
      <w:r>
        <w:rPr>
          <w:rFonts w:hint="eastAsia" w:ascii="宋体" w:hAnsi="宋体" w:cs="宋体"/>
          <w:b/>
          <w:sz w:val="24"/>
          <w:szCs w:val="24"/>
          <w:highlight w:val="none"/>
        </w:rPr>
        <w:t>（三）投标文件的编制</w:t>
      </w:r>
    </w:p>
    <w:p>
      <w:pPr>
        <w:pStyle w:val="2"/>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10．投标文件的语言及度量衡单位</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10.1 投标文件和与投标有关的所有文件均应使用</w:t>
      </w:r>
      <w:r>
        <w:rPr>
          <w:rFonts w:hint="eastAsia" w:ascii="宋体" w:hAnsi="宋体" w:cs="宋体"/>
          <w:sz w:val="24"/>
          <w:szCs w:val="24"/>
          <w:highlight w:val="none"/>
          <w:u w:val="single"/>
        </w:rPr>
        <w:t>中文</w:t>
      </w:r>
      <w:r>
        <w:rPr>
          <w:rFonts w:hint="eastAsia" w:ascii="宋体" w:hAnsi="宋体" w:cs="宋体"/>
          <w:sz w:val="24"/>
          <w:szCs w:val="24"/>
          <w:highlight w:val="none"/>
        </w:rPr>
        <w:t>。</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sz w:val="24"/>
          <w:szCs w:val="24"/>
          <w:highlight w:val="none"/>
        </w:rPr>
        <w:t>10.2 除项目规范另有规定外，投标文件使用的度量衡单位，均采用中华人民共和国法</w:t>
      </w:r>
      <w:r>
        <w:rPr>
          <w:rFonts w:hint="eastAsia" w:ascii="宋体" w:hAnsi="宋体" w:cs="宋体"/>
          <w:color w:val="auto"/>
          <w:sz w:val="24"/>
          <w:szCs w:val="24"/>
          <w:highlight w:val="none"/>
        </w:rPr>
        <w:t>定计量单位。</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 业绩一览表（按招标文件第3章格式填写）；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11.10拟投入本项目人员一览表及证明文件（按招标文件第3章格式填写）；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11.11拟任项目负责人相关经验及业绩（按招标文件第3章格式填写）；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11.12报价表。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11.13技术标文件（独立成册）。</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11.14 投标文件电子版（刻录光盘或提供U盘）</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11.15投标申请人声明。</w:t>
      </w:r>
    </w:p>
    <w:p>
      <w:pPr>
        <w:widowControl/>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11.16投标人认为需要提供的其他文件。</w:t>
      </w:r>
    </w:p>
    <w:p>
      <w:pPr>
        <w:pStyle w:val="2"/>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12．投标文件格式</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12.1 投标文件包括本须知第11条中规定的内容，投标人提交的投标文件应当使用招标文件所提供的投标格式文件的格式（表格可以按同样格式扩展）。</w:t>
      </w:r>
    </w:p>
    <w:p>
      <w:pPr>
        <w:pStyle w:val="2"/>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13．投标报价</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13.1 本次投标报价采用投标须知前附表第14项所规定的方式。</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13.2 投标人的投标报价，应是完成本须知第2.3款和合同条款所列招标项目服务范围的全部内容为计算投标报价基础。</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13.3投标报价方式：投标单位自行报价（投标总报价不能超过限价，否则按废标处理）。（小数点后保留二位小数，第三位小数四舍五入）</w:t>
      </w:r>
    </w:p>
    <w:p>
      <w:pPr>
        <w:pStyle w:val="2"/>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14．投标货币</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14.1 本次投标报价采用的币种为</w:t>
      </w:r>
      <w:r>
        <w:rPr>
          <w:rFonts w:hint="eastAsia" w:ascii="宋体" w:hAnsi="宋体" w:cs="宋体"/>
          <w:b/>
          <w:sz w:val="24"/>
          <w:szCs w:val="24"/>
          <w:highlight w:val="none"/>
        </w:rPr>
        <w:t>人民币</w:t>
      </w:r>
      <w:r>
        <w:rPr>
          <w:rFonts w:hint="eastAsia" w:ascii="宋体" w:hAnsi="宋体" w:cs="宋体"/>
          <w:sz w:val="24"/>
          <w:szCs w:val="24"/>
          <w:highlight w:val="none"/>
        </w:rPr>
        <w:t>。</w:t>
      </w:r>
    </w:p>
    <w:p>
      <w:pPr>
        <w:pStyle w:val="2"/>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15．投标有效期</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15.1 投标有效期见投标须知前附表第15项所规定的期限，在此期限内，凡符合本招标文件要求的投标文件均保持有效。</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2"/>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16．投标保证金</w:t>
      </w:r>
    </w:p>
    <w:p>
      <w:pPr>
        <w:widowControl/>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本项目要求递交投标保证金，详见投标须知前附表要求。</w:t>
      </w:r>
    </w:p>
    <w:p>
      <w:pPr>
        <w:pStyle w:val="2"/>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17．投标文件的份数和签署</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17.1 投标人应按投标须知前附表第17项规定的份数提交投标文件。</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2"/>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sz w:val="24"/>
          <w:highlight w:val="none"/>
        </w:rPr>
      </w:pPr>
      <w:r>
        <w:rPr>
          <w:rFonts w:hint="eastAsia" w:ascii="宋体" w:hAnsi="宋体" w:cs="宋体"/>
          <w:b/>
          <w:sz w:val="24"/>
          <w:highlight w:val="none"/>
        </w:rPr>
        <w:t>（四）投标文件的提交</w:t>
      </w:r>
    </w:p>
    <w:p>
      <w:pPr>
        <w:pStyle w:val="2"/>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18．投标文件的包封、密封和标记</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18.3投标文件的标记要求：每个包封上应具有以下标记：</w:t>
      </w:r>
    </w:p>
    <w:p>
      <w:pPr>
        <w:snapToGrid w:val="0"/>
        <w:spacing w:line="360" w:lineRule="auto"/>
        <w:ind w:left="1" w:hanging="1"/>
        <w:rPr>
          <w:rFonts w:ascii="宋体" w:hAnsi="宋体" w:eastAsia="宋体" w:cs="宋体"/>
          <w:sz w:val="24"/>
          <w:highlight w:val="none"/>
          <w:u w:val="single"/>
        </w:rPr>
      </w:pPr>
      <w:r>
        <w:rPr>
          <w:rFonts w:hint="eastAsia" w:ascii="宋体" w:hAnsi="宋体" w:eastAsia="宋体" w:cs="宋体"/>
          <w:sz w:val="24"/>
          <w:highlight w:val="none"/>
        </w:rPr>
        <w:t xml:space="preserve">    18.3.1招标人的名称和地址：</w:t>
      </w:r>
      <w:r>
        <w:rPr>
          <w:rFonts w:hint="eastAsia" w:ascii="宋体" w:hAnsi="宋体" w:eastAsia="宋体" w:cs="宋体"/>
          <w:sz w:val="24"/>
          <w:highlight w:val="none"/>
          <w:u w:val="single"/>
        </w:rPr>
        <w:t xml:space="preserve">          /           </w:t>
      </w:r>
    </w:p>
    <w:p>
      <w:pPr>
        <w:snapToGrid w:val="0"/>
        <w:spacing w:line="360" w:lineRule="auto"/>
        <w:ind w:left="1" w:hanging="1"/>
        <w:rPr>
          <w:rFonts w:ascii="宋体" w:hAnsi="宋体" w:eastAsia="宋体" w:cs="宋体"/>
          <w:sz w:val="24"/>
          <w:highlight w:val="none"/>
        </w:rPr>
      </w:pPr>
      <w:r>
        <w:rPr>
          <w:rFonts w:hint="eastAsia" w:ascii="宋体" w:hAnsi="宋体" w:eastAsia="宋体" w:cs="宋体"/>
          <w:sz w:val="24"/>
          <w:highlight w:val="none"/>
        </w:rPr>
        <w:t xml:space="preserve">    18.3.2 </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项目</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18.3.3</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前不得开封（填入前附表第19项所述日期及时间）</w:t>
      </w:r>
    </w:p>
    <w:p>
      <w:pPr>
        <w:snapToGrid w:val="0"/>
        <w:spacing w:line="360" w:lineRule="auto"/>
        <w:ind w:left="1" w:hanging="1"/>
        <w:rPr>
          <w:rFonts w:ascii="宋体" w:hAnsi="宋体" w:eastAsia="宋体" w:cs="宋体"/>
          <w:sz w:val="24"/>
          <w:highlight w:val="none"/>
        </w:rPr>
      </w:pPr>
      <w:r>
        <w:rPr>
          <w:rFonts w:hint="eastAsia" w:ascii="宋体" w:hAnsi="宋体" w:eastAsia="宋体" w:cs="宋体"/>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18.5如果包封上没有按上述规定密封并加写标志，招标人将不承担投标文件错放或提前开封的责任，由此造成的提前开封的投标文件，招标人予以拒绝，并退还给投标人。</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19．投标</w:t>
      </w:r>
      <w:r>
        <w:rPr>
          <w:rFonts w:hint="eastAsia" w:ascii="宋体" w:hAnsi="宋体" w:cs="宋体"/>
          <w:b/>
          <w:sz w:val="24"/>
          <w:szCs w:val="24"/>
          <w:highlight w:val="none"/>
        </w:rPr>
        <w:t>文件</w:t>
      </w:r>
      <w:r>
        <w:rPr>
          <w:rFonts w:hint="eastAsia" w:ascii="宋体" w:hAnsi="宋体" w:cs="宋体"/>
          <w:b/>
          <w:sz w:val="24"/>
          <w:highlight w:val="none"/>
        </w:rPr>
        <w:t>的提交</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19.2投标文件提交人在提交投标文件时应出示法定代表人证明书（原件）、法定代表人授权委托证明书（原件）及本人身份证（原件）提交投标文件。</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20．投标文件提交的截止时间</w:t>
      </w:r>
    </w:p>
    <w:p>
      <w:pPr>
        <w:spacing w:line="360" w:lineRule="auto"/>
        <w:ind w:firstLine="480" w:firstLineChars="200"/>
        <w:rPr>
          <w:rFonts w:ascii="宋体" w:hAnsi="宋体" w:eastAsia="宋体" w:cs="宋体"/>
          <w:b/>
          <w:sz w:val="24"/>
          <w:highlight w:val="none"/>
        </w:rPr>
      </w:pPr>
      <w:r>
        <w:rPr>
          <w:rFonts w:hint="eastAsia" w:ascii="宋体" w:hAnsi="宋体" w:eastAsia="宋体" w:cs="宋体"/>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2"/>
        <w:widowControl/>
        <w:spacing w:beforeAutospacing="0" w:after="0" w:line="360" w:lineRule="auto"/>
        <w:ind w:firstLine="482" w:firstLineChars="200"/>
        <w:outlineLvl w:val="3"/>
        <w:rPr>
          <w:rFonts w:ascii="宋体" w:hAnsi="宋体" w:cs="宋体"/>
          <w:sz w:val="24"/>
          <w:highlight w:val="none"/>
        </w:rPr>
      </w:pPr>
      <w:r>
        <w:rPr>
          <w:rFonts w:hint="eastAsia" w:ascii="宋体" w:hAnsi="宋体" w:cs="宋体"/>
          <w:b/>
          <w:sz w:val="24"/>
          <w:highlight w:val="none"/>
        </w:rPr>
        <w:t>21．迟交的投标文件</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21.1 招标人在本须知第19条规定的投标截止时间以后收到的投标文件，将被拒绝并退回给投标人。</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22．投标文件的补充、修改与撤回</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（五）开标</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24．开标</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24.4开标程序：</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1）开标由招标人主持；</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3）经确认无误后，由有关工作人员公布下列内容：a.法定代表人证明及授权委托；b.</w:t>
      </w:r>
      <w:r>
        <w:rPr>
          <w:rFonts w:hint="eastAsia" w:ascii="宋体" w:hAnsi="宋体" w:eastAsia="宋体" w:cs="宋体"/>
          <w:szCs w:val="21"/>
          <w:highlight w:val="none"/>
        </w:rPr>
        <w:t xml:space="preserve"> </w:t>
      </w:r>
      <w:r>
        <w:rPr>
          <w:rFonts w:hint="eastAsia" w:ascii="宋体" w:hAnsi="宋体" w:eastAsia="宋体" w:cs="宋体"/>
          <w:sz w:val="24"/>
          <w:highlight w:val="none"/>
        </w:rPr>
        <w:t>标书密封情况；c.投标报价；d.服务期；e. 质量目标；f.项目负责人等主要内容。</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24.6 投标文件有下列情形之一的，招标人不予受理：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24.6.1逾期送达的或者未送达指定地点的；</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24.6.2未按招标文件要求密封的。</w:t>
      </w:r>
    </w:p>
    <w:p>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（六） 评标</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25．评标过程的保密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25.3 中标人确定后，招标人不对未中标人就评标过程以及未能中标原因作出任何解释。未中标人不得向评标小组组成人员或其他有关人员索问评标过程的情况和材料。</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26．投标文件的澄清</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26.2 如果投标文件实质上不响应招标文件的各项要求，评标小组将予以拒绝，并且不允许投标人通过修改或撤销其不符合要求的差异或保留，使之成为具有响应性的投标。</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27．投标文件的评审、比较和否决</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27.3 评标小组依据投标须知前附表第20项规定的评标标准和方法，详见本招标文件《评标办法》，对投标文件进行评审和比较，向招标人提出书面评标报告，并推荐经评审投标报价由低至高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（七）合同的授予</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29．合同授予标准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29.1 本招标(项目)的报告编制合同将授予按本须知第27.3款所确定的中标人。</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30．招标人保留接受或拒绝任何某一投标或所有投标的权力</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31．中标通知书</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31.1中标通知书经招标人确认，并由招标人颁发。</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31.2中标人必须在收到中标通知书后24小时之内以书面形式回复招标人，确认收到。</w:t>
      </w:r>
    </w:p>
    <w:p>
      <w:pPr>
        <w:pStyle w:val="2"/>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32．合同协议书的签订</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32.3中标人在投标过程使用的投标人名称、银行名称和账号至项目完成竣工结算不得变更，否则，招标人有权停止树木迁移专章及后续方案编制款项的拨付及至解除合同，由此造成的一切责任由中标人承担。</w:t>
      </w:r>
    </w:p>
    <w:p>
      <w:pPr>
        <w:pStyle w:val="2"/>
        <w:widowControl/>
        <w:numPr>
          <w:ilvl w:val="0"/>
          <w:numId w:val="2"/>
        </w:numPr>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合同生效</w:t>
      </w:r>
    </w:p>
    <w:p>
      <w:pPr>
        <w:pStyle w:val="2"/>
        <w:widowControl/>
        <w:spacing w:beforeAutospacing="0" w:after="0" w:line="360" w:lineRule="auto"/>
        <w:ind w:firstLine="480" w:firstLineChars="200"/>
        <w:outlineLvl w:val="3"/>
        <w:rPr>
          <w:rFonts w:ascii="黑体" w:hAnsi="宋体" w:cs="黑体"/>
          <w:b/>
          <w:kern w:val="44"/>
          <w:sz w:val="44"/>
          <w:szCs w:val="44"/>
          <w:highlight w:val="none"/>
        </w:rPr>
      </w:pPr>
      <w:r>
        <w:rPr>
          <w:rFonts w:hint="eastAsia" w:ascii="宋体" w:hAnsi="宋体" w:cs="宋体"/>
          <w:sz w:val="24"/>
          <w:highlight w:val="none"/>
        </w:rPr>
        <w:t>33.1在合同双方全权代表在合同协议书上签字，并分别加盖双方单位的公章，合同正式生效。</w:t>
      </w:r>
      <w:bookmarkStart w:id="5" w:name="_Toc1632"/>
      <w:bookmarkStart w:id="6" w:name="_Toc27492"/>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rPr>
          <w:rFonts w:ascii="黑体" w:hAnsi="宋体" w:cs="黑体"/>
          <w:b/>
          <w:kern w:val="44"/>
          <w:sz w:val="44"/>
          <w:szCs w:val="44"/>
          <w:highlight w:val="none"/>
        </w:rPr>
      </w:pPr>
      <w:r>
        <w:rPr>
          <w:rFonts w:hint="eastAsia" w:ascii="黑体" w:hAnsi="宋体" w:cs="黑体"/>
          <w:b/>
          <w:kern w:val="44"/>
          <w:sz w:val="44"/>
          <w:szCs w:val="44"/>
          <w:highlight w:val="none"/>
        </w:rPr>
        <w:br w:type="page"/>
      </w:r>
    </w:p>
    <w:p>
      <w:pPr>
        <w:pStyle w:val="4"/>
        <w:widowControl/>
        <w:spacing w:before="0" w:after="0" w:line="360" w:lineRule="auto"/>
        <w:jc w:val="center"/>
        <w:rPr>
          <w:rFonts w:ascii="宋体" w:hAnsi="宋体" w:eastAsia="宋体" w:cs="宋体"/>
          <w:b/>
          <w:color w:val="auto"/>
          <w:sz w:val="30"/>
          <w:szCs w:val="30"/>
          <w:highlight w:val="none"/>
        </w:rPr>
      </w:pPr>
      <w:bookmarkStart w:id="7" w:name="_Toc16527"/>
      <w:r>
        <w:rPr>
          <w:rFonts w:hint="eastAsia" w:ascii="黑体" w:hAnsi="宋体" w:cs="黑体"/>
          <w:b/>
          <w:color w:val="auto"/>
          <w:kern w:val="44"/>
          <w:sz w:val="44"/>
          <w:szCs w:val="44"/>
          <w:highlight w:val="none"/>
        </w:rPr>
        <w:t>第2章 项目需求书</w:t>
      </w:r>
      <w:bookmarkEnd w:id="5"/>
      <w:bookmarkEnd w:id="7"/>
    </w:p>
    <w:p>
      <w:pPr>
        <w:spacing w:line="360" w:lineRule="auto"/>
        <w:rPr>
          <w:rFonts w:ascii="宋体" w:hAnsi="宋体"/>
          <w:b/>
          <w:sz w:val="28"/>
          <w:szCs w:val="28"/>
          <w:highlight w:val="none"/>
        </w:rPr>
      </w:pPr>
      <w:r>
        <w:rPr>
          <w:rFonts w:hint="eastAsia" w:ascii="宋体" w:hAnsi="宋体"/>
          <w:b/>
          <w:sz w:val="28"/>
          <w:szCs w:val="28"/>
          <w:highlight w:val="none"/>
        </w:rPr>
        <w:t>一、项目名称及项目概况</w:t>
      </w:r>
    </w:p>
    <w:p>
      <w:pPr>
        <w:spacing w:line="360" w:lineRule="auto"/>
        <w:ind w:firstLine="560" w:firstLineChars="200"/>
        <w:jc w:val="left"/>
        <w:rPr>
          <w:rFonts w:hint="eastAsia" w:ascii="宋体" w:hAnsi="宋体"/>
          <w:sz w:val="28"/>
          <w:szCs w:val="28"/>
          <w:highlight w:val="none"/>
        </w:rPr>
      </w:pPr>
      <w:r>
        <w:rPr>
          <w:rFonts w:hint="eastAsia" w:ascii="宋体" w:hAnsi="宋体"/>
          <w:sz w:val="28"/>
          <w:szCs w:val="28"/>
          <w:highlight w:val="none"/>
        </w:rPr>
        <w:t>1、工程名称：南北台旧码头(原虎门石矿码头)防洪影响评价报告编制</w:t>
      </w:r>
    </w:p>
    <w:p>
      <w:pPr>
        <w:spacing w:line="360" w:lineRule="auto"/>
        <w:ind w:firstLine="560" w:firstLineChars="200"/>
        <w:rPr>
          <w:rFonts w:hint="eastAsia" w:ascii="宋体" w:hAnsi="宋体"/>
          <w:sz w:val="28"/>
          <w:szCs w:val="28"/>
          <w:highlight w:val="none"/>
        </w:rPr>
      </w:pPr>
      <w:r>
        <w:rPr>
          <w:rFonts w:hint="eastAsia" w:ascii="宋体" w:hAnsi="宋体"/>
          <w:sz w:val="28"/>
          <w:szCs w:val="28"/>
          <w:highlight w:val="none"/>
        </w:rPr>
        <w:t>2、工程地点：广州市南沙区</w:t>
      </w:r>
    </w:p>
    <w:p>
      <w:pPr>
        <w:spacing w:line="360" w:lineRule="auto"/>
        <w:ind w:firstLine="560" w:firstLineChars="200"/>
        <w:rPr>
          <w:rFonts w:hint="eastAsia" w:ascii="宋体" w:hAnsi="宋体"/>
          <w:sz w:val="28"/>
          <w:szCs w:val="28"/>
          <w:highlight w:val="none"/>
        </w:rPr>
      </w:pPr>
      <w:r>
        <w:rPr>
          <w:rFonts w:hint="eastAsia" w:ascii="宋体" w:hAnsi="宋体"/>
          <w:sz w:val="28"/>
          <w:szCs w:val="28"/>
          <w:highlight w:val="none"/>
        </w:rPr>
        <w:t>3、建设单位：广州南沙旅游发展有限公司</w:t>
      </w:r>
    </w:p>
    <w:p>
      <w:pPr>
        <w:spacing w:line="360" w:lineRule="auto"/>
        <w:ind w:firstLine="560" w:firstLineChars="200"/>
        <w:rPr>
          <w:rFonts w:hint="eastAsia" w:ascii="宋体" w:hAnsi="宋体"/>
          <w:sz w:val="28"/>
          <w:szCs w:val="28"/>
          <w:highlight w:val="none"/>
        </w:rPr>
      </w:pPr>
      <w:r>
        <w:rPr>
          <w:rFonts w:hint="eastAsia" w:ascii="宋体" w:hAnsi="宋体"/>
          <w:sz w:val="28"/>
          <w:szCs w:val="28"/>
          <w:highlight w:val="none"/>
        </w:rPr>
        <w:t>4、工程概况：南北台旧码头(原虎门石矿码头)位于南沙区南北台,码头布局为T字型,码头引桥宽度约10米，离岸边长度约74米，码头泊位宽度为10米，长度为50米。</w:t>
      </w:r>
    </w:p>
    <w:p>
      <w:pPr>
        <w:spacing w:line="360" w:lineRule="auto"/>
        <w:rPr>
          <w:rFonts w:ascii="宋体" w:hAnsi="宋体"/>
          <w:b/>
          <w:sz w:val="28"/>
          <w:szCs w:val="28"/>
          <w:highlight w:val="none"/>
        </w:rPr>
      </w:pPr>
      <w:r>
        <w:rPr>
          <w:rFonts w:hint="eastAsia" w:ascii="宋体" w:hAnsi="宋体"/>
          <w:b/>
          <w:sz w:val="28"/>
          <w:szCs w:val="28"/>
          <w:highlight w:val="none"/>
        </w:rPr>
        <w:t>二、设计内容</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投标人应根据国家与地方的法律、法规的要求，对</w:t>
      </w:r>
      <w:r>
        <w:rPr>
          <w:rFonts w:hint="eastAsia" w:ascii="Times New Roman" w:hAnsi="Times New Roman" w:eastAsia="宋体" w:cs="Times New Roman"/>
          <w:color w:val="000000"/>
          <w:sz w:val="28"/>
          <w:szCs w:val="28"/>
          <w:highlight w:val="none"/>
        </w:rPr>
        <w:t>南北台旧码头(原虎门石矿码头)</w:t>
      </w:r>
      <w:r>
        <w:rPr>
          <w:rFonts w:ascii="Times New Roman" w:hAnsi="Times New Roman" w:eastAsia="宋体" w:cs="Times New Roman"/>
          <w:color w:val="000000"/>
          <w:sz w:val="28"/>
          <w:szCs w:val="28"/>
          <w:highlight w:val="none"/>
        </w:rPr>
        <w:t>开展防洪影响评价编制工作，向招标人提交本项目的防洪影响评价报告，并对防洪影响评价报告的质量及其所涉及的技术问题负责。工作内容（包括但不限于）：</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（一）对工程附近进行现场实地调查；</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（二）收集工程附近的水利资料；</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（三）对工程方案布置进行分析；</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（四）对工程洪水影响进行预测计算；</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（五）评价工程对对河道行洪安全、河势稳定、防汛抢险等的影响；</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（六）分析评价工程方案对第三人合法水事权益可能产生的影响；</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（七）针对性提出消除和减轻影响措施。</w:t>
      </w:r>
    </w:p>
    <w:p>
      <w:pPr>
        <w:rPr>
          <w:rFonts w:ascii="黑体" w:hAnsi="宋体" w:cs="黑体"/>
          <w:b/>
          <w:kern w:val="44"/>
          <w:sz w:val="44"/>
          <w:szCs w:val="44"/>
          <w:highlight w:val="none"/>
        </w:rPr>
      </w:pPr>
      <w:r>
        <w:rPr>
          <w:rFonts w:hint="eastAsia" w:ascii="黑体" w:hAnsi="宋体" w:cs="黑体"/>
          <w:b/>
          <w:kern w:val="44"/>
          <w:sz w:val="44"/>
          <w:szCs w:val="44"/>
          <w:highlight w:val="none"/>
        </w:rPr>
        <w:br w:type="page"/>
      </w: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8" w:name="_Toc31979"/>
      <w:r>
        <w:rPr>
          <w:rFonts w:hint="eastAsia" w:ascii="黑体" w:hAnsi="宋体" w:cs="黑体"/>
          <w:b/>
          <w:color w:val="auto"/>
          <w:kern w:val="44"/>
          <w:sz w:val="44"/>
          <w:szCs w:val="44"/>
          <w:highlight w:val="none"/>
        </w:rPr>
        <w:t>第3章  投标格式文件</w:t>
      </w:r>
      <w:bookmarkEnd w:id="6"/>
      <w:bookmarkEnd w:id="8"/>
    </w:p>
    <w:p>
      <w:pPr>
        <w:snapToGrid w:val="0"/>
        <w:rPr>
          <w:rFonts w:ascii="黑体" w:hAnsi="宋体" w:eastAsia="黑体" w:cs="黑体"/>
          <w:b/>
          <w:kern w:val="44"/>
          <w:sz w:val="44"/>
          <w:szCs w:val="44"/>
          <w:highlight w:val="none"/>
        </w:rPr>
      </w:pPr>
      <w:r>
        <w:rPr>
          <w:rFonts w:hint="eastAsia" w:ascii="黑体" w:hAnsi="宋体" w:eastAsia="黑体" w:cs="黑体"/>
          <w:b/>
          <w:kern w:val="44"/>
          <w:sz w:val="44"/>
          <w:szCs w:val="44"/>
          <w:highlight w:val="none"/>
        </w:rPr>
        <w:t xml:space="preserve"> </w:t>
      </w:r>
    </w:p>
    <w:p>
      <w:pPr>
        <w:snapToGrid w:val="0"/>
        <w:outlineLvl w:val="1"/>
        <w:rPr>
          <w:rFonts w:ascii="宋体" w:hAnsi="宋体" w:eastAsia="宋体" w:cs="宋体"/>
          <w:b/>
          <w:sz w:val="28"/>
          <w:szCs w:val="28"/>
          <w:highlight w:val="none"/>
        </w:rPr>
      </w:pPr>
      <w:r>
        <w:rPr>
          <w:rFonts w:hint="eastAsia" w:ascii="宋体" w:hAnsi="宋体" w:eastAsia="宋体" w:cs="黑体"/>
          <w:b/>
          <w:spacing w:val="20"/>
          <w:sz w:val="28"/>
          <w:szCs w:val="28"/>
          <w:highlight w:val="none"/>
        </w:rPr>
        <w:br w:type="page"/>
      </w:r>
      <w:r>
        <w:rPr>
          <w:rFonts w:hint="eastAsia" w:ascii="宋体" w:hAnsi="宋体" w:eastAsia="宋体" w:cs="黑体"/>
          <w:b/>
          <w:spacing w:val="20"/>
          <w:sz w:val="28"/>
          <w:szCs w:val="28"/>
          <w:highlight w:val="none"/>
        </w:rPr>
        <w:t>格式一：</w:t>
      </w:r>
    </w:p>
    <w:p>
      <w:pPr>
        <w:spacing w:line="360" w:lineRule="auto"/>
        <w:jc w:val="center"/>
        <w:outlineLvl w:val="2"/>
        <w:rPr>
          <w:rFonts w:ascii="宋体" w:hAnsi="宋体" w:eastAsia="宋体" w:cs="宋体"/>
          <w:b/>
          <w:sz w:val="36"/>
          <w:szCs w:val="36"/>
          <w:highlight w:val="none"/>
        </w:rPr>
      </w:pPr>
      <w:r>
        <w:rPr>
          <w:rFonts w:hint="eastAsia" w:ascii="宋体" w:hAnsi="宋体" w:eastAsia="宋体" w:cs="宋体"/>
          <w:b/>
          <w:spacing w:val="34"/>
          <w:sz w:val="36"/>
          <w:szCs w:val="36"/>
          <w:highlight w:val="none"/>
        </w:rPr>
        <w:t>投标函</w:t>
      </w:r>
    </w:p>
    <w:p>
      <w:pPr>
        <w:rPr>
          <w:rFonts w:ascii="宋体" w:hAnsi="宋体" w:eastAsia="宋体" w:cs="宋体"/>
          <w:sz w:val="24"/>
          <w:highlight w:val="none"/>
        </w:rPr>
      </w:pPr>
    </w:p>
    <w:p>
      <w:pPr>
        <w:snapToGrid w:val="0"/>
        <w:spacing w:line="360" w:lineRule="auto"/>
        <w:rPr>
          <w:rFonts w:ascii="宋体" w:hAnsi="宋体" w:eastAsia="宋体" w:cs="Times New Roman"/>
          <w:spacing w:val="20"/>
          <w:sz w:val="24"/>
          <w:highlight w:val="none"/>
          <w:u w:val="single"/>
        </w:rPr>
      </w:pPr>
      <w:r>
        <w:rPr>
          <w:rFonts w:hint="eastAsia" w:ascii="宋体" w:hAnsi="宋体" w:eastAsia="宋体" w:cs="Times New Roman"/>
          <w:spacing w:val="20"/>
          <w:sz w:val="24"/>
          <w:highlight w:val="none"/>
          <w:u w:val="single"/>
        </w:rPr>
        <w:t>广州南沙旅游发展有限公司：</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我方决定参加贵方的</w:t>
      </w:r>
      <w:r>
        <w:rPr>
          <w:rFonts w:hint="eastAsia" w:ascii="宋体" w:hAnsi="宋体" w:eastAsia="宋体" w:cs="Times New Roman"/>
          <w:spacing w:val="20"/>
          <w:sz w:val="24"/>
          <w:highlight w:val="none"/>
          <w:u w:val="single"/>
        </w:rPr>
        <w:t>南北台旧码头(原虎门石矿码头)防洪影响评价报告编制单位</w:t>
      </w:r>
      <w:r>
        <w:rPr>
          <w:rFonts w:hint="eastAsia" w:ascii="宋体" w:hAnsi="宋体" w:eastAsia="宋体" w:cs="Times New Roman"/>
          <w:spacing w:val="20"/>
          <w:sz w:val="24"/>
          <w:highlight w:val="none"/>
        </w:rPr>
        <w:t>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spacing w:val="20"/>
          <w:sz w:val="24"/>
          <w:highlight w:val="none"/>
          <w:u w:val="single"/>
        </w:rPr>
        <w:t>南北台旧码头(原虎门石矿码头)防洪影响评价报告编制</w:t>
      </w:r>
      <w:r>
        <w:rPr>
          <w:rFonts w:hint="eastAsia" w:ascii="宋体" w:hAnsi="宋体" w:eastAsia="宋体" w:cs="Times New Roman"/>
          <w:spacing w:val="20"/>
          <w:sz w:val="24"/>
          <w:highlight w:val="none"/>
        </w:rPr>
        <w:t>任务，并提供增值税专用发票税率为</w:t>
      </w:r>
      <w:r>
        <w:rPr>
          <w:rFonts w:hint="eastAsia" w:ascii="宋体" w:hAnsi="宋体" w:eastAsia="宋体" w:cs="Times New Roman"/>
          <w:spacing w:val="23"/>
          <w:sz w:val="24"/>
          <w:highlight w:val="none"/>
          <w:u w:val="single"/>
        </w:rPr>
        <w:t xml:space="preserve">   </w:t>
      </w:r>
      <w:r>
        <w:rPr>
          <w:rFonts w:hint="eastAsia" w:ascii="宋体" w:hAnsi="宋体" w:eastAsia="宋体" w:cs="Times New Roman"/>
          <w:spacing w:val="20"/>
          <w:sz w:val="24"/>
          <w:highlight w:val="none"/>
        </w:rPr>
        <w:t>%，并按合同条件的要求，承担并完成树木迁移专章及后续方案编制任务。</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3、我方同意在规定的投标截止之日起</w:t>
      </w:r>
      <w:r>
        <w:rPr>
          <w:rFonts w:hint="eastAsia" w:ascii="宋体" w:hAnsi="宋体" w:eastAsia="宋体" w:cs="Times New Roman"/>
          <w:spacing w:val="23"/>
          <w:sz w:val="24"/>
          <w:highlight w:val="none"/>
          <w:u w:val="single"/>
        </w:rPr>
        <w:t xml:space="preserve">      </w:t>
      </w:r>
      <w:r>
        <w:rPr>
          <w:rFonts w:hint="eastAsia" w:ascii="宋体" w:hAnsi="宋体" w:eastAsia="宋体" w:cs="Times New Roman"/>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4、在正式签订报告编制服务协议书之前，本投标书连同贵方的中标通知书应成为约束贵、我双方的合同文件。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 xml:space="preserve"> </w:t>
      </w: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 xml:space="preserve"> </w:t>
      </w: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投标人：（盖章）</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pPr>
        <w:snapToGrid w:val="0"/>
        <w:spacing w:line="360" w:lineRule="auto"/>
        <w:rPr>
          <w:rFonts w:ascii="宋体" w:hAnsi="宋体" w:eastAsia="宋体" w:cs="Times New Roman"/>
          <w:spacing w:val="23"/>
          <w:sz w:val="24"/>
          <w:highlight w:val="none"/>
          <w:u w:val="single"/>
        </w:rPr>
      </w:pPr>
      <w:r>
        <w:rPr>
          <w:rFonts w:hint="eastAsia" w:ascii="宋体" w:hAnsi="宋体" w:eastAsia="宋体" w:cs="Times New Roman"/>
          <w:spacing w:val="20"/>
          <w:sz w:val="24"/>
          <w:highlight w:val="none"/>
        </w:rPr>
        <w:t>法定代表人或被授权人（代理人）(签字或签章):</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地    址：</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电    话：</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pPr>
        <w:snapToGrid w:val="0"/>
        <w:spacing w:line="360" w:lineRule="auto"/>
        <w:rPr>
          <w:rFonts w:ascii="宋体" w:hAnsi="宋体" w:eastAsia="宋体" w:cs="Times New Roman"/>
          <w:b/>
          <w:spacing w:val="20"/>
          <w:sz w:val="24"/>
          <w:highlight w:val="none"/>
        </w:rPr>
      </w:pPr>
      <w:r>
        <w:rPr>
          <w:rFonts w:hint="eastAsia" w:ascii="宋体" w:hAnsi="宋体" w:eastAsia="宋体" w:cs="Times New Roman"/>
          <w:spacing w:val="20"/>
          <w:sz w:val="24"/>
          <w:highlight w:val="none"/>
        </w:rPr>
        <w:t>日    期：</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b/>
          <w:spacing w:val="20"/>
          <w:sz w:val="24"/>
          <w:highlight w:val="none"/>
        </w:rPr>
        <w:tab/>
      </w:r>
    </w:p>
    <w:p>
      <w:pPr>
        <w:rPr>
          <w:rFonts w:ascii="宋体" w:hAnsi="宋体" w:eastAsia="宋体" w:cs="宋体"/>
          <w:b/>
          <w:sz w:val="28"/>
          <w:szCs w:val="28"/>
          <w:highlight w:val="none"/>
        </w:rPr>
      </w:pPr>
      <w:r>
        <w:rPr>
          <w:rFonts w:hint="eastAsia" w:ascii="宋体" w:hAnsi="宋体" w:eastAsia="宋体" w:cs="宋体"/>
          <w:b/>
          <w:sz w:val="28"/>
          <w:szCs w:val="28"/>
          <w:highlight w:val="none"/>
        </w:rPr>
        <w:br w:type="page"/>
      </w:r>
    </w:p>
    <w:p>
      <w:pPr>
        <w:snapToGrid w:val="0"/>
        <w:spacing w:line="360" w:lineRule="auto"/>
        <w:outlineLvl w:val="1"/>
        <w:rPr>
          <w:rFonts w:ascii="宋体" w:hAnsi="宋体" w:eastAsia="宋体" w:cs="宋体"/>
          <w:b/>
          <w:sz w:val="28"/>
          <w:szCs w:val="28"/>
          <w:highlight w:val="none"/>
        </w:rPr>
      </w:pPr>
      <w:r>
        <w:rPr>
          <w:rFonts w:hint="eastAsia" w:ascii="宋体" w:hAnsi="宋体" w:eastAsia="宋体" w:cs="宋体"/>
          <w:b/>
          <w:sz w:val="28"/>
          <w:szCs w:val="28"/>
          <w:highlight w:val="none"/>
        </w:rPr>
        <w:t>格式二：</w:t>
      </w:r>
    </w:p>
    <w:p>
      <w:pPr>
        <w:snapToGrid w:val="0"/>
        <w:spacing w:line="480" w:lineRule="auto"/>
        <w:jc w:val="center"/>
        <w:outlineLvl w:val="2"/>
        <w:rPr>
          <w:b/>
          <w:sz w:val="28"/>
          <w:szCs w:val="28"/>
          <w:highlight w:val="none"/>
        </w:rPr>
      </w:pPr>
      <w:r>
        <w:rPr>
          <w:rFonts w:hint="eastAsia" w:ascii="宋体" w:hAnsi="宋体" w:eastAsia="宋体" w:cs="宋体"/>
          <w:b/>
          <w:sz w:val="36"/>
          <w:szCs w:val="36"/>
          <w:highlight w:val="none"/>
        </w:rPr>
        <w:t>服务承诺书（格式）</w:t>
      </w:r>
    </w:p>
    <w:p>
      <w:pPr>
        <w:snapToGrid w:val="0"/>
        <w:spacing w:line="480" w:lineRule="auto"/>
        <w:rPr>
          <w:rFonts w:ascii="宋体" w:hAnsi="宋体" w:eastAsia="宋体" w:cs="宋体"/>
          <w:sz w:val="24"/>
          <w:highlight w:val="none"/>
          <w:u w:val="single"/>
        </w:rPr>
      </w:pPr>
      <w:r>
        <w:rPr>
          <w:rFonts w:hint="eastAsia" w:ascii="宋体" w:hAnsi="宋体" w:eastAsia="宋体" w:cs="宋体"/>
          <w:sz w:val="24"/>
          <w:highlight w:val="none"/>
        </w:rPr>
        <w:t>致：</w:t>
      </w:r>
      <w:r>
        <w:rPr>
          <w:rFonts w:hint="eastAsia" w:ascii="宋体" w:hAnsi="宋体" w:eastAsia="宋体" w:cs="Times New Roman"/>
          <w:spacing w:val="20"/>
          <w:sz w:val="24"/>
          <w:highlight w:val="none"/>
          <w:u w:val="single"/>
        </w:rPr>
        <w:t>广州南沙旅游发展有限公司</w:t>
      </w:r>
    </w:p>
    <w:p>
      <w:pPr>
        <w:snapToGrid w:val="0"/>
        <w:spacing w:line="48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 xml:space="preserve"> </w:t>
      </w:r>
    </w:p>
    <w:p>
      <w:pPr>
        <w:snapToGrid w:val="0"/>
        <w:spacing w:line="48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一旦我方中标，我方愿意做出如下承诺：</w:t>
      </w:r>
    </w:p>
    <w:p>
      <w:pPr>
        <w:snapToGrid w:val="0"/>
        <w:spacing w:line="480" w:lineRule="auto"/>
        <w:ind w:firstLine="480"/>
        <w:rPr>
          <w:rFonts w:ascii="宋体" w:hAnsi="宋体" w:eastAsia="宋体" w:cs="宋体"/>
          <w:sz w:val="24"/>
          <w:highlight w:val="none"/>
        </w:rPr>
      </w:pPr>
      <w:r>
        <w:rPr>
          <w:rFonts w:hint="eastAsia" w:ascii="宋体" w:hAnsi="宋体" w:eastAsia="宋体" w:cs="宋体"/>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sz w:val="24"/>
          <w:highlight w:val="none"/>
        </w:rPr>
      </w:pPr>
      <w:r>
        <w:rPr>
          <w:rFonts w:hint="eastAsia" w:ascii="宋体" w:hAnsi="宋体" w:eastAsia="宋体" w:cs="宋体"/>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sz w:val="24"/>
          <w:highlight w:val="none"/>
        </w:rPr>
      </w:pPr>
      <w:r>
        <w:rPr>
          <w:rFonts w:hint="eastAsia" w:ascii="宋体" w:hAnsi="宋体" w:eastAsia="宋体" w:cs="宋体"/>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sz w:val="24"/>
          <w:highlight w:val="none"/>
        </w:rPr>
      </w:pPr>
      <w:r>
        <w:rPr>
          <w:rFonts w:hint="eastAsia" w:ascii="宋体" w:hAnsi="宋体" w:eastAsia="宋体" w:cs="宋体"/>
          <w:sz w:val="24"/>
          <w:highlight w:val="none"/>
        </w:rPr>
        <w:t xml:space="preserve"> </w:t>
      </w:r>
    </w:p>
    <w:p>
      <w:pPr>
        <w:snapToGrid w:val="0"/>
        <w:spacing w:line="440" w:lineRule="exact"/>
        <w:rPr>
          <w:rFonts w:ascii="宋体" w:hAnsi="宋体" w:eastAsia="宋体" w:cs="宋体"/>
          <w:sz w:val="24"/>
          <w:highlight w:val="none"/>
        </w:rPr>
      </w:pPr>
      <w:r>
        <w:rPr>
          <w:rFonts w:hint="eastAsia" w:ascii="宋体" w:hAnsi="宋体" w:eastAsia="宋体" w:cs="宋体"/>
          <w:sz w:val="24"/>
          <w:highlight w:val="none"/>
        </w:rPr>
        <w:t xml:space="preserve"> </w:t>
      </w:r>
    </w:p>
    <w:p>
      <w:pPr>
        <w:snapToGrid w:val="0"/>
        <w:spacing w:line="440" w:lineRule="exact"/>
        <w:rPr>
          <w:rFonts w:ascii="宋体" w:hAnsi="宋体" w:eastAsia="宋体" w:cs="宋体"/>
          <w:sz w:val="24"/>
          <w:highlight w:val="none"/>
        </w:rPr>
      </w:pPr>
      <w:r>
        <w:rPr>
          <w:rFonts w:hint="eastAsia" w:ascii="宋体" w:hAnsi="宋体" w:eastAsia="宋体" w:cs="宋体"/>
          <w:sz w:val="24"/>
          <w:highlight w:val="none"/>
        </w:rPr>
        <w:t xml:space="preserve"> </w:t>
      </w:r>
    </w:p>
    <w:p>
      <w:pPr>
        <w:snapToGrid w:val="0"/>
        <w:spacing w:line="440" w:lineRule="exact"/>
        <w:ind w:firstLine="3240" w:firstLineChars="1350"/>
        <w:rPr>
          <w:rFonts w:ascii="宋体" w:hAnsi="宋体" w:eastAsia="宋体" w:cs="宋体"/>
          <w:sz w:val="24"/>
          <w:highlight w:val="none"/>
          <w:u w:val="single"/>
        </w:rPr>
      </w:pPr>
      <w:r>
        <w:rPr>
          <w:rFonts w:hint="eastAsia" w:ascii="宋体" w:hAnsi="宋体" w:eastAsia="宋体" w:cs="宋体"/>
          <w:sz w:val="24"/>
          <w:highlight w:val="none"/>
        </w:rPr>
        <w:t>投 标 人： (盖公章)</w:t>
      </w:r>
      <w:r>
        <w:rPr>
          <w:rFonts w:hint="eastAsia" w:ascii="宋体" w:hAnsi="宋体" w:eastAsia="宋体" w:cs="宋体"/>
          <w:sz w:val="24"/>
          <w:highlight w:val="none"/>
          <w:u w:val="single"/>
        </w:rPr>
        <w:t xml:space="preserve">              </w:t>
      </w:r>
    </w:p>
    <w:p>
      <w:pPr>
        <w:snapToGrid w:val="0"/>
        <w:spacing w:line="440" w:lineRule="exact"/>
        <w:ind w:right="26" w:firstLine="3240" w:firstLineChars="1350"/>
        <w:rPr>
          <w:rFonts w:ascii="宋体" w:hAnsi="宋体" w:eastAsia="宋体" w:cs="宋体"/>
          <w:sz w:val="24"/>
          <w:highlight w:val="none"/>
          <w:u w:val="single"/>
        </w:rPr>
      </w:pPr>
      <w:r>
        <w:rPr>
          <w:rFonts w:hint="eastAsia" w:ascii="宋体" w:hAnsi="宋体" w:eastAsia="宋体" w:cs="宋体"/>
          <w:sz w:val="24"/>
          <w:highlight w:val="none"/>
        </w:rPr>
        <w:t>授权代表： (签  字)</w:t>
      </w:r>
      <w:r>
        <w:rPr>
          <w:rFonts w:hint="eastAsia" w:ascii="宋体" w:hAnsi="宋体" w:eastAsia="宋体" w:cs="宋体"/>
          <w:sz w:val="24"/>
          <w:highlight w:val="none"/>
          <w:u w:val="single"/>
        </w:rPr>
        <w:t xml:space="preserve">              </w:t>
      </w:r>
    </w:p>
    <w:p>
      <w:pPr>
        <w:snapToGrid w:val="0"/>
        <w:spacing w:line="440" w:lineRule="exact"/>
        <w:ind w:right="26" w:firstLine="3240" w:firstLineChars="1350"/>
        <w:rPr>
          <w:rFonts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snapToGrid w:val="0"/>
        <w:spacing w:line="440" w:lineRule="exact"/>
        <w:ind w:right="26" w:firstLine="3240" w:firstLineChars="1350"/>
        <w:rPr>
          <w:rFonts w:ascii="宋体" w:hAnsi="宋体" w:eastAsia="宋体" w:cs="宋体"/>
          <w:sz w:val="24"/>
          <w:highlight w:val="none"/>
          <w:u w:val="single"/>
        </w:rPr>
      </w:pPr>
      <w:r>
        <w:rPr>
          <w:rFonts w:hint="eastAsia" w:ascii="宋体" w:hAnsi="宋体" w:eastAsia="宋体" w:cs="宋体"/>
          <w:sz w:val="24"/>
          <w:highlight w:val="none"/>
        </w:rPr>
        <w:t>电    话：</w:t>
      </w:r>
      <w:r>
        <w:rPr>
          <w:rFonts w:hint="eastAsia" w:ascii="宋体" w:hAnsi="宋体" w:eastAsia="宋体" w:cs="宋体"/>
          <w:sz w:val="24"/>
          <w:highlight w:val="none"/>
          <w:u w:val="single"/>
        </w:rPr>
        <w:t xml:space="preserve">               </w:t>
      </w:r>
    </w:p>
    <w:p>
      <w:pPr>
        <w:spacing w:line="360" w:lineRule="auto"/>
        <w:ind w:firstLine="3240" w:firstLineChars="1350"/>
        <w:rPr>
          <w:rFonts w:ascii="宋体" w:hAnsi="宋体" w:eastAsia="宋体" w:cs="宋体"/>
          <w:b/>
          <w:spacing w:val="20"/>
          <w:sz w:val="28"/>
          <w:szCs w:val="28"/>
          <w:highlight w:val="none"/>
        </w:rPr>
      </w:pPr>
      <w:r>
        <w:rPr>
          <w:rFonts w:hint="eastAsia" w:ascii="宋体" w:hAnsi="宋体" w:eastAsia="宋体" w:cs="宋体"/>
          <w:sz w:val="24"/>
          <w:highlight w:val="none"/>
        </w:rPr>
        <w:t>传    真：</w:t>
      </w:r>
      <w:r>
        <w:rPr>
          <w:rFonts w:hint="eastAsia" w:ascii="宋体" w:hAnsi="宋体" w:eastAsia="宋体" w:cs="宋体"/>
          <w:sz w:val="24"/>
          <w:highlight w:val="none"/>
          <w:u w:val="singl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pStyle w:val="22"/>
        <w:widowControl/>
        <w:spacing w:before="120"/>
        <w:jc w:val="both"/>
        <w:rPr>
          <w:rFonts w:ascii="宋体" w:hAnsi="宋体" w:eastAsia="宋体" w:cs="宋体"/>
          <w:sz w:val="28"/>
          <w:szCs w:val="28"/>
          <w:highlight w:val="none"/>
        </w:rPr>
      </w:pPr>
      <w:bookmarkStart w:id="9" w:name="_Toc223342668"/>
      <w:bookmarkEnd w:id="9"/>
      <w:bookmarkStart w:id="10" w:name="_Toc216145749"/>
      <w:bookmarkEnd w:id="10"/>
      <w:r>
        <w:rPr>
          <w:rFonts w:hint="eastAsia" w:ascii="宋体" w:hAnsi="宋体" w:eastAsia="宋体" w:cs="黑体"/>
          <w:sz w:val="28"/>
          <w:szCs w:val="28"/>
          <w:highlight w:val="none"/>
        </w:rPr>
        <w:t>格式三：</w:t>
      </w:r>
    </w:p>
    <w:p>
      <w:pPr>
        <w:pStyle w:val="24"/>
        <w:widowControl/>
        <w:ind w:firstLine="0" w:firstLineChars="0"/>
        <w:jc w:val="center"/>
        <w:outlineLvl w:val="2"/>
        <w:rPr>
          <w:kern w:val="44"/>
          <w:highlight w:val="none"/>
        </w:rPr>
      </w:pPr>
      <w:bookmarkStart w:id="11" w:name="_Toc172416501"/>
      <w:bookmarkEnd w:id="11"/>
      <w:r>
        <w:rPr>
          <w:rFonts w:hint="eastAsia" w:ascii="宋体" w:hAnsi="宋体" w:cs="宋体"/>
          <w:b/>
          <w:sz w:val="30"/>
          <w:szCs w:val="30"/>
          <w:highlight w:val="none"/>
        </w:rPr>
        <w:t>法定代表人证明书</w:t>
      </w:r>
    </w:p>
    <w:p>
      <w:pPr>
        <w:pStyle w:val="24"/>
        <w:widowControl/>
        <w:ind w:firstLine="496"/>
        <w:jc w:val="right"/>
        <w:rPr>
          <w:b/>
          <w:highlight w:val="none"/>
        </w:rPr>
      </w:pPr>
      <w:r>
        <w:rPr>
          <w:highlight w:val="none"/>
        </w:rPr>
        <w:t xml:space="preserve">                                      </w:t>
      </w:r>
      <w:r>
        <w:rPr>
          <w:rFonts w:hint="eastAsia" w:ascii="宋体" w:hAnsi="宋体" w:cs="宋体"/>
          <w:highlight w:val="none"/>
        </w:rPr>
        <w:t xml:space="preserve">（ </w:t>
      </w:r>
      <w:r>
        <w:rPr>
          <w:highlight w:val="none"/>
        </w:rPr>
        <w:t xml:space="preserve"> </w:t>
      </w:r>
      <w:r>
        <w:rPr>
          <w:rFonts w:hint="eastAsia" w:ascii="宋体" w:hAnsi="宋体" w:cs="宋体"/>
          <w:highlight w:val="none"/>
        </w:rPr>
        <w:t>）第 号</w:t>
      </w:r>
    </w:p>
    <w:p>
      <w:pPr>
        <w:pStyle w:val="24"/>
        <w:widowControl/>
        <w:ind w:firstLine="0" w:firstLineChars="0"/>
        <w:rPr>
          <w:sz w:val="30"/>
          <w:szCs w:val="30"/>
          <w:highlight w:val="none"/>
        </w:rPr>
      </w:pPr>
      <w:r>
        <w:rPr>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cstate="print"/>
                    <a:stretch>
                      <a:fillRect/>
                    </a:stretch>
                  </pic:blipFill>
                  <pic:spPr>
                    <a:xfrm>
                      <a:off x="0" y="0"/>
                      <a:ext cx="5543550" cy="2790825"/>
                    </a:xfrm>
                    <a:prstGeom prst="rect">
                      <a:avLst/>
                    </a:prstGeom>
                    <a:noFill/>
                    <a:ln w="9525">
                      <a:noFill/>
                    </a:ln>
                  </pic:spPr>
                </pic:pic>
              </a:graphicData>
            </a:graphic>
          </wp:inline>
        </w:drawing>
      </w:r>
    </w:p>
    <w:p>
      <w:pPr>
        <w:pStyle w:val="24"/>
        <w:widowControl/>
        <w:ind w:firstLine="618"/>
        <w:rPr>
          <w:b/>
          <w:sz w:val="30"/>
          <w:szCs w:val="30"/>
          <w:highlight w:val="none"/>
        </w:rPr>
      </w:pPr>
      <w:r>
        <w:rPr>
          <w:b/>
          <w:sz w:val="30"/>
          <w:szCs w:val="30"/>
          <w:highlight w:val="none"/>
        </w:rPr>
        <w:t xml:space="preserve"> </w:t>
      </w:r>
    </w:p>
    <w:p>
      <w:pPr>
        <w:pStyle w:val="24"/>
        <w:widowControl/>
        <w:ind w:firstLine="0" w:firstLineChars="0"/>
        <w:jc w:val="center"/>
        <w:outlineLvl w:val="2"/>
        <w:rPr>
          <w:b/>
          <w:sz w:val="30"/>
          <w:szCs w:val="30"/>
          <w:highlight w:val="none"/>
        </w:rPr>
      </w:pPr>
      <w:r>
        <w:rPr>
          <w:rFonts w:hint="eastAsia" w:ascii="宋体" w:hAnsi="宋体" w:cs="宋体"/>
          <w:b/>
          <w:sz w:val="30"/>
          <w:szCs w:val="30"/>
          <w:highlight w:val="none"/>
        </w:rPr>
        <w:t>授权委托证明书</w:t>
      </w:r>
    </w:p>
    <w:p>
      <w:pPr>
        <w:pStyle w:val="24"/>
        <w:widowControl/>
        <w:ind w:firstLine="496"/>
        <w:jc w:val="right"/>
        <w:rPr>
          <w:highlight w:val="none"/>
        </w:rPr>
      </w:pPr>
      <w:r>
        <w:rPr>
          <w:highlight w:val="none"/>
        </w:rPr>
        <w:t xml:space="preserve">         </w:t>
      </w:r>
      <w:r>
        <w:rPr>
          <w:rFonts w:hint="eastAsia" w:ascii="宋体" w:hAnsi="宋体" w:cs="宋体"/>
          <w:highlight w:val="none"/>
        </w:rPr>
        <w:t xml:space="preserve">（ </w:t>
      </w:r>
      <w:r>
        <w:rPr>
          <w:highlight w:val="none"/>
        </w:rPr>
        <w:t xml:space="preserve"> </w:t>
      </w:r>
      <w:r>
        <w:rPr>
          <w:rFonts w:hint="eastAsia" w:ascii="宋体" w:hAnsi="宋体" w:cs="宋体"/>
          <w:highlight w:val="none"/>
        </w:rPr>
        <w:t>）第 号</w:t>
      </w:r>
    </w:p>
    <w:p>
      <w:pPr>
        <w:pStyle w:val="24"/>
        <w:widowControl/>
        <w:ind w:firstLine="0" w:firstLineChars="0"/>
        <w:rPr>
          <w:b/>
          <w:highlight w:val="none"/>
        </w:rPr>
      </w:pPr>
      <w:r>
        <w:rPr>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r:link="rId10" cstate="print"/>
                    <a:stretch>
                      <a:fillRect/>
                    </a:stretch>
                  </pic:blipFill>
                  <pic:spPr>
                    <a:xfrm>
                      <a:off x="0" y="0"/>
                      <a:ext cx="5543550" cy="2838450"/>
                    </a:xfrm>
                    <a:prstGeom prst="rect">
                      <a:avLst/>
                    </a:prstGeom>
                    <a:noFill/>
                    <a:ln w="9525">
                      <a:noFill/>
                    </a:ln>
                  </pic:spPr>
                </pic:pic>
              </a:graphicData>
            </a:graphic>
          </wp:inline>
        </w:drawing>
      </w:r>
    </w:p>
    <w:p>
      <w:pPr>
        <w:pStyle w:val="22"/>
        <w:widowControl/>
        <w:spacing w:before="120"/>
        <w:jc w:val="both"/>
        <w:outlineLvl w:val="9"/>
        <w:rPr>
          <w:rFonts w:ascii="黑体" w:hAnsi="宋体" w:cs="宋体"/>
          <w:b w:val="0"/>
          <w:highlight w:val="none"/>
        </w:rPr>
      </w:pPr>
      <w:r>
        <w:rPr>
          <w:rFonts w:hint="eastAsia" w:ascii="黑体" w:hAnsi="宋体" w:cs="宋体"/>
          <w:b w:val="0"/>
          <w:highlight w:val="none"/>
        </w:rPr>
        <w:t>备注：也可使用从工商管理部门购买的格式填写</w:t>
      </w:r>
      <w:bookmarkStart w:id="12" w:name="_Toc216145759"/>
      <w:bookmarkEnd w:id="12"/>
      <w:bookmarkStart w:id="13" w:name="_Toc223342677"/>
    </w:p>
    <w:p>
      <w:pPr>
        <w:rPr>
          <w:rFonts w:ascii="宋体" w:hAnsi="宋体" w:eastAsia="宋体" w:cs="黑体"/>
          <w:sz w:val="28"/>
          <w:szCs w:val="28"/>
          <w:highlight w:val="none"/>
        </w:rPr>
      </w:pPr>
      <w:r>
        <w:rPr>
          <w:rFonts w:hint="eastAsia" w:ascii="宋体" w:hAnsi="宋体" w:eastAsia="宋体" w:cs="黑体"/>
          <w:sz w:val="28"/>
          <w:szCs w:val="28"/>
          <w:highlight w:val="none"/>
        </w:rPr>
        <w:br w:type="page"/>
      </w:r>
    </w:p>
    <w:p>
      <w:pPr>
        <w:pStyle w:val="22"/>
        <w:widowControl/>
        <w:spacing w:before="120"/>
        <w:jc w:val="both"/>
        <w:rPr>
          <w:rFonts w:ascii="宋体" w:hAnsi="宋体" w:eastAsia="宋体" w:cs="宋体"/>
          <w:sz w:val="28"/>
          <w:szCs w:val="28"/>
          <w:highlight w:val="none"/>
        </w:rPr>
      </w:pPr>
      <w:r>
        <w:rPr>
          <w:rFonts w:hint="eastAsia" w:ascii="宋体" w:hAnsi="宋体" w:eastAsia="宋体" w:cs="黑体"/>
          <w:sz w:val="28"/>
          <w:szCs w:val="28"/>
          <w:highlight w:val="none"/>
        </w:rPr>
        <w:t>格式四：</w:t>
      </w:r>
      <w:bookmarkEnd w:id="13"/>
      <w:r>
        <w:rPr>
          <w:rFonts w:hint="eastAsia" w:ascii="宋体" w:hAnsi="宋体" w:eastAsia="宋体" w:cs="宋体"/>
          <w:sz w:val="28"/>
          <w:szCs w:val="28"/>
          <w:highlight w:val="none"/>
        </w:rPr>
        <w:t xml:space="preserve"> </w:t>
      </w:r>
    </w:p>
    <w:p>
      <w:pPr>
        <w:pStyle w:val="24"/>
        <w:widowControl/>
        <w:ind w:firstLine="0" w:firstLineChars="0"/>
        <w:jc w:val="center"/>
        <w:rPr>
          <w:b/>
          <w:sz w:val="28"/>
          <w:szCs w:val="28"/>
          <w:highlight w:val="none"/>
        </w:rPr>
      </w:pPr>
      <w:r>
        <w:rPr>
          <w:b/>
          <w:sz w:val="28"/>
          <w:szCs w:val="28"/>
          <w:highlight w:val="none"/>
        </w:rPr>
        <w:t xml:space="preserve"> </w:t>
      </w:r>
    </w:p>
    <w:p>
      <w:pPr>
        <w:snapToGrid w:val="0"/>
        <w:spacing w:after="120" w:line="440" w:lineRule="exact"/>
        <w:jc w:val="center"/>
        <w:outlineLvl w:val="2"/>
        <w:rPr>
          <w:rFonts w:ascii="宋体" w:hAnsi="宋体" w:eastAsia="宋体" w:cs="宋体"/>
          <w:b/>
          <w:sz w:val="32"/>
          <w:szCs w:val="32"/>
          <w:highlight w:val="none"/>
        </w:rPr>
      </w:pPr>
      <w:r>
        <w:rPr>
          <w:rFonts w:hint="eastAsia" w:ascii="宋体" w:hAnsi="宋体" w:eastAsia="宋体" w:cs="宋体"/>
          <w:b/>
          <w:sz w:val="32"/>
          <w:szCs w:val="32"/>
          <w:highlight w:val="none"/>
        </w:rPr>
        <w:t>人员到位承诺书</w:t>
      </w:r>
    </w:p>
    <w:p>
      <w:pPr>
        <w:spacing w:line="560" w:lineRule="exact"/>
        <w:rPr>
          <w:rFonts w:ascii="宋体" w:hAnsi="宋体" w:eastAsia="宋体" w:cs="宋体"/>
          <w:sz w:val="24"/>
          <w:highlight w:val="none"/>
        </w:rPr>
      </w:pPr>
      <w:r>
        <w:rPr>
          <w:rFonts w:hint="eastAsia" w:ascii="宋体" w:hAnsi="宋体" w:eastAsia="宋体" w:cs="宋体"/>
          <w:sz w:val="24"/>
          <w:highlight w:val="none"/>
        </w:rPr>
        <w:t xml:space="preserve"> </w:t>
      </w:r>
    </w:p>
    <w:p>
      <w:pPr>
        <w:spacing w:line="560" w:lineRule="exact"/>
        <w:rPr>
          <w:rFonts w:ascii="宋体" w:hAnsi="宋体" w:eastAsia="宋体" w:cs="宋体"/>
          <w:sz w:val="24"/>
          <w:highlight w:val="none"/>
          <w:u w:val="single"/>
        </w:rPr>
      </w:pPr>
      <w:r>
        <w:rPr>
          <w:rFonts w:hint="eastAsia" w:ascii="宋体" w:hAnsi="宋体" w:eastAsia="宋体" w:cs="宋体"/>
          <w:sz w:val="24"/>
          <w:highlight w:val="none"/>
        </w:rPr>
        <w:t>招标人名称：</w:t>
      </w:r>
      <w:r>
        <w:rPr>
          <w:rFonts w:hint="eastAsia" w:ascii="宋体" w:hAnsi="宋体" w:eastAsia="宋体" w:cs="宋体"/>
          <w:sz w:val="24"/>
          <w:highlight w:val="none"/>
          <w:u w:val="single"/>
        </w:rPr>
        <w:t>广州南沙旅游发展有限公司</w:t>
      </w:r>
    </w:p>
    <w:p>
      <w:pPr>
        <w:spacing w:line="560" w:lineRule="exact"/>
        <w:rPr>
          <w:rFonts w:ascii="宋体" w:hAnsi="宋体" w:eastAsia="宋体" w:cs="宋体"/>
          <w:sz w:val="24"/>
          <w:highlight w:val="none"/>
          <w:u w:val="single"/>
        </w:rPr>
      </w:pPr>
      <w:r>
        <w:rPr>
          <w:rFonts w:hint="eastAsia" w:ascii="宋体" w:hAnsi="宋体" w:eastAsia="宋体" w:cs="宋体"/>
          <w:sz w:val="24"/>
          <w:highlight w:val="none"/>
        </w:rPr>
        <w:t>投标项目名称：</w:t>
      </w:r>
      <w:r>
        <w:rPr>
          <w:rFonts w:hint="eastAsia" w:ascii="宋体" w:hAnsi="宋体" w:eastAsia="宋体" w:cs="Times New Roman"/>
          <w:spacing w:val="20"/>
          <w:sz w:val="24"/>
          <w:highlight w:val="none"/>
          <w:u w:val="single"/>
        </w:rPr>
        <w:t>南北台旧码头(原虎门石矿码头)防洪影响评价报告编制</w:t>
      </w:r>
    </w:p>
    <w:p>
      <w:pPr>
        <w:snapToGrid w:val="0"/>
        <w:spacing w:after="120" w:line="44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 xml:space="preserve"> </w:t>
      </w:r>
    </w:p>
    <w:p>
      <w:pPr>
        <w:adjustRightInd w:val="0"/>
        <w:snapToGrid w:val="0"/>
        <w:spacing w:before="72" w:beforeLines="30" w:line="360" w:lineRule="auto"/>
        <w:ind w:firstLine="360" w:firstLineChars="150"/>
        <w:jc w:val="left"/>
        <w:outlineLvl w:val="2"/>
        <w:rPr>
          <w:rFonts w:ascii="宋体" w:hAnsi="宋体" w:eastAsia="宋体" w:cs="宋体"/>
          <w:sz w:val="24"/>
          <w:highlight w:val="none"/>
        </w:rPr>
      </w:pPr>
      <w:r>
        <w:rPr>
          <w:rFonts w:hint="eastAsia" w:ascii="宋体" w:hAnsi="宋体" w:eastAsia="宋体" w:cs="宋体"/>
          <w:sz w:val="24"/>
          <w:highlight w:val="none"/>
        </w:rPr>
        <w:t>我方如果中标，承诺实际人员按我方提交的《参与本项目的人员一览表》配备。</w:t>
      </w:r>
    </w:p>
    <w:p>
      <w:pPr>
        <w:snapToGrid w:val="0"/>
        <w:spacing w:after="120" w:line="440" w:lineRule="exact"/>
        <w:rPr>
          <w:rFonts w:ascii="宋体" w:hAnsi="宋体" w:eastAsia="宋体" w:cs="宋体"/>
          <w:b/>
          <w:sz w:val="24"/>
          <w:highlight w:val="none"/>
        </w:rPr>
      </w:pPr>
      <w:r>
        <w:rPr>
          <w:rFonts w:hint="eastAsia" w:ascii="宋体" w:hAnsi="宋体" w:eastAsia="宋体" w:cs="宋体"/>
          <w:b/>
          <w:sz w:val="24"/>
          <w:highlight w:val="none"/>
        </w:rPr>
        <w:t xml:space="preserve"> </w:t>
      </w:r>
    </w:p>
    <w:p>
      <w:pPr>
        <w:spacing w:line="560" w:lineRule="exact"/>
        <w:rPr>
          <w:rFonts w:ascii="宋体" w:hAnsi="宋体" w:eastAsia="宋体" w:cs="宋体"/>
          <w:sz w:val="24"/>
          <w:highlight w:val="none"/>
          <w:u w:val="single"/>
        </w:rPr>
      </w:pPr>
      <w:r>
        <w:rPr>
          <w:rFonts w:hint="eastAsia" w:ascii="宋体" w:hAnsi="宋体" w:eastAsia="宋体" w:cs="宋体"/>
          <w:sz w:val="24"/>
          <w:highlight w:val="none"/>
        </w:rPr>
        <w:t xml:space="preserve">   投标单位名称（盖法人公章）：</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w:t>
      </w:r>
    </w:p>
    <w:p>
      <w:pPr>
        <w:spacing w:line="560" w:lineRule="exact"/>
        <w:rPr>
          <w:rFonts w:ascii="宋体" w:hAnsi="宋体" w:eastAsia="宋体" w:cs="宋体"/>
          <w:sz w:val="24"/>
          <w:highlight w:val="none"/>
        </w:rPr>
      </w:pPr>
      <w:r>
        <w:rPr>
          <w:rFonts w:hint="eastAsia" w:ascii="宋体" w:hAnsi="宋体" w:eastAsia="宋体" w:cs="宋体"/>
          <w:sz w:val="24"/>
          <w:highlight w:val="none"/>
        </w:rPr>
        <w:t xml:space="preserve">   </w:t>
      </w:r>
    </w:p>
    <w:p>
      <w:pPr>
        <w:spacing w:line="560" w:lineRule="exact"/>
        <w:ind w:firstLine="240" w:firstLineChars="100"/>
        <w:rPr>
          <w:rFonts w:ascii="宋体" w:hAnsi="宋体" w:eastAsia="宋体" w:cs="宋体"/>
          <w:sz w:val="24"/>
          <w:highlight w:val="none"/>
          <w:u w:val="single"/>
        </w:rPr>
      </w:pPr>
      <w:r>
        <w:rPr>
          <w:rFonts w:hint="eastAsia" w:ascii="宋体" w:hAnsi="宋体" w:eastAsia="宋体" w:cs="宋体"/>
          <w:sz w:val="24"/>
          <w:highlight w:val="none"/>
        </w:rPr>
        <w:t xml:space="preserve"> 法定代表人或受委托人（签字或盖章）：</w:t>
      </w:r>
      <w:r>
        <w:rPr>
          <w:rFonts w:hint="eastAsia" w:ascii="宋体" w:hAnsi="宋体" w:eastAsia="宋体" w:cs="宋体"/>
          <w:sz w:val="24"/>
          <w:highlight w:val="none"/>
          <w:u w:val="single"/>
        </w:rPr>
        <w:t xml:space="preserve">                      </w:t>
      </w:r>
    </w:p>
    <w:p>
      <w:pPr>
        <w:spacing w:line="560" w:lineRule="exact"/>
        <w:rPr>
          <w:rFonts w:ascii="宋体" w:hAnsi="宋体" w:eastAsia="宋体" w:cs="宋体"/>
          <w:sz w:val="24"/>
          <w:highlight w:val="none"/>
          <w:u w:val="single"/>
        </w:rPr>
      </w:pPr>
      <w:r>
        <w:rPr>
          <w:rFonts w:hint="eastAsia" w:ascii="宋体" w:hAnsi="宋体" w:eastAsia="宋体" w:cs="宋体"/>
          <w:sz w:val="24"/>
          <w:highlight w:val="none"/>
        </w:rPr>
        <w:t xml:space="preserve">   </w:t>
      </w:r>
    </w:p>
    <w:p>
      <w:pPr>
        <w:spacing w:line="560" w:lineRule="exact"/>
        <w:rPr>
          <w:rFonts w:ascii="宋体" w:hAnsi="宋体" w:eastAsia="宋体" w:cs="宋体"/>
          <w:sz w:val="24"/>
          <w:highlight w:val="none"/>
        </w:rPr>
      </w:pPr>
      <w:r>
        <w:rPr>
          <w:rFonts w:hint="eastAsia" w:ascii="宋体" w:hAnsi="宋体" w:eastAsia="宋体" w:cs="宋体"/>
          <w:sz w:val="24"/>
          <w:highlight w:val="none"/>
        </w:rPr>
        <w:t xml:space="preserve">   日期：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月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日</w:t>
      </w:r>
    </w:p>
    <w:p>
      <w:pPr>
        <w:snapToGrid w:val="0"/>
        <w:spacing w:after="120" w:line="440" w:lineRule="exact"/>
        <w:rPr>
          <w:rFonts w:ascii="宋体" w:hAnsi="宋体" w:eastAsia="宋体" w:cs="宋体"/>
          <w:sz w:val="24"/>
          <w:highlight w:val="none"/>
        </w:rPr>
      </w:pPr>
      <w:r>
        <w:rPr>
          <w:rFonts w:hint="eastAsia" w:ascii="宋体" w:hAnsi="宋体" w:eastAsia="宋体" w:cs="宋体"/>
          <w:sz w:val="24"/>
          <w:highlight w:val="none"/>
        </w:rPr>
        <w:t xml:space="preserve"> </w:t>
      </w:r>
    </w:p>
    <w:p>
      <w:pPr>
        <w:outlineLvl w:val="1"/>
        <w:rPr>
          <w:rFonts w:ascii="宋体" w:hAnsi="宋体" w:eastAsia="宋体" w:cs="宋体"/>
          <w:b/>
          <w:sz w:val="28"/>
          <w:szCs w:val="28"/>
          <w:highlight w:val="none"/>
        </w:rPr>
      </w:pPr>
      <w:r>
        <w:rPr>
          <w:rFonts w:ascii="Times New Roman" w:hAnsi="Times New Roman" w:eastAsia="宋体" w:cs="Times New Roman"/>
          <w:spacing w:val="18"/>
          <w:szCs w:val="21"/>
          <w:highlight w:val="none"/>
        </w:rPr>
        <w:br w:type="page"/>
      </w:r>
      <w:bookmarkStart w:id="14" w:name="_Toc196037097"/>
      <w:bookmarkEnd w:id="14"/>
      <w:bookmarkStart w:id="15" w:name="_Toc459403394"/>
      <w:bookmarkEnd w:id="15"/>
      <w:bookmarkStart w:id="16" w:name="_Toc196130013"/>
      <w:bookmarkEnd w:id="16"/>
      <w:bookmarkStart w:id="17" w:name="_Toc41822703"/>
      <w:bookmarkEnd w:id="17"/>
      <w:bookmarkStart w:id="18" w:name="_Toc415728297"/>
      <w:bookmarkEnd w:id="18"/>
      <w:bookmarkStart w:id="19" w:name="_Toc199647675"/>
      <w:bookmarkEnd w:id="19"/>
      <w:bookmarkStart w:id="20" w:name="_Toc415833503"/>
      <w:bookmarkEnd w:id="20"/>
      <w:bookmarkStart w:id="21" w:name="_Toc196036941"/>
      <w:bookmarkEnd w:id="21"/>
      <w:bookmarkStart w:id="22" w:name="_Toc326909213"/>
      <w:bookmarkEnd w:id="22"/>
      <w:bookmarkStart w:id="23" w:name="_Toc197235848"/>
      <w:bookmarkEnd w:id="23"/>
      <w:bookmarkStart w:id="24" w:name="_Toc196130110"/>
      <w:bookmarkEnd w:id="24"/>
      <w:bookmarkStart w:id="25" w:name="_Toc462911098"/>
      <w:r>
        <w:rPr>
          <w:rFonts w:hint="eastAsia" w:ascii="宋体" w:hAnsi="宋体" w:eastAsia="宋体" w:cs="黑体"/>
          <w:b/>
          <w:spacing w:val="4"/>
          <w:kern w:val="0"/>
          <w:sz w:val="28"/>
          <w:szCs w:val="28"/>
          <w:highlight w:val="none"/>
        </w:rPr>
        <w:t>格式五</w:t>
      </w:r>
      <w:bookmarkEnd w:id="25"/>
      <w:r>
        <w:rPr>
          <w:rFonts w:hint="eastAsia" w:ascii="宋体" w:hAnsi="宋体" w:eastAsia="宋体" w:cs="宋体"/>
          <w:sz w:val="28"/>
          <w:szCs w:val="28"/>
          <w:highlight w:val="none"/>
        </w:rPr>
        <w:t>：</w:t>
      </w:r>
    </w:p>
    <w:p>
      <w:pPr>
        <w:spacing w:line="360" w:lineRule="auto"/>
        <w:jc w:val="center"/>
        <w:outlineLvl w:val="2"/>
        <w:rPr>
          <w:rFonts w:ascii="仿宋" w:hAnsi="仿宋" w:eastAsia="仿宋" w:cs="仿宋"/>
          <w:b/>
          <w:bCs/>
          <w:sz w:val="36"/>
          <w:szCs w:val="36"/>
          <w:highlight w:val="none"/>
        </w:rPr>
      </w:pPr>
      <w:bookmarkStart w:id="26" w:name="_Toc41822704"/>
      <w:bookmarkEnd w:id="26"/>
      <w:r>
        <w:rPr>
          <w:rFonts w:hint="eastAsia" w:ascii="仿宋" w:hAnsi="仿宋" w:eastAsia="仿宋" w:cs="仿宋"/>
          <w:b/>
          <w:bCs/>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1"/>
        <w:gridCol w:w="924"/>
        <w:gridCol w:w="2355"/>
        <w:gridCol w:w="258"/>
        <w:gridCol w:w="1352"/>
        <w:gridCol w:w="615"/>
        <w:gridCol w:w="281"/>
        <w:gridCol w:w="18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单位名称</w:t>
            </w:r>
          </w:p>
        </w:tc>
        <w:tc>
          <w:tcPr>
            <w:tcW w:w="3559"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注册地址</w:t>
            </w:r>
          </w:p>
        </w:tc>
        <w:tc>
          <w:tcPr>
            <w:tcW w:w="3559"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单位性质</w:t>
            </w:r>
          </w:p>
        </w:tc>
        <w:tc>
          <w:tcPr>
            <w:tcW w:w="3559"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spacing w:val="30"/>
                <w:sz w:val="24"/>
                <w:highlight w:val="none"/>
              </w:rPr>
            </w:pPr>
            <w:r>
              <w:rPr>
                <w:rFonts w:hint="eastAsia" w:ascii="仿宋" w:hAnsi="仿宋" w:eastAsia="仿宋" w:cs="仿宋"/>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经营范围</w:t>
            </w:r>
          </w:p>
        </w:tc>
        <w:tc>
          <w:tcPr>
            <w:tcW w:w="3559"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分支机构地址</w:t>
            </w:r>
          </w:p>
        </w:tc>
        <w:tc>
          <w:tcPr>
            <w:tcW w:w="3559"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ISO9000认证号、范围</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其他资质证号、范围和等级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sz w:val="20"/>
                <w:szCs w:val="20"/>
                <w:highlight w:val="none"/>
              </w:rPr>
            </w:pP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sz w:val="20"/>
                <w:szCs w:val="20"/>
                <w:highlight w:val="none"/>
              </w:rPr>
            </w:pP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共</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人，其中，高级职称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人，中级职称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联络人</w:t>
            </w:r>
          </w:p>
        </w:tc>
        <w:tc>
          <w:tcPr>
            <w:tcW w:w="2371"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联系电话</w:t>
            </w:r>
          </w:p>
        </w:tc>
        <w:tc>
          <w:tcPr>
            <w:tcW w:w="2371"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姓  名</w:t>
            </w:r>
          </w:p>
        </w:tc>
        <w:tc>
          <w:tcPr>
            <w:tcW w:w="929"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职  务</w:t>
            </w:r>
          </w:p>
        </w:tc>
        <w:tc>
          <w:tcPr>
            <w:tcW w:w="929"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sz w:val="24"/>
                <w:highlight w:val="none"/>
              </w:rPr>
            </w:pPr>
            <w:r>
              <w:rPr>
                <w:rFonts w:hint="eastAsia" w:ascii="仿宋" w:hAnsi="仿宋" w:eastAsia="仿宋" w:cs="仿宋"/>
                <w:sz w:val="24"/>
                <w:highlight w:val="none"/>
              </w:rPr>
              <w:t>（单位盖章）</w:t>
            </w:r>
          </w:p>
        </w:tc>
      </w:tr>
    </w:tbl>
    <w:p>
      <w:pPr>
        <w:rPr>
          <w:rFonts w:ascii="仿宋" w:hAnsi="仿宋" w:eastAsia="仿宋" w:cs="仿宋"/>
          <w:highlight w:val="none"/>
        </w:rPr>
      </w:pPr>
      <w:r>
        <w:rPr>
          <w:rFonts w:hint="eastAsia" w:ascii="仿宋" w:hAnsi="仿宋" w:eastAsia="仿宋" w:cs="仿宋"/>
          <w:szCs w:val="21"/>
          <w:highlight w:val="none"/>
        </w:rPr>
        <w:t>注：企业资质、营业执照需要附上复印件。</w:t>
      </w:r>
    </w:p>
    <w:p>
      <w:pPr>
        <w:rPr>
          <w:rFonts w:ascii="仿宋" w:hAnsi="仿宋" w:eastAsia="仿宋" w:cs="仿宋"/>
          <w:highlight w:val="none"/>
        </w:rPr>
      </w:pPr>
      <w:r>
        <w:rPr>
          <w:rFonts w:hint="eastAsia" w:ascii="仿宋" w:hAnsi="仿宋" w:eastAsia="仿宋" w:cs="仿宋"/>
          <w:szCs w:val="21"/>
          <w:highlight w:val="none"/>
        </w:rPr>
        <w:t xml:space="preserve">  </w:t>
      </w:r>
    </w:p>
    <w:p>
      <w:pPr>
        <w:pStyle w:val="9"/>
        <w:rPr>
          <w:rFonts w:hint="default" w:hAnsi="宋体" w:cs="黑体"/>
          <w:b/>
          <w:spacing w:val="4"/>
          <w:kern w:val="0"/>
          <w:sz w:val="28"/>
          <w:szCs w:val="28"/>
          <w:highlight w:val="none"/>
        </w:rPr>
      </w:pPr>
      <w:bookmarkStart w:id="27" w:name="_Toc199647676"/>
      <w:bookmarkEnd w:id="27"/>
      <w:bookmarkStart w:id="28" w:name="_Toc196130111"/>
      <w:bookmarkEnd w:id="28"/>
      <w:bookmarkStart w:id="29" w:name="_Toc196037098"/>
      <w:bookmarkEnd w:id="29"/>
      <w:bookmarkStart w:id="30" w:name="_Toc415728298"/>
      <w:bookmarkEnd w:id="30"/>
      <w:bookmarkStart w:id="31" w:name="_Toc326909214"/>
      <w:bookmarkEnd w:id="31"/>
      <w:bookmarkStart w:id="32" w:name="_Toc415833504"/>
      <w:bookmarkEnd w:id="32"/>
      <w:bookmarkStart w:id="33" w:name="_Toc196130014"/>
      <w:bookmarkEnd w:id="33"/>
      <w:bookmarkStart w:id="34" w:name="_Toc196036942"/>
      <w:bookmarkEnd w:id="34"/>
      <w:bookmarkStart w:id="35" w:name="_Toc459403395"/>
      <w:bookmarkEnd w:id="35"/>
      <w:bookmarkStart w:id="36" w:name="_Toc197235849"/>
      <w:bookmarkEnd w:id="36"/>
      <w:bookmarkStart w:id="37" w:name="_Toc462911099"/>
    </w:p>
    <w:p>
      <w:pPr>
        <w:outlineLvl w:val="1"/>
        <w:rPr>
          <w:rFonts w:ascii="宋体" w:hAnsi="宋体" w:eastAsia="宋体" w:cs="黑体"/>
          <w:b/>
          <w:spacing w:val="4"/>
          <w:kern w:val="0"/>
          <w:sz w:val="28"/>
          <w:szCs w:val="28"/>
          <w:highlight w:val="none"/>
        </w:rPr>
      </w:pPr>
    </w:p>
    <w:p>
      <w:pPr>
        <w:outlineLvl w:val="1"/>
        <w:rPr>
          <w:rFonts w:ascii="宋体" w:hAnsi="宋体" w:eastAsia="宋体" w:cs="黑体"/>
          <w:b/>
          <w:spacing w:val="4"/>
          <w:kern w:val="0"/>
          <w:sz w:val="28"/>
          <w:szCs w:val="28"/>
          <w:highlight w:val="none"/>
        </w:rPr>
      </w:pPr>
    </w:p>
    <w:p>
      <w:pPr>
        <w:outlineLvl w:val="1"/>
        <w:rPr>
          <w:rFonts w:ascii="宋体" w:hAnsi="宋体" w:eastAsia="宋体" w:cs="黑体"/>
          <w:b/>
          <w:spacing w:val="4"/>
          <w:kern w:val="0"/>
          <w:sz w:val="28"/>
          <w:szCs w:val="28"/>
          <w:highlight w:val="none"/>
        </w:rPr>
      </w:pPr>
    </w:p>
    <w:p>
      <w:pPr>
        <w:outlineLvl w:val="1"/>
        <w:rPr>
          <w:rFonts w:ascii="宋体" w:hAnsi="宋体" w:eastAsia="宋体" w:cs="黑体"/>
          <w:b/>
          <w:spacing w:val="4"/>
          <w:kern w:val="0"/>
          <w:sz w:val="28"/>
          <w:szCs w:val="28"/>
          <w:highlight w:val="none"/>
        </w:rPr>
      </w:pPr>
    </w:p>
    <w:p>
      <w:pPr>
        <w:pStyle w:val="2"/>
        <w:rPr>
          <w:rFonts w:ascii="宋体" w:hAnsi="宋体" w:cs="黑体"/>
          <w:b/>
          <w:spacing w:val="4"/>
          <w:kern w:val="0"/>
          <w:sz w:val="28"/>
          <w:szCs w:val="28"/>
          <w:highlight w:val="none"/>
        </w:rPr>
      </w:pPr>
    </w:p>
    <w:p>
      <w:pPr>
        <w:pStyle w:val="2"/>
        <w:rPr>
          <w:rFonts w:ascii="宋体" w:hAnsi="宋体" w:cs="黑体"/>
          <w:b/>
          <w:spacing w:val="4"/>
          <w:kern w:val="0"/>
          <w:sz w:val="28"/>
          <w:szCs w:val="28"/>
          <w:highlight w:val="none"/>
        </w:rPr>
      </w:pPr>
    </w:p>
    <w:p>
      <w:pPr>
        <w:pStyle w:val="2"/>
        <w:rPr>
          <w:rFonts w:ascii="宋体" w:hAnsi="宋体" w:cs="黑体"/>
          <w:b/>
          <w:spacing w:val="4"/>
          <w:kern w:val="0"/>
          <w:sz w:val="28"/>
          <w:szCs w:val="28"/>
          <w:highlight w:val="none"/>
        </w:rPr>
      </w:pPr>
    </w:p>
    <w:p>
      <w:pPr>
        <w:outlineLvl w:val="1"/>
        <w:rPr>
          <w:rFonts w:ascii="宋体" w:hAnsi="宋体" w:eastAsia="宋体" w:cs="黑体"/>
          <w:b/>
          <w:spacing w:val="4"/>
          <w:kern w:val="0"/>
          <w:sz w:val="28"/>
          <w:szCs w:val="28"/>
          <w:highlight w:val="none"/>
        </w:rPr>
      </w:pPr>
    </w:p>
    <w:p>
      <w:pPr>
        <w:outlineLvl w:val="1"/>
        <w:rPr>
          <w:rFonts w:ascii="仿宋" w:hAnsi="仿宋" w:eastAsia="仿宋" w:cs="仿宋"/>
          <w:kern w:val="24"/>
          <w:sz w:val="28"/>
          <w:szCs w:val="28"/>
          <w:highlight w:val="none"/>
        </w:rPr>
      </w:pPr>
      <w:r>
        <w:rPr>
          <w:rFonts w:hint="eastAsia" w:ascii="宋体" w:hAnsi="宋体" w:eastAsia="宋体" w:cs="黑体"/>
          <w:b/>
          <w:spacing w:val="4"/>
          <w:kern w:val="0"/>
          <w:sz w:val="28"/>
          <w:szCs w:val="28"/>
          <w:highlight w:val="none"/>
        </w:rPr>
        <w:t>格式六</w:t>
      </w:r>
      <w:bookmarkEnd w:id="37"/>
      <w:r>
        <w:rPr>
          <w:rFonts w:hint="eastAsia" w:ascii="仿宋" w:hAnsi="仿宋" w:eastAsia="仿宋" w:cs="仿宋"/>
          <w:kern w:val="24"/>
          <w:sz w:val="28"/>
          <w:szCs w:val="28"/>
          <w:highlight w:val="none"/>
        </w:rPr>
        <w:t>：</w:t>
      </w:r>
    </w:p>
    <w:p>
      <w:pPr>
        <w:pStyle w:val="2"/>
        <w:rPr>
          <w:highlight w:val="none"/>
        </w:rPr>
      </w:pPr>
    </w:p>
    <w:p>
      <w:pPr>
        <w:spacing w:line="360" w:lineRule="auto"/>
        <w:jc w:val="center"/>
        <w:rPr>
          <w:rFonts w:ascii="宋体" w:hAnsi="宋体" w:eastAsia="宋体" w:cs="黑体"/>
          <w:b/>
          <w:sz w:val="32"/>
          <w:szCs w:val="32"/>
          <w:highlight w:val="none"/>
        </w:rPr>
      </w:pPr>
      <w:bookmarkStart w:id="38" w:name="_Toc532778401"/>
      <w:r>
        <w:rPr>
          <w:rFonts w:hint="eastAsia" w:ascii="宋体" w:hAnsi="宋体" w:eastAsia="宋体" w:cs="黑体"/>
          <w:b/>
          <w:sz w:val="32"/>
          <w:szCs w:val="32"/>
          <w:highlight w:val="none"/>
        </w:rPr>
        <w:t>业绩一览表</w:t>
      </w:r>
    </w:p>
    <w:p>
      <w:pPr>
        <w:pStyle w:val="2"/>
        <w:rPr>
          <w:highlight w:val="none"/>
        </w:rPr>
      </w:pPr>
    </w:p>
    <w:tbl>
      <w:tblPr>
        <w:tblStyle w:val="14"/>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336"/>
        <w:gridCol w:w="1226"/>
        <w:gridCol w:w="2455"/>
        <w:gridCol w:w="1885"/>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序号</w:t>
            </w:r>
          </w:p>
        </w:tc>
        <w:tc>
          <w:tcPr>
            <w:tcW w:w="694" w:type="pct"/>
            <w:vAlign w:val="center"/>
          </w:tcPr>
          <w:p>
            <w:pPr>
              <w:spacing w:line="360" w:lineRule="auto"/>
              <w:jc w:val="center"/>
              <w:rPr>
                <w:rFonts w:ascii="宋体" w:hAnsi="宋体" w:eastAsia="宋体" w:cs="Times New Roman"/>
                <w:bCs/>
                <w:sz w:val="24"/>
                <w:highlight w:val="none"/>
              </w:rPr>
            </w:pPr>
            <w:r>
              <w:rPr>
                <w:rFonts w:hint="eastAsia" w:ascii="宋体" w:hAnsi="宋体" w:eastAsia="宋体" w:cs="Times New Roman"/>
                <w:bCs/>
                <w:sz w:val="24"/>
                <w:highlight w:val="none"/>
              </w:rPr>
              <w:t>项目名称</w:t>
            </w:r>
          </w:p>
        </w:tc>
        <w:tc>
          <w:tcPr>
            <w:tcW w:w="637" w:type="pct"/>
            <w:vAlign w:val="center"/>
          </w:tcPr>
          <w:p>
            <w:pPr>
              <w:spacing w:line="360" w:lineRule="auto"/>
              <w:jc w:val="center"/>
              <w:rPr>
                <w:rFonts w:ascii="宋体" w:hAnsi="宋体" w:eastAsia="宋体" w:cs="Times New Roman"/>
                <w:bCs/>
                <w:sz w:val="24"/>
                <w:highlight w:val="none"/>
              </w:rPr>
            </w:pPr>
            <w:r>
              <w:rPr>
                <w:rFonts w:hint="eastAsia" w:ascii="宋体" w:hAnsi="宋体" w:eastAsia="宋体" w:cs="Times New Roman"/>
                <w:bCs/>
                <w:sz w:val="24"/>
                <w:highlight w:val="none"/>
              </w:rPr>
              <w:t>合同金额</w:t>
            </w:r>
          </w:p>
        </w:tc>
        <w:tc>
          <w:tcPr>
            <w:tcW w:w="1275" w:type="pct"/>
            <w:vAlign w:val="center"/>
          </w:tcPr>
          <w:p>
            <w:pPr>
              <w:spacing w:line="360" w:lineRule="auto"/>
              <w:jc w:val="center"/>
              <w:rPr>
                <w:rFonts w:ascii="宋体" w:hAnsi="宋体" w:eastAsia="宋体" w:cs="Times New Roman"/>
                <w:bCs/>
                <w:sz w:val="24"/>
                <w:highlight w:val="none"/>
              </w:rPr>
            </w:pPr>
            <w:r>
              <w:rPr>
                <w:rFonts w:hint="eastAsia" w:ascii="宋体" w:hAnsi="宋体" w:eastAsia="宋体" w:cs="Times New Roman"/>
                <w:bCs/>
                <w:sz w:val="24"/>
                <w:highlight w:val="none"/>
              </w:rPr>
              <w:t>工作内容</w:t>
            </w:r>
          </w:p>
        </w:tc>
        <w:tc>
          <w:tcPr>
            <w:tcW w:w="979" w:type="pct"/>
            <w:vAlign w:val="center"/>
          </w:tcPr>
          <w:p>
            <w:pPr>
              <w:spacing w:line="360" w:lineRule="auto"/>
              <w:jc w:val="center"/>
              <w:rPr>
                <w:rFonts w:ascii="宋体" w:hAnsi="宋体" w:eastAsia="宋体" w:cs="Times New Roman"/>
                <w:sz w:val="24"/>
                <w:highlight w:val="none"/>
              </w:rPr>
            </w:pPr>
            <w:r>
              <w:rPr>
                <w:rFonts w:hint="eastAsia" w:ascii="宋体" w:hAnsi="宋体" w:eastAsia="宋体"/>
                <w:sz w:val="24"/>
                <w:highlight w:val="none"/>
              </w:rPr>
              <w:t>合同签订时间</w:t>
            </w:r>
          </w:p>
        </w:tc>
        <w:tc>
          <w:tcPr>
            <w:tcW w:w="1075" w:type="pct"/>
            <w:vAlign w:val="center"/>
          </w:tcPr>
          <w:p>
            <w:pPr>
              <w:spacing w:line="360" w:lineRule="auto"/>
              <w:jc w:val="center"/>
              <w:rPr>
                <w:rFonts w:ascii="宋体" w:hAnsi="宋体" w:eastAsia="宋体" w:cs="Times New Roman"/>
                <w:sz w:val="24"/>
                <w:highlight w:val="none"/>
              </w:rPr>
            </w:pPr>
            <w:r>
              <w:rPr>
                <w:rFonts w:hint="eastAsia" w:ascii="宋体" w:hAnsi="宋体" w:eastAsia="宋体" w:cs="Times New Roman"/>
                <w:sz w:val="24"/>
                <w:highlight w:val="none"/>
              </w:rPr>
              <w:t>委托人名称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1</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2</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3</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4</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5</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8" w:type="pct"/>
            <w:vAlign w:val="center"/>
          </w:tcPr>
          <w:p>
            <w:pPr>
              <w:spacing w:line="360" w:lineRule="auto"/>
              <w:jc w:val="center"/>
              <w:rPr>
                <w:rFonts w:ascii="宋体" w:hAnsi="宋体" w:eastAsia="宋体"/>
                <w:bCs/>
                <w:sz w:val="24"/>
                <w:highlight w:val="none"/>
              </w:rPr>
            </w:pPr>
            <w:r>
              <w:rPr>
                <w:rFonts w:ascii="宋体" w:hAnsi="宋体" w:eastAsia="宋体"/>
                <w:bCs/>
                <w:sz w:val="24"/>
                <w:highlight w:val="none"/>
              </w:rPr>
              <w:t>…</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bl>
    <w:p>
      <w:pPr>
        <w:spacing w:line="360" w:lineRule="auto"/>
        <w:rPr>
          <w:rFonts w:ascii="宋体" w:hAnsi="宋体" w:eastAsia="宋体" w:cs="宋体"/>
          <w:sz w:val="24"/>
          <w:szCs w:val="22"/>
          <w:highlight w:val="none"/>
        </w:rPr>
      </w:pPr>
    </w:p>
    <w:p>
      <w:pPr>
        <w:pStyle w:val="2"/>
        <w:ind w:firstLine="0"/>
        <w:rPr>
          <w:rFonts w:ascii="宋体" w:hAnsi="宋体" w:cs="宋体"/>
          <w:sz w:val="24"/>
          <w:szCs w:val="22"/>
          <w:highlight w:val="none"/>
        </w:rPr>
      </w:pPr>
    </w:p>
    <w:bookmarkEnd w:id="38"/>
    <w:p>
      <w:pPr>
        <w:spacing w:line="360" w:lineRule="auto"/>
        <w:rPr>
          <w:rFonts w:ascii="宋体" w:hAnsi="宋体" w:eastAsia="宋体" w:cs="宋体"/>
          <w:sz w:val="24"/>
          <w:szCs w:val="22"/>
          <w:highlight w:val="none"/>
        </w:rPr>
      </w:pPr>
      <w:r>
        <w:rPr>
          <w:rFonts w:hint="eastAsia" w:ascii="宋体" w:hAnsi="宋体" w:eastAsia="宋体" w:cs="宋体"/>
          <w:sz w:val="24"/>
          <w:szCs w:val="22"/>
          <w:highlight w:val="none"/>
        </w:rPr>
        <w:t>注：1 需提供与业主签订的合同扫描件（关键页），业绩时间以合同签订时间为准。</w:t>
      </w:r>
    </w:p>
    <w:p>
      <w:pPr>
        <w:spacing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2.业绩</w:t>
      </w:r>
      <w:r>
        <w:rPr>
          <w:rFonts w:ascii="宋体" w:hAnsi="宋体" w:eastAsia="宋体" w:cs="宋体"/>
          <w:sz w:val="24"/>
          <w:szCs w:val="22"/>
          <w:highlight w:val="none"/>
        </w:rPr>
        <w:t>评审要求</w:t>
      </w:r>
      <w:r>
        <w:rPr>
          <w:rFonts w:hint="eastAsia" w:ascii="宋体" w:hAnsi="宋体" w:eastAsia="宋体" w:cs="宋体"/>
          <w:sz w:val="24"/>
          <w:szCs w:val="22"/>
          <w:highlight w:val="none"/>
        </w:rPr>
        <w:t>按招标公告及招标文件的要求。</w:t>
      </w: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pStyle w:val="5"/>
        <w:rPr>
          <w:rFonts w:ascii="仿宋" w:hAnsi="仿宋" w:eastAsia="仿宋" w:cs="仿宋"/>
          <w:kern w:val="24"/>
          <w:sz w:val="24"/>
          <w:highlight w:val="none"/>
        </w:rPr>
      </w:pPr>
    </w:p>
    <w:p>
      <w:pPr>
        <w:rPr>
          <w:rFonts w:ascii="仿宋" w:hAnsi="仿宋" w:eastAsia="仿宋" w:cs="仿宋"/>
          <w:kern w:val="24"/>
          <w:sz w:val="24"/>
          <w:highlight w:val="none"/>
        </w:rPr>
      </w:pPr>
    </w:p>
    <w:p>
      <w:pPr>
        <w:pStyle w:val="5"/>
        <w:rPr>
          <w:rFonts w:ascii="仿宋" w:hAnsi="仿宋" w:eastAsia="仿宋" w:cs="仿宋"/>
          <w:kern w:val="24"/>
          <w:sz w:val="24"/>
          <w:highlight w:val="none"/>
        </w:rPr>
      </w:pPr>
    </w:p>
    <w:p>
      <w:pPr>
        <w:rPr>
          <w:rFonts w:ascii="仿宋" w:hAnsi="仿宋" w:eastAsia="仿宋" w:cs="仿宋"/>
          <w:kern w:val="24"/>
          <w:sz w:val="24"/>
          <w:highlight w:val="none"/>
        </w:rPr>
      </w:pPr>
    </w:p>
    <w:p>
      <w:pPr>
        <w:pStyle w:val="5"/>
        <w:rPr>
          <w:rFonts w:ascii="仿宋" w:hAnsi="仿宋" w:eastAsia="仿宋" w:cs="仿宋"/>
          <w:kern w:val="24"/>
          <w:sz w:val="24"/>
          <w:highlight w:val="none"/>
        </w:rPr>
      </w:pPr>
    </w:p>
    <w:p>
      <w:pPr>
        <w:rPr>
          <w:highlight w:val="none"/>
        </w:rPr>
      </w:pPr>
    </w:p>
    <w:p>
      <w:pPr>
        <w:outlineLvl w:val="1"/>
        <w:rPr>
          <w:rFonts w:ascii="仿宋" w:hAnsi="仿宋" w:eastAsia="宋体" w:cs="宋体"/>
          <w:sz w:val="28"/>
          <w:szCs w:val="28"/>
          <w:highlight w:val="none"/>
        </w:rPr>
      </w:pPr>
      <w:r>
        <w:rPr>
          <w:rFonts w:hint="eastAsia" w:ascii="宋体" w:hAnsi="宋体" w:eastAsia="宋体" w:cs="黑体"/>
          <w:b/>
          <w:spacing w:val="4"/>
          <w:kern w:val="0"/>
          <w:sz w:val="28"/>
          <w:szCs w:val="28"/>
          <w:highlight w:val="none"/>
        </w:rPr>
        <w:t>格式七</w:t>
      </w:r>
      <w:r>
        <w:rPr>
          <w:rFonts w:hint="eastAsia" w:ascii="仿宋" w:hAnsi="仿宋" w:eastAsia="仿宋" w:cs="宋体"/>
          <w:sz w:val="28"/>
          <w:szCs w:val="28"/>
          <w:highlight w:val="none"/>
        </w:rPr>
        <w:t>：</w:t>
      </w:r>
    </w:p>
    <w:p>
      <w:pPr>
        <w:keepNext/>
        <w:keepLines/>
        <w:spacing w:line="360" w:lineRule="auto"/>
        <w:jc w:val="center"/>
        <w:outlineLvl w:val="2"/>
        <w:rPr>
          <w:rFonts w:ascii="宋体" w:hAnsi="宋体" w:eastAsia="宋体" w:cs="Times New Roman"/>
          <w:b/>
          <w:bCs/>
          <w:sz w:val="32"/>
          <w:szCs w:val="32"/>
          <w:highlight w:val="none"/>
        </w:rPr>
      </w:pPr>
      <w:r>
        <w:rPr>
          <w:rFonts w:hint="eastAsia" w:ascii="宋体" w:hAnsi="宋体" w:eastAsia="宋体" w:cs="Times New Roman"/>
          <w:b/>
          <w:bCs/>
          <w:sz w:val="32"/>
          <w:szCs w:val="32"/>
          <w:highlight w:val="none"/>
        </w:rPr>
        <w:t>拟投入本项目人员一览表</w:t>
      </w:r>
    </w:p>
    <w:tbl>
      <w:tblPr>
        <w:tblStyle w:val="14"/>
        <w:tblW w:w="9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051"/>
        <w:gridCol w:w="708"/>
        <w:gridCol w:w="1180"/>
        <w:gridCol w:w="663"/>
        <w:gridCol w:w="1134"/>
        <w:gridCol w:w="851"/>
        <w:gridCol w:w="152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72"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序号</w:t>
            </w:r>
          </w:p>
        </w:tc>
        <w:tc>
          <w:tcPr>
            <w:tcW w:w="1051"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708"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性别</w:t>
            </w:r>
          </w:p>
        </w:tc>
        <w:tc>
          <w:tcPr>
            <w:tcW w:w="1180"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出生年月</w:t>
            </w:r>
          </w:p>
        </w:tc>
        <w:tc>
          <w:tcPr>
            <w:tcW w:w="663"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学历</w:t>
            </w:r>
          </w:p>
        </w:tc>
        <w:tc>
          <w:tcPr>
            <w:tcW w:w="1134"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职称</w:t>
            </w:r>
          </w:p>
        </w:tc>
        <w:tc>
          <w:tcPr>
            <w:tcW w:w="851"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专业</w:t>
            </w:r>
          </w:p>
        </w:tc>
        <w:tc>
          <w:tcPr>
            <w:tcW w:w="1528" w:type="dxa"/>
          </w:tcPr>
          <w:p>
            <w:pPr>
              <w:spacing w:line="360" w:lineRule="auto"/>
              <w:jc w:val="center"/>
              <w:rPr>
                <w:rFonts w:ascii="宋体" w:hAnsi="宋体" w:eastAsia="宋体" w:cs="Times New Roman"/>
                <w:szCs w:val="21"/>
                <w:highlight w:val="none"/>
              </w:rPr>
            </w:pPr>
          </w:p>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工作年限</w:t>
            </w:r>
          </w:p>
        </w:tc>
        <w:tc>
          <w:tcPr>
            <w:tcW w:w="1418"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本项目担任职务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2" w:type="dxa"/>
            <w:vAlign w:val="center"/>
          </w:tcPr>
          <w:p>
            <w:pPr>
              <w:jc w:val="center"/>
              <w:rPr>
                <w:rFonts w:ascii="宋体" w:hAnsi="宋体" w:eastAsia="宋体" w:cs="Arial"/>
                <w:szCs w:val="21"/>
                <w:highlight w:val="none"/>
              </w:rPr>
            </w:pPr>
            <w:r>
              <w:rPr>
                <w:rFonts w:ascii="宋体" w:hAnsi="宋体" w:eastAsia="宋体" w:cs="Arial"/>
                <w:szCs w:val="21"/>
                <w:highlight w:val="none"/>
              </w:rPr>
              <w:t>1</w:t>
            </w: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rPr>
                <w:rFonts w:ascii="宋体" w:hAnsi="宋体" w:eastAsia="宋体" w:cs="Arial"/>
                <w:szCs w:val="21"/>
                <w:highlight w:val="none"/>
              </w:rPr>
            </w:pPr>
            <w:r>
              <w:rPr>
                <w:rFonts w:hint="eastAsia" w:ascii="宋体" w:hAnsi="宋体" w:eastAsia="宋体" w:cs="Arial"/>
                <w:szCs w:val="21"/>
                <w:highlight w:val="none"/>
              </w:rPr>
              <w:t>项目</w:t>
            </w:r>
            <w:r>
              <w:rPr>
                <w:rFonts w:ascii="宋体" w:hAnsi="宋体" w:eastAsia="宋体" w:cs="Arial"/>
                <w:szCs w:val="21"/>
                <w:highlight w:val="none"/>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pPr>
              <w:jc w:val="center"/>
              <w:rPr>
                <w:rFonts w:ascii="宋体" w:hAnsi="宋体" w:eastAsia="宋体" w:cs="Arial"/>
                <w:szCs w:val="21"/>
                <w:highlight w:val="none"/>
              </w:rPr>
            </w:pPr>
            <w:r>
              <w:rPr>
                <w:rFonts w:ascii="宋体" w:hAnsi="宋体" w:eastAsia="宋体" w:cs="Arial"/>
                <w:szCs w:val="21"/>
                <w:highlight w:val="none"/>
              </w:rPr>
              <w:t>2</w:t>
            </w: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pPr>
              <w:jc w:val="center"/>
              <w:rPr>
                <w:rFonts w:ascii="宋体" w:hAnsi="宋体" w:eastAsia="宋体" w:cs="Arial"/>
                <w:szCs w:val="21"/>
                <w:highlight w:val="none"/>
              </w:rPr>
            </w:pPr>
            <w:r>
              <w:rPr>
                <w:rFonts w:ascii="宋体" w:hAnsi="宋体" w:eastAsia="宋体" w:cs="Arial"/>
                <w:szCs w:val="21"/>
                <w:highlight w:val="none"/>
              </w:rPr>
              <w:t>3</w:t>
            </w: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pPr>
              <w:jc w:val="center"/>
              <w:rPr>
                <w:rFonts w:ascii="宋体" w:hAnsi="宋体" w:eastAsia="宋体" w:cs="Arial"/>
                <w:szCs w:val="21"/>
                <w:highlight w:val="none"/>
              </w:rPr>
            </w:pPr>
            <w:r>
              <w:rPr>
                <w:rFonts w:hint="eastAsia" w:ascii="宋体" w:hAnsi="宋体" w:eastAsia="宋体" w:cs="Arial"/>
                <w:szCs w:val="21"/>
                <w:highlight w:val="none"/>
              </w:rPr>
              <w:t>…</w:t>
            </w: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keepNext/>
              <w:keepLines/>
              <w:spacing w:line="576" w:lineRule="auto"/>
              <w:outlineLvl w:val="0"/>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pPr>
              <w:keepNext/>
              <w:keepLines/>
              <w:spacing w:line="576" w:lineRule="auto"/>
              <w:jc w:val="center"/>
              <w:outlineLvl w:val="0"/>
              <w:rPr>
                <w:rFonts w:ascii="宋体" w:hAnsi="宋体" w:eastAsia="宋体" w:cs="Arial"/>
                <w:szCs w:val="21"/>
                <w:highlight w:val="none"/>
              </w:rPr>
            </w:pP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keepNext/>
              <w:keepLines/>
              <w:spacing w:line="576" w:lineRule="auto"/>
              <w:outlineLvl w:val="0"/>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pPr>
              <w:keepNext/>
              <w:keepLines/>
              <w:spacing w:line="576" w:lineRule="auto"/>
              <w:jc w:val="center"/>
              <w:outlineLvl w:val="0"/>
              <w:rPr>
                <w:rFonts w:ascii="宋体" w:hAnsi="宋体" w:eastAsia="宋体" w:cs="Arial"/>
                <w:szCs w:val="21"/>
                <w:highlight w:val="none"/>
              </w:rPr>
            </w:pP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keepNext/>
              <w:keepLines/>
              <w:spacing w:line="576" w:lineRule="auto"/>
              <w:outlineLvl w:val="0"/>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72" w:type="dxa"/>
            <w:vAlign w:val="center"/>
          </w:tcPr>
          <w:p>
            <w:pPr>
              <w:keepNext/>
              <w:keepLines/>
              <w:spacing w:line="576" w:lineRule="auto"/>
              <w:jc w:val="center"/>
              <w:outlineLvl w:val="0"/>
              <w:rPr>
                <w:rFonts w:ascii="宋体" w:hAnsi="宋体" w:eastAsia="宋体" w:cs="Arial"/>
                <w:szCs w:val="21"/>
                <w:highlight w:val="none"/>
              </w:rPr>
            </w:pP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keepNext/>
              <w:keepLines/>
              <w:spacing w:line="576" w:lineRule="auto"/>
              <w:outlineLvl w:val="0"/>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72" w:type="dxa"/>
            <w:vAlign w:val="center"/>
          </w:tcPr>
          <w:p>
            <w:pPr>
              <w:keepNext/>
              <w:keepLines/>
              <w:spacing w:line="576" w:lineRule="auto"/>
              <w:outlineLvl w:val="0"/>
              <w:rPr>
                <w:rFonts w:ascii="宋体" w:hAnsi="宋体" w:eastAsia="宋体" w:cs="Arial"/>
                <w:szCs w:val="21"/>
                <w:highlight w:val="none"/>
              </w:rPr>
            </w:pP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keepNext/>
              <w:keepLines/>
              <w:spacing w:line="576" w:lineRule="auto"/>
              <w:outlineLvl w:val="0"/>
              <w:rPr>
                <w:rFonts w:ascii="宋体" w:hAnsi="宋体" w:eastAsia="宋体" w:cs="Arial"/>
                <w:szCs w:val="21"/>
                <w:highlight w:val="none"/>
              </w:rPr>
            </w:pPr>
          </w:p>
        </w:tc>
      </w:tr>
    </w:tbl>
    <w:p>
      <w:pPr>
        <w:tabs>
          <w:tab w:val="left" w:pos="1050"/>
          <w:tab w:val="left" w:pos="1838"/>
        </w:tabs>
        <w:spacing w:before="120" w:beforeLines="50"/>
        <w:ind w:left="166" w:leftChars="79"/>
        <w:rPr>
          <w:rFonts w:ascii="宋体" w:hAnsi="宋体" w:eastAsia="宋体" w:cs="Times New Roman"/>
          <w:szCs w:val="21"/>
          <w:highlight w:val="none"/>
          <w:lang w:val="zh-CN"/>
        </w:rPr>
      </w:pPr>
      <w:r>
        <w:rPr>
          <w:rFonts w:hint="eastAsia" w:ascii="宋体" w:hAnsi="宋体" w:eastAsia="宋体" w:cs="Times New Roman"/>
          <w:szCs w:val="21"/>
          <w:highlight w:val="none"/>
        </w:rPr>
        <w:t>注：</w:t>
      </w:r>
      <w:r>
        <w:rPr>
          <w:rFonts w:hint="eastAsia" w:ascii="宋体" w:hAnsi="宋体" w:eastAsia="宋体" w:cs="Times New Roman"/>
          <w:kern w:val="44"/>
          <w:szCs w:val="21"/>
          <w:highlight w:val="none"/>
        </w:rPr>
        <w:t>按照评分标准中要求提供证明资料。</w:t>
      </w: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pStyle w:val="5"/>
        <w:rPr>
          <w:rFonts w:ascii="仿宋" w:hAnsi="仿宋" w:eastAsia="仿宋" w:cs="仿宋"/>
          <w:szCs w:val="21"/>
          <w:highlight w:val="none"/>
        </w:rPr>
      </w:pPr>
    </w:p>
    <w:p>
      <w:pPr>
        <w:rPr>
          <w:highlight w:val="none"/>
        </w:rPr>
      </w:pPr>
    </w:p>
    <w:p>
      <w:pPr>
        <w:outlineLvl w:val="1"/>
        <w:rPr>
          <w:rFonts w:ascii="仿宋" w:hAnsi="仿宋" w:eastAsia="仿宋" w:cs="仿宋"/>
          <w:szCs w:val="21"/>
          <w:highlight w:val="none"/>
        </w:rPr>
      </w:pPr>
    </w:p>
    <w:p>
      <w:pPr>
        <w:outlineLvl w:val="1"/>
        <w:rPr>
          <w:rFonts w:ascii="仿宋" w:hAnsi="仿宋" w:eastAsia="仿宋" w:cs="仿宋"/>
          <w:szCs w:val="21"/>
          <w:highlight w:val="none"/>
        </w:rPr>
      </w:pPr>
    </w:p>
    <w:p>
      <w:pPr>
        <w:outlineLvl w:val="1"/>
        <w:rPr>
          <w:rFonts w:ascii="仿宋" w:hAnsi="仿宋" w:eastAsia="宋体" w:cs="仿宋"/>
          <w:szCs w:val="21"/>
          <w:highlight w:val="none"/>
        </w:rPr>
      </w:pPr>
      <w:r>
        <w:rPr>
          <w:rFonts w:hint="eastAsia" w:ascii="仿宋" w:hAnsi="仿宋" w:eastAsia="仿宋" w:cs="仿宋"/>
          <w:szCs w:val="21"/>
          <w:highlight w:val="none"/>
        </w:rPr>
        <w:t xml:space="preserve"> </w:t>
      </w:r>
      <w:r>
        <w:rPr>
          <w:rFonts w:hint="eastAsia" w:ascii="宋体" w:hAnsi="宋体" w:eastAsia="宋体" w:cs="黑体"/>
          <w:b/>
          <w:spacing w:val="4"/>
          <w:kern w:val="0"/>
          <w:sz w:val="28"/>
          <w:szCs w:val="28"/>
          <w:highlight w:val="none"/>
        </w:rPr>
        <w:t>格式八</w:t>
      </w:r>
      <w:r>
        <w:rPr>
          <w:rFonts w:hint="eastAsia" w:ascii="仿宋" w:hAnsi="仿宋" w:eastAsia="仿宋" w:cs="宋体"/>
          <w:sz w:val="28"/>
          <w:szCs w:val="28"/>
          <w:highlight w:val="none"/>
        </w:rPr>
        <w:t>：</w:t>
      </w:r>
    </w:p>
    <w:p>
      <w:pPr>
        <w:keepNext/>
        <w:keepLines/>
        <w:spacing w:before="260" w:after="260" w:line="416" w:lineRule="auto"/>
        <w:jc w:val="center"/>
        <w:outlineLvl w:val="2"/>
        <w:rPr>
          <w:rFonts w:ascii="宋体" w:hAnsi="宋体" w:eastAsia="宋体" w:cs="Times New Roman"/>
          <w:b/>
          <w:bCs/>
          <w:kern w:val="0"/>
          <w:sz w:val="32"/>
          <w:szCs w:val="32"/>
          <w:highlight w:val="none"/>
        </w:rPr>
      </w:pPr>
      <w:r>
        <w:rPr>
          <w:rFonts w:hint="eastAsia" w:ascii="宋体" w:hAnsi="宋体" w:eastAsia="宋体" w:cs="Times New Roman"/>
          <w:b/>
          <w:bCs/>
          <w:kern w:val="0"/>
          <w:sz w:val="32"/>
          <w:szCs w:val="32"/>
          <w:highlight w:val="none"/>
        </w:rPr>
        <w:t>6.3拟任项目负责人简历</w:t>
      </w:r>
    </w:p>
    <w:tbl>
      <w:tblPr>
        <w:tblStyle w:val="14"/>
        <w:tblW w:w="8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34"/>
        <w:gridCol w:w="742"/>
        <w:gridCol w:w="109"/>
        <w:gridCol w:w="746"/>
        <w:gridCol w:w="149"/>
        <w:gridCol w:w="1207"/>
        <w:gridCol w:w="93"/>
        <w:gridCol w:w="1632"/>
        <w:gridCol w:w="204"/>
        <w:gridCol w:w="644"/>
        <w:gridCol w:w="258"/>
        <w:gridCol w:w="169"/>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980" w:type="dxa"/>
            <w:gridSpan w:val="5"/>
          </w:tcPr>
          <w:p>
            <w:pPr>
              <w:keepNext/>
              <w:keepLines/>
              <w:spacing w:line="360" w:lineRule="auto"/>
              <w:ind w:left="-107" w:leftChars="-51" w:right="-107" w:rightChars="-51"/>
              <w:outlineLvl w:val="0"/>
              <w:rPr>
                <w:rFonts w:ascii="宋体" w:hAnsi="宋体" w:eastAsia="宋体" w:cs="Times New Roman"/>
                <w:szCs w:val="21"/>
                <w:highlight w:val="none"/>
              </w:rPr>
            </w:pPr>
          </w:p>
        </w:tc>
        <w:tc>
          <w:tcPr>
            <w:tcW w:w="1300" w:type="dxa"/>
            <w:gridSpan w:val="2"/>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性别</w:t>
            </w:r>
          </w:p>
        </w:tc>
        <w:tc>
          <w:tcPr>
            <w:tcW w:w="1836" w:type="dxa"/>
            <w:gridSpan w:val="2"/>
          </w:tcPr>
          <w:p>
            <w:pPr>
              <w:keepNext/>
              <w:keepLines/>
              <w:spacing w:line="360" w:lineRule="auto"/>
              <w:ind w:left="-107" w:leftChars="-51" w:right="-107" w:rightChars="-51"/>
              <w:outlineLvl w:val="0"/>
              <w:rPr>
                <w:rFonts w:ascii="宋体" w:hAnsi="宋体" w:eastAsia="宋体" w:cs="Times New Roman"/>
                <w:szCs w:val="21"/>
                <w:highlight w:val="none"/>
              </w:rPr>
            </w:pPr>
          </w:p>
        </w:tc>
        <w:tc>
          <w:tcPr>
            <w:tcW w:w="902" w:type="dxa"/>
            <w:gridSpan w:val="2"/>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年龄</w:t>
            </w:r>
          </w:p>
        </w:tc>
        <w:tc>
          <w:tcPr>
            <w:tcW w:w="1722" w:type="dxa"/>
            <w:gridSpan w:val="2"/>
          </w:tcPr>
          <w:p>
            <w:pPr>
              <w:keepNext/>
              <w:keepLines/>
              <w:spacing w:line="360" w:lineRule="auto"/>
              <w:ind w:left="-107" w:leftChars="-51" w:right="-107" w:rightChars="-51"/>
              <w:outlineLvl w:val="0"/>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职务</w:t>
            </w:r>
          </w:p>
        </w:tc>
        <w:tc>
          <w:tcPr>
            <w:tcW w:w="1980" w:type="dxa"/>
            <w:gridSpan w:val="5"/>
          </w:tcPr>
          <w:p>
            <w:pPr>
              <w:keepNext/>
              <w:keepLines/>
              <w:spacing w:line="360" w:lineRule="auto"/>
              <w:ind w:left="-107" w:leftChars="-51" w:right="-107" w:rightChars="-51"/>
              <w:outlineLvl w:val="0"/>
              <w:rPr>
                <w:rFonts w:ascii="宋体" w:hAnsi="宋体" w:eastAsia="宋体" w:cs="Times New Roman"/>
                <w:szCs w:val="21"/>
                <w:highlight w:val="none"/>
              </w:rPr>
            </w:pPr>
          </w:p>
        </w:tc>
        <w:tc>
          <w:tcPr>
            <w:tcW w:w="1300" w:type="dxa"/>
            <w:gridSpan w:val="2"/>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职称</w:t>
            </w:r>
          </w:p>
        </w:tc>
        <w:tc>
          <w:tcPr>
            <w:tcW w:w="1836" w:type="dxa"/>
            <w:gridSpan w:val="2"/>
          </w:tcPr>
          <w:p>
            <w:pPr>
              <w:keepNext/>
              <w:keepLines/>
              <w:spacing w:line="360" w:lineRule="auto"/>
              <w:ind w:left="-107" w:leftChars="-51" w:right="-107" w:rightChars="-51"/>
              <w:outlineLvl w:val="0"/>
              <w:rPr>
                <w:rFonts w:ascii="宋体" w:hAnsi="宋体" w:eastAsia="宋体" w:cs="Times New Roman"/>
                <w:szCs w:val="21"/>
                <w:highlight w:val="none"/>
              </w:rPr>
            </w:pPr>
          </w:p>
        </w:tc>
        <w:tc>
          <w:tcPr>
            <w:tcW w:w="902" w:type="dxa"/>
            <w:gridSpan w:val="2"/>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学历</w:t>
            </w:r>
          </w:p>
        </w:tc>
        <w:tc>
          <w:tcPr>
            <w:tcW w:w="1722" w:type="dxa"/>
            <w:gridSpan w:val="2"/>
          </w:tcPr>
          <w:p>
            <w:pPr>
              <w:keepNext/>
              <w:keepLines/>
              <w:spacing w:line="360" w:lineRule="auto"/>
              <w:ind w:left="-107" w:leftChars="-51" w:right="-107" w:rightChars="-51"/>
              <w:outlineLvl w:val="0"/>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876" w:type="dxa"/>
            <w:gridSpan w:val="3"/>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参加工作时间</w:t>
            </w:r>
          </w:p>
        </w:tc>
        <w:tc>
          <w:tcPr>
            <w:tcW w:w="2304" w:type="dxa"/>
            <w:gridSpan w:val="5"/>
            <w:vAlign w:val="center"/>
          </w:tcPr>
          <w:p>
            <w:pPr>
              <w:keepNext/>
              <w:keepLines/>
              <w:spacing w:line="360" w:lineRule="auto"/>
              <w:ind w:left="-107" w:leftChars="-51" w:right="-107" w:rightChars="-51"/>
              <w:outlineLvl w:val="0"/>
              <w:rPr>
                <w:rFonts w:ascii="宋体" w:hAnsi="宋体" w:eastAsia="宋体" w:cs="Times New Roman"/>
                <w:szCs w:val="21"/>
                <w:highlight w:val="none"/>
              </w:rPr>
            </w:pPr>
          </w:p>
        </w:tc>
        <w:tc>
          <w:tcPr>
            <w:tcW w:w="2480" w:type="dxa"/>
            <w:gridSpan w:val="3"/>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从事工作年限</w:t>
            </w:r>
          </w:p>
        </w:tc>
        <w:tc>
          <w:tcPr>
            <w:tcW w:w="1980" w:type="dxa"/>
            <w:gridSpan w:val="3"/>
            <w:vAlign w:val="center"/>
          </w:tcPr>
          <w:p>
            <w:pPr>
              <w:keepNext/>
              <w:keepLines/>
              <w:spacing w:line="360" w:lineRule="auto"/>
              <w:ind w:left="-107" w:leftChars="-51" w:right="-107" w:rightChars="-51"/>
              <w:outlineLvl w:val="0"/>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985" w:type="dxa"/>
            <w:gridSpan w:val="4"/>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执业资格证书编号</w:t>
            </w:r>
          </w:p>
        </w:tc>
        <w:tc>
          <w:tcPr>
            <w:tcW w:w="2195" w:type="dxa"/>
            <w:gridSpan w:val="4"/>
            <w:vAlign w:val="center"/>
          </w:tcPr>
          <w:p>
            <w:pPr>
              <w:keepNext/>
              <w:keepLines/>
              <w:spacing w:line="360" w:lineRule="auto"/>
              <w:ind w:left="-107" w:leftChars="-51" w:right="-107" w:rightChars="-51"/>
              <w:outlineLvl w:val="0"/>
              <w:rPr>
                <w:rFonts w:ascii="宋体" w:hAnsi="宋体" w:eastAsia="宋体" w:cs="Times New Roman"/>
                <w:szCs w:val="21"/>
                <w:highlight w:val="none"/>
              </w:rPr>
            </w:pPr>
          </w:p>
        </w:tc>
        <w:tc>
          <w:tcPr>
            <w:tcW w:w="2480" w:type="dxa"/>
            <w:gridSpan w:val="3"/>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专业</w:t>
            </w:r>
          </w:p>
        </w:tc>
        <w:tc>
          <w:tcPr>
            <w:tcW w:w="1980" w:type="dxa"/>
            <w:gridSpan w:val="3"/>
            <w:vAlign w:val="center"/>
          </w:tcPr>
          <w:p>
            <w:pPr>
              <w:keepNext/>
              <w:keepLines/>
              <w:spacing w:line="360" w:lineRule="auto"/>
              <w:ind w:left="-107" w:leftChars="-51" w:right="-107" w:rightChars="-51"/>
              <w:outlineLvl w:val="0"/>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8640" w:type="dxa"/>
            <w:gridSpan w:val="14"/>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主要业绩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134" w:type="dxa"/>
            <w:gridSpan w:val="2"/>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建设单位</w:t>
            </w:r>
          </w:p>
        </w:tc>
        <w:tc>
          <w:tcPr>
            <w:tcW w:w="1597" w:type="dxa"/>
            <w:gridSpan w:val="3"/>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项目名称</w:t>
            </w:r>
          </w:p>
          <w:p>
            <w:pPr>
              <w:jc w:val="center"/>
              <w:rPr>
                <w:rFonts w:ascii="宋体" w:hAnsi="宋体" w:eastAsia="宋体" w:cs="Times New Roman"/>
                <w:szCs w:val="21"/>
                <w:highlight w:val="none"/>
              </w:rPr>
            </w:pPr>
          </w:p>
        </w:tc>
        <w:tc>
          <w:tcPr>
            <w:tcW w:w="1356" w:type="dxa"/>
            <w:gridSpan w:val="2"/>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合同金额</w:t>
            </w:r>
          </w:p>
        </w:tc>
        <w:tc>
          <w:tcPr>
            <w:tcW w:w="1725" w:type="dxa"/>
            <w:gridSpan w:val="2"/>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项目承接时间</w:t>
            </w:r>
          </w:p>
        </w:tc>
        <w:tc>
          <w:tcPr>
            <w:tcW w:w="1275" w:type="dxa"/>
            <w:gridSpan w:val="4"/>
            <w:vAlign w:val="center"/>
          </w:tcPr>
          <w:p>
            <w:pPr>
              <w:jc w:val="center"/>
              <w:rPr>
                <w:rFonts w:ascii="宋体" w:hAnsi="宋体" w:eastAsia="宋体" w:cs="Times New Roman"/>
                <w:szCs w:val="21"/>
                <w:highlight w:val="none"/>
              </w:rPr>
            </w:pPr>
            <w:r>
              <w:rPr>
                <w:rFonts w:hint="eastAsia" w:ascii="宋体" w:hAnsi="宋体" w:eastAsia="宋体" w:cs="Times New Roman"/>
                <w:szCs w:val="22"/>
                <w:highlight w:val="none"/>
              </w:rPr>
              <w:t>项目专业类型</w:t>
            </w:r>
          </w:p>
        </w:tc>
        <w:tc>
          <w:tcPr>
            <w:tcW w:w="1553" w:type="dxa"/>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主要负责的工作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rPr>
                <w:rFonts w:ascii="宋体" w:hAnsi="宋体" w:eastAsia="宋体" w:cs="Times New Roman"/>
                <w:szCs w:val="21"/>
                <w:highlight w:val="none"/>
              </w:rPr>
            </w:pPr>
            <w:r>
              <w:rPr>
                <w:rFonts w:ascii="宋体" w:hAnsi="宋体" w:eastAsia="宋体" w:cs="Times New Roman"/>
                <w:szCs w:val="21"/>
                <w:highlight w:val="none"/>
              </w:rPr>
              <w:t>…</w:t>
            </w:r>
          </w:p>
        </w:tc>
        <w:tc>
          <w:tcPr>
            <w:tcW w:w="1597" w:type="dxa"/>
            <w:gridSpan w:val="3"/>
          </w:tcPr>
          <w:p>
            <w:pPr>
              <w:rPr>
                <w:rFonts w:ascii="宋体" w:hAnsi="宋体" w:eastAsia="宋体" w:cs="Times New Roman"/>
                <w:szCs w:val="21"/>
                <w:highlight w:val="none"/>
              </w:rPr>
            </w:pPr>
            <w:r>
              <w:rPr>
                <w:rFonts w:ascii="宋体" w:hAnsi="宋体" w:eastAsia="宋体" w:cs="Times New Roman"/>
                <w:szCs w:val="21"/>
                <w:highlight w:val="none"/>
              </w:rPr>
              <w:t>XX项目</w:t>
            </w:r>
          </w:p>
        </w:tc>
        <w:tc>
          <w:tcPr>
            <w:tcW w:w="1356" w:type="dxa"/>
            <w:gridSpan w:val="2"/>
          </w:tcPr>
          <w:p>
            <w:pPr>
              <w:rPr>
                <w:rFonts w:ascii="宋体" w:hAnsi="宋体" w:eastAsia="宋体" w:cs="Times New Roman"/>
                <w:szCs w:val="21"/>
                <w:highlight w:val="none"/>
              </w:rPr>
            </w:pPr>
            <w:r>
              <w:rPr>
                <w:rFonts w:ascii="宋体" w:hAnsi="宋体" w:eastAsia="宋体" w:cs="Times New Roman"/>
                <w:szCs w:val="21"/>
                <w:highlight w:val="none"/>
              </w:rPr>
              <w:t>XXXX</w:t>
            </w:r>
            <w:r>
              <w:rPr>
                <w:rFonts w:hint="eastAsia" w:ascii="宋体" w:hAnsi="宋体" w:eastAsia="宋体" w:cs="Times New Roman"/>
                <w:szCs w:val="21"/>
                <w:highlight w:val="none"/>
              </w:rPr>
              <w:t>万元</w:t>
            </w:r>
          </w:p>
        </w:tc>
        <w:tc>
          <w:tcPr>
            <w:tcW w:w="1725" w:type="dxa"/>
            <w:gridSpan w:val="2"/>
          </w:tcPr>
          <w:p>
            <w:pPr>
              <w:rPr>
                <w:rFonts w:ascii="宋体" w:hAnsi="宋体" w:eastAsia="宋体" w:cs="Times New Roman"/>
                <w:szCs w:val="21"/>
                <w:highlight w:val="none"/>
              </w:rPr>
            </w:pPr>
            <w:r>
              <w:rPr>
                <w:rFonts w:ascii="宋体" w:hAnsi="宋体" w:eastAsia="宋体" w:cs="Times New Roman"/>
                <w:szCs w:val="21"/>
                <w:highlight w:val="none"/>
              </w:rPr>
              <w:t>20XX</w:t>
            </w:r>
            <w:r>
              <w:rPr>
                <w:rFonts w:hint="eastAsia" w:ascii="宋体" w:hAnsi="宋体" w:eastAsia="宋体" w:cs="Times New Roman"/>
                <w:szCs w:val="21"/>
                <w:highlight w:val="none"/>
              </w:rPr>
              <w:t>年</w:t>
            </w:r>
            <w:r>
              <w:rPr>
                <w:rFonts w:ascii="宋体" w:hAnsi="宋体" w:eastAsia="宋体" w:cs="Times New Roman"/>
                <w:szCs w:val="21"/>
                <w:highlight w:val="none"/>
              </w:rPr>
              <w:t>X</w:t>
            </w:r>
            <w:r>
              <w:rPr>
                <w:rFonts w:hint="eastAsia" w:ascii="宋体" w:hAnsi="宋体" w:eastAsia="宋体" w:cs="Times New Roman"/>
                <w:szCs w:val="21"/>
                <w:highlight w:val="none"/>
              </w:rPr>
              <w:t>月</w:t>
            </w:r>
            <w:r>
              <w:rPr>
                <w:rFonts w:ascii="宋体" w:hAnsi="宋体" w:eastAsia="宋体" w:cs="Times New Roman"/>
                <w:szCs w:val="21"/>
                <w:highlight w:val="none"/>
              </w:rPr>
              <w:t>X</w:t>
            </w:r>
            <w:r>
              <w:rPr>
                <w:rFonts w:hint="eastAsia" w:ascii="宋体" w:hAnsi="宋体" w:eastAsia="宋体" w:cs="Times New Roman"/>
                <w:szCs w:val="21"/>
                <w:highlight w:val="none"/>
              </w:rPr>
              <w:t>日</w:t>
            </w: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rPr>
                <w:rFonts w:ascii="宋体" w:hAnsi="宋体" w:eastAsia="宋体" w:cs="Times New Roman"/>
                <w:szCs w:val="21"/>
                <w:highlight w:val="none"/>
              </w:rPr>
            </w:pPr>
            <w:r>
              <w:rPr>
                <w:rFonts w:ascii="宋体" w:hAnsi="宋体" w:eastAsia="宋体" w:cs="Times New Roman"/>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bl>
    <w:p>
      <w:pPr>
        <w:rPr>
          <w:rFonts w:ascii="宋体" w:hAnsi="宋体" w:eastAsia="宋体" w:cs="Times New Roman"/>
          <w:szCs w:val="21"/>
          <w:highlight w:val="none"/>
        </w:rPr>
      </w:pPr>
      <w:r>
        <w:rPr>
          <w:rFonts w:hint="eastAsia" w:ascii="宋体" w:hAnsi="宋体" w:eastAsia="宋体" w:cs="Times New Roman"/>
          <w:szCs w:val="21"/>
          <w:highlight w:val="none"/>
        </w:rPr>
        <w:t>注：</w:t>
      </w:r>
    </w:p>
    <w:p>
      <w:pPr>
        <w:rPr>
          <w:rFonts w:ascii="宋体" w:hAnsi="宋体" w:eastAsia="宋体" w:cs="Times New Roman"/>
          <w:kern w:val="44"/>
          <w:szCs w:val="21"/>
          <w:highlight w:val="none"/>
        </w:rPr>
      </w:pPr>
      <w:r>
        <w:rPr>
          <w:rFonts w:hint="eastAsia" w:ascii="宋体" w:hAnsi="宋体" w:eastAsia="宋体" w:cs="Times New Roman"/>
          <w:kern w:val="44"/>
          <w:szCs w:val="21"/>
          <w:highlight w:val="none"/>
        </w:rPr>
        <w:t>按照评分标准中要求提供证明资料。</w:t>
      </w:r>
    </w:p>
    <w:p>
      <w:pPr>
        <w:rPr>
          <w:rFonts w:ascii="宋体" w:hAnsi="宋体" w:eastAsia="宋体" w:cs="Times New Roman"/>
          <w:szCs w:val="21"/>
          <w:highlight w:val="none"/>
        </w:rPr>
      </w:pPr>
    </w:p>
    <w:p>
      <w:pPr>
        <w:widowControl/>
        <w:jc w:val="left"/>
        <w:rPr>
          <w:rFonts w:ascii="宋体" w:hAnsi="宋体" w:eastAsia="宋体" w:cs="Times New Roman"/>
          <w:b/>
          <w:bCs/>
          <w:sz w:val="28"/>
          <w:szCs w:val="32"/>
          <w:highlight w:val="none"/>
        </w:rPr>
      </w:pPr>
      <w:r>
        <w:rPr>
          <w:rFonts w:ascii="宋体" w:hAnsi="宋体" w:eastAsia="宋体" w:cs="Times New Roman"/>
          <w:szCs w:val="22"/>
          <w:highlight w:val="none"/>
        </w:rPr>
        <w:br w:type="page"/>
      </w:r>
    </w:p>
    <w:p>
      <w:pPr>
        <w:spacing w:line="360" w:lineRule="auto"/>
        <w:outlineLvl w:val="1"/>
        <w:rPr>
          <w:rFonts w:ascii="仿宋" w:hAnsi="仿宋" w:eastAsia="仿宋" w:cs="宋体"/>
          <w:sz w:val="28"/>
          <w:szCs w:val="28"/>
          <w:highlight w:val="none"/>
        </w:rPr>
      </w:pPr>
      <w:r>
        <w:rPr>
          <w:rFonts w:hint="eastAsia" w:ascii="宋体" w:hAnsi="宋体" w:eastAsia="宋体" w:cs="黑体"/>
          <w:b/>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sz w:val="32"/>
          <w:szCs w:val="32"/>
          <w:highlight w:val="none"/>
          <w:lang w:val="zh-CN"/>
        </w:rPr>
      </w:pPr>
      <w:r>
        <w:rPr>
          <w:rFonts w:hint="eastAsia" w:ascii="黑体" w:hAnsi="黑体" w:eastAsia="黑体" w:cs="黑体"/>
          <w:b/>
          <w:bCs/>
          <w:sz w:val="32"/>
          <w:szCs w:val="32"/>
          <w:highlight w:val="none"/>
          <w:lang w:val="zh-CN"/>
        </w:rPr>
        <w:t>报价表</w:t>
      </w:r>
    </w:p>
    <w:p>
      <w:pPr>
        <w:wordWrap w:val="0"/>
        <w:autoSpaceDE w:val="0"/>
        <w:autoSpaceDN w:val="0"/>
        <w:adjustRightInd w:val="0"/>
        <w:spacing w:line="360" w:lineRule="auto"/>
        <w:jc w:val="right"/>
        <w:rPr>
          <w:rFonts w:ascii="宋体" w:hAnsi="宋体" w:cs="宋体"/>
          <w:bCs/>
          <w:szCs w:val="21"/>
          <w:highlight w:val="none"/>
          <w:lang w:val="zh-CN"/>
        </w:rPr>
      </w:pPr>
      <w:r>
        <w:rPr>
          <w:rFonts w:hint="eastAsia" w:ascii="宋体" w:hAnsi="宋体" w:cs="宋体"/>
          <w:bCs/>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0"/>
        <w:gridCol w:w="6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420" w:type="dxa"/>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rPr>
              <w:t>项目</w:t>
            </w:r>
            <w:r>
              <w:rPr>
                <w:rFonts w:hint="eastAsia" w:ascii="宋体" w:hAnsi="宋体" w:cs="宋体"/>
                <w:bCs/>
                <w:szCs w:val="21"/>
                <w:highlight w:val="none"/>
                <w:lang w:val="zh-CN"/>
              </w:rPr>
              <w:t>名称</w:t>
            </w:r>
          </w:p>
        </w:tc>
        <w:tc>
          <w:tcPr>
            <w:tcW w:w="6990" w:type="dxa"/>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eastAsia="宋体" w:cs="Times New Roman"/>
                <w:spacing w:val="20"/>
                <w:sz w:val="21"/>
                <w:szCs w:val="21"/>
                <w:highlight w:val="none"/>
              </w:rPr>
              <w:t>南北台旧码头(原虎门石矿码头)防洪影响评价报告编制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2420" w:type="dxa"/>
            <w:vMerge w:val="restart"/>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投标报价（元）</w:t>
            </w:r>
          </w:p>
        </w:tc>
        <w:tc>
          <w:tcPr>
            <w:tcW w:w="6990" w:type="dxa"/>
            <w:vAlign w:val="center"/>
          </w:tcPr>
          <w:p>
            <w:pPr>
              <w:autoSpaceDE w:val="0"/>
              <w:autoSpaceDN w:val="0"/>
              <w:adjustRightInd w:val="0"/>
              <w:snapToGrid w:val="0"/>
              <w:jc w:val="left"/>
              <w:rPr>
                <w:rFonts w:ascii="宋体" w:hAnsi="宋体" w:cs="宋体"/>
                <w:bCs/>
                <w:szCs w:val="21"/>
                <w:highlight w:val="none"/>
              </w:rPr>
            </w:pPr>
            <w:r>
              <w:rPr>
                <w:rFonts w:hint="eastAsia" w:ascii="宋体" w:hAnsi="宋体" w:cs="宋体"/>
                <w:bCs/>
                <w:szCs w:val="21"/>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420" w:type="dxa"/>
            <w:vMerge w:val="continue"/>
            <w:vAlign w:val="center"/>
          </w:tcPr>
          <w:p>
            <w:pPr>
              <w:autoSpaceDE w:val="0"/>
              <w:autoSpaceDN w:val="0"/>
              <w:adjustRightInd w:val="0"/>
              <w:snapToGrid w:val="0"/>
              <w:jc w:val="center"/>
              <w:rPr>
                <w:rFonts w:ascii="宋体" w:hAnsi="宋体" w:cs="宋体"/>
                <w:bCs/>
                <w:szCs w:val="21"/>
                <w:highlight w:val="none"/>
                <w:lang w:val="zh-CN"/>
              </w:rPr>
            </w:pPr>
          </w:p>
        </w:tc>
        <w:tc>
          <w:tcPr>
            <w:tcW w:w="6990" w:type="dxa"/>
            <w:vAlign w:val="center"/>
          </w:tcPr>
          <w:p>
            <w:pPr>
              <w:autoSpaceDE w:val="0"/>
              <w:autoSpaceDN w:val="0"/>
              <w:adjustRightInd w:val="0"/>
              <w:snapToGrid w:val="0"/>
              <w:jc w:val="left"/>
              <w:rPr>
                <w:rFonts w:ascii="宋体" w:hAnsi="宋体" w:cs="宋体"/>
                <w:bCs/>
                <w:szCs w:val="21"/>
                <w:highlight w:val="none"/>
              </w:rPr>
            </w:pPr>
            <w:r>
              <w:rPr>
                <w:rFonts w:hint="eastAsia" w:ascii="宋体" w:hAnsi="宋体" w:cs="宋体"/>
                <w:bCs/>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2420" w:type="dxa"/>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法定代表人</w:t>
            </w:r>
          </w:p>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（签名或盖章）</w:t>
            </w:r>
          </w:p>
        </w:tc>
        <w:tc>
          <w:tcPr>
            <w:tcW w:w="6990" w:type="dxa"/>
            <w:vAlign w:val="center"/>
          </w:tcPr>
          <w:p>
            <w:pPr>
              <w:autoSpaceDE w:val="0"/>
              <w:autoSpaceDN w:val="0"/>
              <w:adjustRightInd w:val="0"/>
              <w:snapToGrid w:val="0"/>
              <w:jc w:val="center"/>
              <w:rPr>
                <w:rFonts w:ascii="宋体" w:hAnsi="宋体" w:cs="宋体"/>
                <w:bCs/>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2420" w:type="dxa"/>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授权委托人</w:t>
            </w:r>
          </w:p>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（签名或盖章）</w:t>
            </w:r>
          </w:p>
        </w:tc>
        <w:tc>
          <w:tcPr>
            <w:tcW w:w="6990" w:type="dxa"/>
            <w:vAlign w:val="center"/>
          </w:tcPr>
          <w:p>
            <w:pPr>
              <w:autoSpaceDE w:val="0"/>
              <w:autoSpaceDN w:val="0"/>
              <w:adjustRightInd w:val="0"/>
              <w:snapToGrid w:val="0"/>
              <w:jc w:val="center"/>
              <w:rPr>
                <w:rFonts w:ascii="宋体" w:hAnsi="宋体" w:cs="宋体"/>
                <w:bCs/>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2420" w:type="dxa"/>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投标单位</w:t>
            </w:r>
          </w:p>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（企业公章）</w:t>
            </w:r>
          </w:p>
        </w:tc>
        <w:tc>
          <w:tcPr>
            <w:tcW w:w="6990" w:type="dxa"/>
            <w:vAlign w:val="center"/>
          </w:tcPr>
          <w:p>
            <w:pPr>
              <w:autoSpaceDE w:val="0"/>
              <w:autoSpaceDN w:val="0"/>
              <w:adjustRightInd w:val="0"/>
              <w:snapToGrid w:val="0"/>
              <w:jc w:val="center"/>
              <w:rPr>
                <w:rFonts w:ascii="宋体" w:hAnsi="宋体" w:cs="宋体"/>
                <w:bCs/>
                <w:szCs w:val="21"/>
                <w:highlight w:val="none"/>
                <w:lang w:val="zh-CN"/>
              </w:rPr>
            </w:pPr>
          </w:p>
        </w:tc>
      </w:tr>
    </w:tbl>
    <w:p>
      <w:pPr>
        <w:spacing w:line="360" w:lineRule="auto"/>
        <w:ind w:firstLine="210" w:firstLineChars="100"/>
        <w:rPr>
          <w:rFonts w:ascii="宋体" w:hAnsi="宋体" w:eastAsia="宋体" w:cs="宋体"/>
          <w:bCs/>
          <w:szCs w:val="21"/>
          <w:highlight w:val="none"/>
        </w:rPr>
      </w:pPr>
      <w:r>
        <w:rPr>
          <w:rFonts w:hint="eastAsia" w:ascii="宋体" w:hAnsi="宋体" w:eastAsia="宋体" w:cs="宋体"/>
          <w:bCs/>
          <w:szCs w:val="21"/>
          <w:highlight w:val="none"/>
        </w:rPr>
        <w:t>注：</w:t>
      </w:r>
    </w:p>
    <w:p>
      <w:pPr>
        <w:widowControl/>
        <w:spacing w:line="360" w:lineRule="auto"/>
        <w:rPr>
          <w:rFonts w:ascii="宋体" w:hAnsi="宋体" w:eastAsia="宋体" w:cs="宋体"/>
          <w:szCs w:val="21"/>
          <w:highlight w:val="none"/>
        </w:rPr>
      </w:pPr>
      <w:r>
        <w:rPr>
          <w:rFonts w:hint="eastAsia" w:ascii="宋体" w:hAnsi="宋体" w:eastAsia="宋体" w:cs="宋体"/>
          <w:bCs/>
          <w:szCs w:val="21"/>
          <w:highlight w:val="none"/>
        </w:rPr>
        <w:t>（1）</w:t>
      </w:r>
      <w:r>
        <w:rPr>
          <w:rFonts w:hint="eastAsia" w:ascii="宋体" w:hAnsi="宋体" w:eastAsia="宋体" w:cs="宋体"/>
          <w:szCs w:val="21"/>
          <w:highlight w:val="none"/>
        </w:rPr>
        <w:t>投标单位自行报价，投标总报价不能超过招标控制价，否则按无效投标处理。（小数点后保留二位小数，第三位小数四舍五入）</w:t>
      </w:r>
    </w:p>
    <w:p>
      <w:pPr>
        <w:spacing w:line="360" w:lineRule="auto"/>
        <w:rPr>
          <w:rFonts w:ascii="宋体" w:hAnsi="宋体" w:cs="宋体"/>
          <w:bCs/>
          <w:szCs w:val="21"/>
          <w:highlight w:val="none"/>
        </w:rPr>
      </w:pPr>
      <w:r>
        <w:rPr>
          <w:rFonts w:hint="eastAsia" w:ascii="宋体" w:hAnsi="宋体" w:eastAsia="宋体" w:cs="宋体"/>
          <w:bCs/>
          <w:szCs w:val="21"/>
          <w:highlight w:val="none"/>
        </w:rPr>
        <w:t>（2）</w:t>
      </w:r>
      <w:r>
        <w:rPr>
          <w:rFonts w:hint="eastAsia" w:ascii="宋体" w:hAnsi="宋体" w:eastAsia="宋体" w:cs="宋体"/>
          <w:szCs w:val="21"/>
          <w:highlight w:val="none"/>
        </w:rPr>
        <w:t>投标报价已包括但不限于人工费、材料费、机械设备费、各项措施费、咨询费、资料文件费、数字模型建立分析费、评审费、报告编写费、配合协调费、工程保险费、风险费、管理费、驻场生活费、办公费、规费、利润、税金等所有的一切相关费用</w:t>
      </w:r>
      <w:r>
        <w:rPr>
          <w:rFonts w:hint="eastAsia" w:ascii="宋体" w:hAnsi="宋体" w:cs="宋体"/>
          <w:bCs/>
          <w:szCs w:val="21"/>
          <w:highlight w:val="none"/>
        </w:rPr>
        <w:t>。</w:t>
      </w:r>
    </w:p>
    <w:p>
      <w:pPr>
        <w:autoSpaceDE w:val="0"/>
        <w:autoSpaceDN w:val="0"/>
        <w:adjustRightInd w:val="0"/>
        <w:spacing w:line="360" w:lineRule="auto"/>
        <w:jc w:val="center"/>
        <w:rPr>
          <w:rFonts w:ascii="黑体" w:hAnsi="黑体" w:eastAsia="黑体" w:cs="黑体"/>
          <w:b/>
          <w:bCs/>
          <w:sz w:val="32"/>
          <w:szCs w:val="32"/>
          <w:highlight w:val="none"/>
          <w:lang w:val="zh-CN"/>
        </w:rPr>
      </w:pPr>
    </w:p>
    <w:p>
      <w:pPr>
        <w:autoSpaceDE w:val="0"/>
        <w:autoSpaceDN w:val="0"/>
        <w:adjustRightInd w:val="0"/>
        <w:spacing w:line="360" w:lineRule="auto"/>
        <w:jc w:val="center"/>
        <w:rPr>
          <w:rFonts w:ascii="黑体" w:hAnsi="黑体" w:eastAsia="黑体" w:cs="黑体"/>
          <w:b/>
          <w:bCs/>
          <w:sz w:val="32"/>
          <w:szCs w:val="32"/>
          <w:highlight w:val="none"/>
          <w:lang w:val="zh-CN"/>
        </w:rPr>
      </w:pPr>
    </w:p>
    <w:p>
      <w:pPr>
        <w:autoSpaceDE w:val="0"/>
        <w:autoSpaceDN w:val="0"/>
        <w:adjustRightInd w:val="0"/>
        <w:spacing w:line="360" w:lineRule="auto"/>
        <w:jc w:val="center"/>
        <w:rPr>
          <w:rFonts w:ascii="黑体" w:hAnsi="黑体" w:eastAsia="黑体" w:cs="黑体"/>
          <w:b/>
          <w:bCs/>
          <w:sz w:val="32"/>
          <w:szCs w:val="32"/>
          <w:highlight w:val="none"/>
          <w:lang w:val="zh-CN"/>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r>
        <w:rPr>
          <w:rFonts w:hint="eastAsia"/>
          <w:b/>
          <w:sz w:val="24"/>
          <w:highlight w:val="none"/>
        </w:rPr>
        <w:t>封面</w:t>
      </w:r>
      <w:r>
        <w:rPr>
          <w:rFonts w:hint="eastAsia" w:ascii="宋体" w:hAnsi="宋体"/>
          <w:b/>
          <w:sz w:val="24"/>
          <w:highlight w:val="none"/>
        </w:rPr>
        <w:t>格式1：</w:t>
      </w:r>
    </w:p>
    <w:p>
      <w:pPr>
        <w:spacing w:line="400" w:lineRule="exact"/>
        <w:ind w:right="-1359" w:rightChars="-647" w:firstLine="6726" w:firstLineChars="1861"/>
        <w:jc w:val="left"/>
        <w:rPr>
          <w:rFonts w:ascii="黑体" w:eastAsia="黑体"/>
          <w:b/>
          <w:sz w:val="36"/>
          <w:szCs w:val="36"/>
          <w:highlight w:val="none"/>
        </w:rPr>
      </w:pPr>
      <w:r>
        <w:rPr>
          <w:rFonts w:hint="eastAsia" w:ascii="黑体" w:eastAsia="黑体"/>
          <w:b/>
          <w:sz w:val="36"/>
          <w:szCs w:val="36"/>
          <w:highlight w:val="none"/>
        </w:rPr>
        <w:t>正本或副本</w:t>
      </w:r>
    </w:p>
    <w:p>
      <w:pPr>
        <w:jc w:val="center"/>
        <w:rPr>
          <w:rFonts w:ascii="宋体"/>
          <w:b/>
          <w:sz w:val="32"/>
          <w:szCs w:val="32"/>
          <w:highlight w:val="none"/>
        </w:rPr>
      </w:pPr>
    </w:p>
    <w:p>
      <w:pPr>
        <w:jc w:val="center"/>
        <w:rPr>
          <w:rFonts w:ascii="宋体"/>
          <w:b/>
          <w:sz w:val="32"/>
          <w:szCs w:val="32"/>
          <w:highlight w:val="none"/>
        </w:rPr>
      </w:pPr>
    </w:p>
    <w:p>
      <w:pPr>
        <w:jc w:val="center"/>
        <w:rPr>
          <w:rFonts w:ascii="宋体"/>
          <w:b/>
          <w:sz w:val="32"/>
          <w:szCs w:val="32"/>
          <w:highlight w:val="none"/>
        </w:rPr>
      </w:pPr>
    </w:p>
    <w:p>
      <w:pPr>
        <w:jc w:val="center"/>
        <w:rPr>
          <w:rFonts w:ascii="宋体"/>
          <w:b/>
          <w:sz w:val="32"/>
          <w:szCs w:val="32"/>
          <w:highlight w:val="none"/>
        </w:rPr>
      </w:pPr>
    </w:p>
    <w:p>
      <w:pPr>
        <w:jc w:val="center"/>
        <w:rPr>
          <w:b/>
          <w:sz w:val="44"/>
          <w:szCs w:val="44"/>
          <w:highlight w:val="none"/>
        </w:rPr>
      </w:pPr>
      <w:r>
        <w:rPr>
          <w:rFonts w:hint="eastAsia" w:ascii="宋体" w:hAnsi="宋体"/>
          <w:b/>
          <w:sz w:val="44"/>
          <w:szCs w:val="44"/>
          <w:highlight w:val="none"/>
        </w:rPr>
        <w:t>项目名称</w:t>
      </w:r>
    </w:p>
    <w:p>
      <w:pPr>
        <w:jc w:val="center"/>
        <w:rPr>
          <w:b/>
          <w:sz w:val="48"/>
          <w:szCs w:val="48"/>
          <w:highlight w:val="none"/>
        </w:rPr>
      </w:pPr>
    </w:p>
    <w:p>
      <w:pPr>
        <w:rPr>
          <w:rFonts w:eastAsia="黑体"/>
          <w:sz w:val="20"/>
          <w:szCs w:val="20"/>
          <w:highlight w:val="none"/>
        </w:rPr>
      </w:pPr>
    </w:p>
    <w:p>
      <w:pPr>
        <w:rPr>
          <w:rFonts w:eastAsia="黑体"/>
          <w:sz w:val="20"/>
          <w:szCs w:val="20"/>
          <w:highlight w:val="none"/>
        </w:rPr>
      </w:pPr>
    </w:p>
    <w:p>
      <w:pPr>
        <w:rPr>
          <w:rFonts w:eastAsia="黑体"/>
          <w:sz w:val="20"/>
          <w:szCs w:val="20"/>
          <w:highlight w:val="none"/>
        </w:rPr>
      </w:pPr>
    </w:p>
    <w:p>
      <w:pPr>
        <w:rPr>
          <w:rFonts w:eastAsia="黑体"/>
          <w:sz w:val="20"/>
          <w:szCs w:val="20"/>
          <w:highlight w:val="none"/>
        </w:rPr>
      </w:pPr>
    </w:p>
    <w:p>
      <w:pPr>
        <w:jc w:val="center"/>
        <w:rPr>
          <w:rFonts w:eastAsia="黑体"/>
          <w:sz w:val="28"/>
          <w:szCs w:val="28"/>
          <w:highlight w:val="none"/>
        </w:rPr>
      </w:pPr>
      <w:r>
        <w:rPr>
          <w:rFonts w:hint="eastAsia" w:eastAsia="黑体"/>
          <w:sz w:val="52"/>
          <w:szCs w:val="52"/>
          <w:highlight w:val="none"/>
        </w:rPr>
        <w:t>商务文件</w:t>
      </w:r>
    </w:p>
    <w:p>
      <w:pPr>
        <w:rPr>
          <w:rFonts w:eastAsia="黑体"/>
          <w:sz w:val="28"/>
          <w:szCs w:val="28"/>
          <w:highlight w:val="none"/>
        </w:rPr>
      </w:pPr>
    </w:p>
    <w:p>
      <w:pPr>
        <w:rPr>
          <w:rFonts w:eastAsia="黑体"/>
          <w:sz w:val="28"/>
          <w:szCs w:val="28"/>
          <w:highlight w:val="none"/>
        </w:rPr>
      </w:pPr>
    </w:p>
    <w:p>
      <w:pPr>
        <w:rPr>
          <w:rFonts w:eastAsia="黑体"/>
          <w:sz w:val="28"/>
          <w:szCs w:val="28"/>
          <w:highlight w:val="none"/>
        </w:rPr>
      </w:pPr>
    </w:p>
    <w:p>
      <w:pPr>
        <w:rPr>
          <w:rFonts w:eastAsia="黑体"/>
          <w:sz w:val="28"/>
          <w:szCs w:val="28"/>
          <w:highlight w:val="none"/>
        </w:rPr>
      </w:pPr>
    </w:p>
    <w:p>
      <w:pPr>
        <w:spacing w:line="720" w:lineRule="auto"/>
        <w:rPr>
          <w:rFonts w:eastAsia="黑体"/>
          <w:sz w:val="28"/>
          <w:szCs w:val="28"/>
          <w:highlight w:val="none"/>
        </w:rPr>
      </w:pPr>
    </w:p>
    <w:p>
      <w:pPr>
        <w:spacing w:line="480" w:lineRule="auto"/>
        <w:rPr>
          <w:rFonts w:eastAsia="黑体"/>
          <w:sz w:val="28"/>
          <w:szCs w:val="28"/>
          <w:highlight w:val="none"/>
          <w:u w:val="single"/>
        </w:rPr>
      </w:pPr>
      <w:r>
        <w:rPr>
          <w:rFonts w:hint="eastAsia" w:eastAsia="黑体"/>
          <w:sz w:val="28"/>
          <w:szCs w:val="28"/>
          <w:highlight w:val="none"/>
        </w:rPr>
        <w:t>投标人：（盖单位章）</w:t>
      </w:r>
    </w:p>
    <w:p>
      <w:pPr>
        <w:spacing w:line="480" w:lineRule="auto"/>
        <w:rPr>
          <w:rFonts w:eastAsia="黑体"/>
          <w:sz w:val="28"/>
          <w:szCs w:val="28"/>
          <w:highlight w:val="none"/>
        </w:rPr>
      </w:pPr>
      <w:r>
        <w:rPr>
          <w:rFonts w:hint="eastAsia" w:eastAsia="黑体"/>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sz w:val="28"/>
          <w:szCs w:val="28"/>
          <w:highlight w:val="none"/>
        </w:rPr>
      </w:pPr>
      <w:r>
        <w:rPr>
          <w:rFonts w:hint="eastAsia" w:eastAsia="黑体"/>
          <w:sz w:val="28"/>
          <w:szCs w:val="28"/>
          <w:highlight w:val="none"/>
        </w:rPr>
        <w:t>年  月  日</w:t>
      </w:r>
    </w:p>
    <w:p>
      <w:pPr>
        <w:widowControl/>
        <w:jc w:val="left"/>
        <w:rPr>
          <w:b/>
          <w:sz w:val="24"/>
          <w:highlight w:val="none"/>
        </w:rPr>
      </w:pPr>
      <w:r>
        <w:rPr>
          <w:b/>
          <w:sz w:val="24"/>
          <w:highlight w:val="none"/>
        </w:rPr>
        <w:br w:type="page"/>
      </w:r>
    </w:p>
    <w:p>
      <w:pPr>
        <w:jc w:val="left"/>
        <w:rPr>
          <w:b/>
          <w:sz w:val="24"/>
          <w:highlight w:val="none"/>
        </w:rPr>
      </w:pPr>
      <w:r>
        <w:rPr>
          <w:rFonts w:hint="eastAsia"/>
          <w:b/>
          <w:sz w:val="24"/>
          <w:highlight w:val="none"/>
        </w:rPr>
        <w:t>封面</w:t>
      </w:r>
      <w:r>
        <w:rPr>
          <w:rFonts w:hint="eastAsia" w:ascii="宋体" w:hAnsi="宋体"/>
          <w:b/>
          <w:sz w:val="24"/>
          <w:highlight w:val="none"/>
        </w:rPr>
        <w:t>格式2：</w:t>
      </w:r>
    </w:p>
    <w:p>
      <w:pPr>
        <w:spacing w:line="400" w:lineRule="exact"/>
        <w:ind w:right="-1359" w:rightChars="-647" w:firstLine="6726" w:firstLineChars="1861"/>
        <w:jc w:val="left"/>
        <w:rPr>
          <w:rFonts w:ascii="黑体" w:eastAsia="黑体"/>
          <w:b/>
          <w:sz w:val="36"/>
          <w:szCs w:val="36"/>
          <w:highlight w:val="none"/>
        </w:rPr>
      </w:pPr>
      <w:r>
        <w:rPr>
          <w:rFonts w:hint="eastAsia" w:ascii="黑体" w:eastAsia="黑体"/>
          <w:b/>
          <w:sz w:val="36"/>
          <w:szCs w:val="36"/>
          <w:highlight w:val="none"/>
        </w:rPr>
        <w:t>正本或副本</w:t>
      </w:r>
    </w:p>
    <w:p>
      <w:pPr>
        <w:jc w:val="center"/>
        <w:rPr>
          <w:rFonts w:ascii="宋体"/>
          <w:b/>
          <w:sz w:val="32"/>
          <w:szCs w:val="32"/>
          <w:highlight w:val="none"/>
        </w:rPr>
      </w:pPr>
    </w:p>
    <w:p>
      <w:pPr>
        <w:jc w:val="center"/>
        <w:rPr>
          <w:rFonts w:ascii="宋体"/>
          <w:b/>
          <w:sz w:val="32"/>
          <w:szCs w:val="32"/>
          <w:highlight w:val="none"/>
        </w:rPr>
      </w:pPr>
    </w:p>
    <w:p>
      <w:pPr>
        <w:jc w:val="center"/>
        <w:rPr>
          <w:rFonts w:ascii="宋体"/>
          <w:b/>
          <w:sz w:val="32"/>
          <w:szCs w:val="32"/>
          <w:highlight w:val="none"/>
        </w:rPr>
      </w:pPr>
    </w:p>
    <w:p>
      <w:pPr>
        <w:jc w:val="center"/>
        <w:rPr>
          <w:rFonts w:ascii="宋体"/>
          <w:b/>
          <w:sz w:val="32"/>
          <w:szCs w:val="32"/>
          <w:highlight w:val="none"/>
        </w:rPr>
      </w:pPr>
    </w:p>
    <w:p>
      <w:pPr>
        <w:jc w:val="center"/>
        <w:rPr>
          <w:b/>
          <w:sz w:val="44"/>
          <w:szCs w:val="44"/>
          <w:highlight w:val="none"/>
        </w:rPr>
      </w:pPr>
      <w:r>
        <w:rPr>
          <w:rFonts w:hint="eastAsia" w:ascii="宋体" w:hAnsi="宋体"/>
          <w:b/>
          <w:sz w:val="44"/>
          <w:szCs w:val="44"/>
          <w:highlight w:val="none"/>
        </w:rPr>
        <w:t>项目名称</w:t>
      </w:r>
    </w:p>
    <w:p>
      <w:pPr>
        <w:jc w:val="center"/>
        <w:rPr>
          <w:b/>
          <w:sz w:val="48"/>
          <w:szCs w:val="48"/>
          <w:highlight w:val="none"/>
        </w:rPr>
      </w:pPr>
    </w:p>
    <w:p>
      <w:pPr>
        <w:rPr>
          <w:rFonts w:eastAsia="黑体"/>
          <w:sz w:val="20"/>
          <w:szCs w:val="20"/>
          <w:highlight w:val="none"/>
        </w:rPr>
      </w:pPr>
    </w:p>
    <w:p>
      <w:pPr>
        <w:rPr>
          <w:rFonts w:eastAsia="黑体"/>
          <w:sz w:val="20"/>
          <w:szCs w:val="20"/>
          <w:highlight w:val="none"/>
        </w:rPr>
      </w:pPr>
    </w:p>
    <w:p>
      <w:pPr>
        <w:rPr>
          <w:rFonts w:eastAsia="黑体"/>
          <w:sz w:val="20"/>
          <w:szCs w:val="20"/>
          <w:highlight w:val="none"/>
        </w:rPr>
      </w:pPr>
    </w:p>
    <w:p>
      <w:pPr>
        <w:rPr>
          <w:rFonts w:eastAsia="黑体"/>
          <w:sz w:val="20"/>
          <w:szCs w:val="20"/>
          <w:highlight w:val="none"/>
        </w:rPr>
      </w:pPr>
    </w:p>
    <w:p>
      <w:pPr>
        <w:jc w:val="center"/>
        <w:rPr>
          <w:rFonts w:eastAsia="黑体"/>
          <w:sz w:val="52"/>
          <w:szCs w:val="52"/>
          <w:highlight w:val="none"/>
        </w:rPr>
      </w:pPr>
      <w:r>
        <w:rPr>
          <w:rFonts w:hint="eastAsia" w:eastAsia="黑体"/>
          <w:sz w:val="52"/>
          <w:szCs w:val="52"/>
          <w:highlight w:val="none"/>
        </w:rPr>
        <w:t>技术文件</w:t>
      </w:r>
    </w:p>
    <w:p>
      <w:pPr>
        <w:autoSpaceDE w:val="0"/>
        <w:autoSpaceDN w:val="0"/>
        <w:adjustRightInd w:val="0"/>
        <w:spacing w:line="480" w:lineRule="auto"/>
        <w:rPr>
          <w:rFonts w:eastAsia="黑体"/>
          <w:sz w:val="28"/>
          <w:szCs w:val="28"/>
          <w:highlight w:val="none"/>
        </w:rPr>
      </w:pPr>
    </w:p>
    <w:p>
      <w:pPr>
        <w:pStyle w:val="9"/>
        <w:rPr>
          <w:rFonts w:hint="default"/>
          <w:highlight w:val="none"/>
        </w:rPr>
      </w:pPr>
      <w:r>
        <w:rPr>
          <w:highlight w:val="none"/>
        </w:rPr>
        <w:br w:type="page"/>
      </w:r>
    </w:p>
    <w:p>
      <w:pPr>
        <w:pStyle w:val="9"/>
        <w:rPr>
          <w:rFonts w:hint="default"/>
          <w:highlight w:val="none"/>
        </w:rPr>
      </w:pPr>
      <w:r>
        <w:rPr>
          <w:rFonts w:hAnsi="宋体" w:cs="宋体"/>
          <w:sz w:val="24"/>
          <w:highlight w:val="none"/>
        </w:rPr>
        <w:t xml:space="preserve"> </w:t>
      </w:r>
    </w:p>
    <w:p>
      <w:pPr>
        <w:pStyle w:val="9"/>
        <w:rPr>
          <w:rFonts w:hint="default"/>
          <w:highlight w:val="none"/>
        </w:rPr>
      </w:pPr>
      <w:r>
        <w:rPr>
          <w:highlight w:val="none"/>
        </w:rPr>
        <w:t xml:space="preserve"> </w:t>
      </w:r>
    </w:p>
    <w:p>
      <w:pPr>
        <w:pStyle w:val="9"/>
        <w:rPr>
          <w:rFonts w:hint="default"/>
          <w:highlight w:val="none"/>
        </w:rPr>
      </w:pPr>
      <w:bookmarkStart w:id="39" w:name="_Toc374128477"/>
      <w:bookmarkEnd w:id="39"/>
      <w:bookmarkStart w:id="40" w:name="_Toc30913"/>
    </w:p>
    <w:p>
      <w:pPr>
        <w:pStyle w:val="9"/>
        <w:rPr>
          <w:rFonts w:hint="default"/>
          <w:highlight w:val="none"/>
        </w:rPr>
      </w:pPr>
    </w:p>
    <w:p>
      <w:pPr>
        <w:pStyle w:val="9"/>
        <w:rPr>
          <w:rFonts w:hint="default"/>
          <w:highlight w:val="none"/>
        </w:rPr>
      </w:pPr>
    </w:p>
    <w:p>
      <w:pPr>
        <w:pStyle w:val="9"/>
        <w:rPr>
          <w:rFonts w:hint="default"/>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41" w:name="_Toc2794"/>
      <w:r>
        <w:rPr>
          <w:rFonts w:hint="eastAsia" w:ascii="黑体" w:hAnsi="宋体" w:cs="黑体"/>
          <w:b/>
          <w:color w:val="auto"/>
          <w:kern w:val="44"/>
          <w:sz w:val="44"/>
          <w:szCs w:val="44"/>
          <w:highlight w:val="none"/>
        </w:rPr>
        <w:t>第4章 评标办法</w:t>
      </w:r>
      <w:bookmarkEnd w:id="40"/>
      <w:bookmarkEnd w:id="41"/>
    </w:p>
    <w:p>
      <w:pPr>
        <w:spacing w:after="120" w:afterLines="50"/>
        <w:jc w:val="center"/>
        <w:rPr>
          <w:rFonts w:eastAsia="黑体"/>
          <w:sz w:val="36"/>
          <w:szCs w:val="36"/>
          <w:highlight w:val="none"/>
        </w:rPr>
      </w:pPr>
      <w:r>
        <w:rPr>
          <w:rFonts w:ascii="Times New Roman" w:hAnsi="Times New Roman" w:eastAsia="黑体" w:cs="Times New Roman"/>
          <w:sz w:val="36"/>
          <w:szCs w:val="36"/>
          <w:highlight w:val="none"/>
        </w:rPr>
        <w:t xml:space="preserve"> </w:t>
      </w:r>
    </w:p>
    <w:p>
      <w:pPr>
        <w:spacing w:line="500" w:lineRule="exact"/>
        <w:jc w:val="center"/>
        <w:rPr>
          <w:rFonts w:ascii="Times New Roman" w:hAnsi="Times New Roman" w:eastAsia="宋体" w:cs="Times New Roman"/>
          <w:szCs w:val="21"/>
          <w:highlight w:val="none"/>
        </w:rPr>
        <w:sectPr>
          <w:footerReference r:id="rId4" w:type="default"/>
          <w:pgSz w:w="11915" w:h="16840"/>
          <w:pgMar w:top="1247" w:right="1135" w:bottom="1247" w:left="1361" w:header="720" w:footer="720" w:gutter="0"/>
          <w:pgNumType w:start="1"/>
          <w:cols w:space="425" w:num="1"/>
          <w:docGrid w:linePitch="285" w:charSpace="0"/>
        </w:sectPr>
      </w:pPr>
      <w:r>
        <w:rPr>
          <w:rFonts w:ascii="Times New Roman" w:hAnsi="Times New Roman" w:eastAsia="宋体" w:cs="Times New Roman"/>
          <w:szCs w:val="21"/>
          <w:highlight w:val="none"/>
        </w:rPr>
        <w:br w:type="page"/>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一、前言</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1.1本项目采取非定向邀请招标选择报告编制单位，为保证招标“公开、公平、公正”，根据国家有关工程建设招标投标的法律、法规和方针、政策，制定本评标细则，实行评标的规范化、标准化、科学化。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1.2  本评标办法仅适用本次招标。</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1.3  本评标办法的解释和修订权属招标人。</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二、评标依据</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2.1《中华人民共和国民法典》；</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2.2《中华人民共和国招标投标法》；</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2.3《中华人民共和国招标投标法实施条例》</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2.5《广东省实施〈中华人民共和国招标投标法〉办法》；</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2.8投标文件及澄清问题书面资料；</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三、评标人员守则</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全体参与评标人员：</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必须遵守评标纪律、不得泄密；</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必须公正、不得循私；</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必须科学、不得草率；</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必须客观、不得带有成见；</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必须平等、不得强加于人；</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必须严谨、不得随意马虎。</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四、评标机构</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招标人依法组建评标小组。</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五、开标、评标、定标办法</w:t>
      </w:r>
    </w:p>
    <w:p>
      <w:pPr>
        <w:pStyle w:val="9"/>
        <w:widowControl/>
        <w:spacing w:line="500" w:lineRule="exact"/>
        <w:ind w:firstLine="562" w:firstLineChars="200"/>
        <w:rPr>
          <w:rFonts w:hint="default" w:ascii="仿宋" w:hAnsi="仿宋" w:eastAsia="仿宋" w:cs="仿宋"/>
          <w:b/>
          <w:sz w:val="28"/>
          <w:szCs w:val="28"/>
          <w:highlight w:val="none"/>
        </w:rPr>
      </w:pPr>
      <w:r>
        <w:rPr>
          <w:rFonts w:ascii="仿宋" w:hAnsi="仿宋" w:eastAsia="仿宋" w:cs="仿宋"/>
          <w:b/>
          <w:sz w:val="28"/>
          <w:szCs w:val="28"/>
          <w:highlight w:val="none"/>
        </w:rPr>
        <w:t>5.1评标小组</w:t>
      </w:r>
    </w:p>
    <w:p>
      <w:pPr>
        <w:pStyle w:val="9"/>
        <w:widowControl/>
        <w:spacing w:line="500" w:lineRule="exact"/>
        <w:ind w:firstLine="560" w:firstLineChars="200"/>
        <w:rPr>
          <w:rFonts w:hint="default" w:ascii="仿宋" w:hAnsi="仿宋" w:eastAsia="仿宋" w:cs="仿宋"/>
          <w:sz w:val="28"/>
          <w:szCs w:val="28"/>
          <w:highlight w:val="none"/>
        </w:rPr>
      </w:pPr>
      <w:r>
        <w:rPr>
          <w:rFonts w:ascii="仿宋" w:hAnsi="仿宋" w:eastAsia="仿宋" w:cs="仿宋"/>
          <w:sz w:val="28"/>
          <w:szCs w:val="28"/>
          <w:highlight w:val="none"/>
        </w:rPr>
        <w:t>5.1.1  评标小组由招标人依法组建的5名专家组成。</w:t>
      </w:r>
    </w:p>
    <w:p>
      <w:pPr>
        <w:pStyle w:val="9"/>
        <w:widowControl/>
        <w:spacing w:line="500" w:lineRule="exact"/>
        <w:ind w:firstLine="560" w:firstLineChars="200"/>
        <w:rPr>
          <w:rFonts w:hint="default" w:ascii="仿宋" w:hAnsi="仿宋" w:eastAsia="仿宋" w:cs="仿宋"/>
          <w:sz w:val="28"/>
          <w:szCs w:val="28"/>
          <w:highlight w:val="none"/>
        </w:rPr>
      </w:pPr>
      <w:r>
        <w:rPr>
          <w:rFonts w:ascii="仿宋" w:hAnsi="仿宋" w:eastAsia="仿宋" w:cs="仿宋"/>
          <w:sz w:val="28"/>
          <w:szCs w:val="28"/>
          <w:highlight w:val="none"/>
        </w:rPr>
        <w:t>5.1.2  评标小组推举产生1名评标组长，主持评审工作，评标组长与其他成员有同等表决权。</w:t>
      </w:r>
    </w:p>
    <w:p>
      <w:pPr>
        <w:pStyle w:val="9"/>
        <w:widowControl/>
        <w:spacing w:line="500" w:lineRule="exact"/>
        <w:rPr>
          <w:rFonts w:hint="default" w:ascii="仿宋" w:hAnsi="仿宋" w:eastAsia="仿宋" w:cs="仿宋"/>
          <w:b/>
          <w:sz w:val="28"/>
          <w:szCs w:val="28"/>
          <w:highlight w:val="none"/>
        </w:rPr>
      </w:pPr>
      <w:r>
        <w:rPr>
          <w:rFonts w:ascii="仿宋" w:hAnsi="仿宋" w:eastAsia="仿宋" w:cs="仿宋"/>
          <w:sz w:val="28"/>
          <w:szCs w:val="28"/>
          <w:highlight w:val="none"/>
        </w:rPr>
        <w:t xml:space="preserve">    </w:t>
      </w:r>
      <w:r>
        <w:rPr>
          <w:rFonts w:ascii="仿宋" w:hAnsi="仿宋" w:eastAsia="仿宋" w:cs="仿宋"/>
          <w:b/>
          <w:sz w:val="28"/>
          <w:szCs w:val="28"/>
          <w:highlight w:val="none"/>
        </w:rPr>
        <w:t>5.2    评标原则</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5.3    评标办法 采用</w:t>
      </w:r>
      <w:r>
        <w:rPr>
          <w:rFonts w:hint="eastAsia" w:ascii="仿宋" w:hAnsi="仿宋" w:eastAsia="仿宋" w:cs="仿宋"/>
          <w:b/>
          <w:sz w:val="28"/>
          <w:szCs w:val="28"/>
          <w:highlight w:val="none"/>
          <w:u w:val="single"/>
        </w:rPr>
        <w:t>综合评审法评标</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5.3.1  开标评标程序</w:t>
      </w:r>
    </w:p>
    <w:p>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（1）投标人递交投标文件。</w:t>
      </w:r>
    </w:p>
    <w:p>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（2）对投标文件公开开标。</w:t>
      </w:r>
    </w:p>
    <w:p>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sz w:val="28"/>
          <w:szCs w:val="28"/>
          <w:highlight w:val="none"/>
        </w:rPr>
      </w:pPr>
      <w:r>
        <w:rPr>
          <w:rFonts w:hint="eastAsia" w:ascii="仿宋" w:hAnsi="仿宋" w:eastAsia="仿宋" w:cs="仿宋"/>
          <w:sz w:val="28"/>
          <w:szCs w:val="28"/>
          <w:highlight w:val="none"/>
        </w:rPr>
        <w:t>（4）汇总投标人的综合得分，推荐中标候选人并编写评标报告。</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5.3.2  详细评审步骤</w:t>
      </w:r>
    </w:p>
    <w:p>
      <w:pPr>
        <w:snapToGrid w:val="0"/>
        <w:spacing w:line="500" w:lineRule="exact"/>
        <w:ind w:left="779" w:leftChars="170" w:hanging="422" w:hangingChars="151"/>
        <w:rPr>
          <w:rFonts w:ascii="仿宋" w:hAnsi="仿宋" w:eastAsia="仿宋" w:cs="仿宋"/>
          <w:sz w:val="28"/>
          <w:szCs w:val="28"/>
          <w:highlight w:val="none"/>
        </w:rPr>
      </w:pPr>
      <w:r>
        <w:rPr>
          <w:rFonts w:hint="eastAsia" w:ascii="仿宋" w:hAnsi="仿宋" w:eastAsia="仿宋" w:cs="仿宋"/>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sz w:val="28"/>
          <w:szCs w:val="28"/>
          <w:highlight w:val="none"/>
        </w:rPr>
      </w:pPr>
      <w:r>
        <w:rPr>
          <w:rFonts w:hint="eastAsia" w:ascii="仿宋" w:hAnsi="仿宋" w:eastAsia="仿宋" w:cs="仿宋"/>
          <w:sz w:val="28"/>
          <w:szCs w:val="28"/>
          <w:highlight w:val="none"/>
        </w:rPr>
        <w:t>(b) 评标小组专家计算各投标人的综合得分.</w:t>
      </w:r>
    </w:p>
    <w:p>
      <w:pPr>
        <w:spacing w:line="500" w:lineRule="exact"/>
        <w:ind w:left="919" w:leftChars="171" w:hanging="560" w:hangingChars="200"/>
        <w:jc w:val="left"/>
        <w:rPr>
          <w:rFonts w:ascii="仿宋" w:hAnsi="仿宋" w:eastAsia="仿宋" w:cs="仿宋"/>
          <w:sz w:val="28"/>
          <w:szCs w:val="28"/>
          <w:highlight w:val="none"/>
        </w:rPr>
      </w:pPr>
      <w:r>
        <w:rPr>
          <w:rFonts w:hint="eastAsia" w:ascii="仿宋" w:hAnsi="仿宋" w:eastAsia="仿宋" w:cs="仿宋"/>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sz w:val="28"/>
          <w:szCs w:val="28"/>
          <w:highlight w:val="none"/>
        </w:rPr>
      </w:pPr>
      <w:r>
        <w:rPr>
          <w:rFonts w:hint="eastAsia" w:ascii="仿宋" w:hAnsi="仿宋" w:eastAsia="仿宋" w:cs="仿宋"/>
          <w:b/>
          <w:sz w:val="28"/>
          <w:szCs w:val="28"/>
          <w:highlight w:val="none"/>
        </w:rPr>
        <w:t>5.4   定标</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5.4.2  招标人采用下面方法确定中标人：</w:t>
      </w:r>
    </w:p>
    <w:p>
      <w:pPr>
        <w:spacing w:line="500" w:lineRule="exact"/>
        <w:ind w:left="958" w:hanging="957" w:hangingChars="342"/>
        <w:jc w:val="left"/>
        <w:rPr>
          <w:rFonts w:ascii="仿宋" w:hAnsi="仿宋" w:eastAsia="仿宋" w:cs="仿宋"/>
          <w:sz w:val="28"/>
          <w:szCs w:val="28"/>
          <w:highlight w:val="none"/>
        </w:rPr>
      </w:pPr>
      <w:r>
        <w:rPr>
          <w:rFonts w:hint="eastAsia" w:ascii="仿宋" w:hAnsi="仿宋" w:eastAsia="仿宋" w:cs="仿宋"/>
          <w:sz w:val="28"/>
          <w:szCs w:val="28"/>
          <w:highlight w:val="none"/>
        </w:rPr>
        <w:t>□（a）招标人委托评标小组直接确定中标人；</w:t>
      </w:r>
    </w:p>
    <w:p>
      <w:pPr>
        <w:spacing w:line="500" w:lineRule="exact"/>
        <w:ind w:left="961" w:hanging="961" w:hangingChars="342"/>
        <w:jc w:val="left"/>
        <w:rPr>
          <w:rFonts w:ascii="仿宋" w:hAnsi="仿宋" w:eastAsia="仿宋" w:cs="仿宋"/>
          <w:sz w:val="28"/>
          <w:szCs w:val="28"/>
          <w:highlight w:val="none"/>
        </w:rPr>
      </w:pPr>
      <w:r>
        <w:rPr>
          <w:rFonts w:hint="eastAsia" w:ascii="仿宋" w:hAnsi="仿宋" w:eastAsia="仿宋" w:cs="仿宋"/>
          <w:b/>
          <w:kern w:val="0"/>
          <w:sz w:val="28"/>
          <w:szCs w:val="28"/>
          <w:highlight w:val="none"/>
        </w:rPr>
        <w:t>√</w:t>
      </w:r>
      <w:r>
        <w:rPr>
          <w:rFonts w:hint="eastAsia" w:ascii="仿宋" w:hAnsi="仿宋" w:eastAsia="仿宋" w:cs="仿宋"/>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b/>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b/>
          <w:sz w:val="28"/>
          <w:szCs w:val="28"/>
          <w:highlight w:val="none"/>
        </w:rPr>
        <w:t>5.5  发生下列情形之一的，招标人将重新组织招标：</w:t>
      </w:r>
    </w:p>
    <w:p>
      <w:pPr>
        <w:pStyle w:val="9"/>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5.6    授予合同</w:t>
      </w:r>
    </w:p>
    <w:p>
      <w:pPr>
        <w:pStyle w:val="9"/>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5.6.1  招标人一般将合同授予中标人，合同在投标有效期或投标人接受的延长期内授出。</w:t>
      </w:r>
    </w:p>
    <w:p>
      <w:pPr>
        <w:pStyle w:val="9"/>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5.6.2  中标人必须签署并执行招标文件规定的合同条件。</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六、开标细则</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6.1开标由招标人或招标代理机构主持；</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七、评标</w:t>
      </w:r>
    </w:p>
    <w:p>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7.1  评标过程</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1）第一步：进行投标文件符合性审查；</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2）第二步：专家对综合评分表进行打分；</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7.2  投标文件的符合性审查</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7.2.1</w:t>
      </w:r>
      <w:r>
        <w:rPr>
          <w:rFonts w:hint="eastAsia" w:ascii="仿宋" w:hAnsi="仿宋" w:eastAsia="仿宋" w:cs="仿宋"/>
          <w:sz w:val="28"/>
          <w:szCs w:val="28"/>
          <w:highlight w:val="none"/>
        </w:rPr>
        <w:tab/>
      </w:r>
      <w:r>
        <w:rPr>
          <w:rFonts w:hint="eastAsia" w:ascii="仿宋" w:hAnsi="仿宋" w:eastAsia="仿宋" w:cs="仿宋"/>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7.2.2</w:t>
      </w:r>
      <w:r>
        <w:rPr>
          <w:rFonts w:hint="eastAsia" w:ascii="仿宋" w:hAnsi="仿宋" w:eastAsia="仿宋" w:cs="仿宋"/>
          <w:sz w:val="28"/>
          <w:szCs w:val="28"/>
          <w:highlight w:val="none"/>
        </w:rPr>
        <w:tab/>
      </w:r>
      <w:r>
        <w:rPr>
          <w:rFonts w:hint="eastAsia" w:ascii="仿宋" w:hAnsi="仿宋" w:eastAsia="仿宋" w:cs="仿宋"/>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7.5  推荐中标候选人</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7.5.2如果有两个或两个以上的投标人总得分评分相同，则服务报价得分较高的投标人排名优先；如果总得分、服务报价得分均相同的投标文件，则由评标小组采用摇珠方式，确定中标候选人顺序。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360" w:lineRule="auto"/>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7.6 确定中标人</w:t>
      </w:r>
    </w:p>
    <w:p>
      <w:pPr>
        <w:snapToGrid w:val="0"/>
        <w:spacing w:line="360" w:lineRule="auto"/>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1） 招标人依据评标报告审定本项目的中标人。</w:t>
      </w:r>
    </w:p>
    <w:p>
      <w:pPr>
        <w:snapToGrid w:val="0"/>
        <w:spacing w:line="360" w:lineRule="auto"/>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sz w:val="28"/>
          <w:szCs w:val="28"/>
          <w:highlight w:val="none"/>
        </w:rPr>
      </w:pPr>
      <w:r>
        <w:rPr>
          <w:rFonts w:hint="eastAsia" w:ascii="仿宋" w:hAnsi="仿宋" w:eastAsia="仿宋" w:cs="仿宋"/>
          <w:b/>
          <w:bCs/>
          <w:sz w:val="28"/>
          <w:szCs w:val="28"/>
          <w:highlight w:val="none"/>
        </w:rPr>
        <w:t>7.7招标人将参照以下原则进行本项目中标人的替换：</w:t>
      </w:r>
    </w:p>
    <w:p>
      <w:pPr>
        <w:numPr>
          <w:ilvl w:val="0"/>
          <w:numId w:val="4"/>
        </w:numPr>
        <w:snapToGrid w:val="0"/>
        <w:spacing w:line="360" w:lineRule="auto"/>
        <w:ind w:left="0" w:firstLine="425"/>
        <w:rPr>
          <w:rFonts w:ascii="仿宋" w:hAnsi="仿宋" w:eastAsia="仿宋" w:cs="仿宋"/>
          <w:sz w:val="28"/>
          <w:szCs w:val="28"/>
          <w:highlight w:val="none"/>
        </w:rPr>
      </w:pPr>
      <w:r>
        <w:rPr>
          <w:rFonts w:hint="eastAsia" w:ascii="仿宋" w:hAnsi="仿宋" w:eastAsia="仿宋" w:cs="仿宋"/>
          <w:sz w:val="28"/>
          <w:szCs w:val="28"/>
          <w:highlight w:val="none"/>
        </w:rPr>
        <w:t>若中标人在实际工作中服务质量存在问题，未能表现出符合要求的设计水平，经招标人研究确定，可解除与中标人的合同关系，并按照中标候选人顺序依次选取新的中标人。</w:t>
      </w:r>
    </w:p>
    <w:p>
      <w:pPr>
        <w:numPr>
          <w:ilvl w:val="0"/>
          <w:numId w:val="4"/>
        </w:numPr>
        <w:snapToGrid w:val="0"/>
        <w:spacing w:line="360" w:lineRule="auto"/>
        <w:ind w:left="0" w:firstLine="425"/>
        <w:rPr>
          <w:rFonts w:ascii="仿宋" w:hAnsi="仿宋" w:eastAsia="仿宋" w:cs="仿宋"/>
          <w:sz w:val="28"/>
          <w:szCs w:val="28"/>
          <w:highlight w:val="none"/>
        </w:rPr>
      </w:pPr>
      <w:r>
        <w:rPr>
          <w:rFonts w:hint="eastAsia" w:ascii="仿宋" w:hAnsi="仿宋" w:eastAsia="仿宋" w:cs="仿宋"/>
          <w:sz w:val="28"/>
          <w:szCs w:val="28"/>
          <w:highlight w:val="none"/>
        </w:rPr>
        <w:t>当中标人以正式的书面函件形式申请放弃中标资格时，招标人可取消其中标人资格，解除与中标人的合同关系，并按照中标候选人顺序依次选取新的中标人。</w:t>
      </w:r>
    </w:p>
    <w:p>
      <w:pPr>
        <w:pStyle w:val="9"/>
        <w:rPr>
          <w:rFonts w:hint="default" w:ascii="仿宋" w:hAnsi="仿宋" w:eastAsia="仿宋" w:cs="仿宋"/>
          <w:sz w:val="28"/>
          <w:szCs w:val="28"/>
          <w:highlight w:val="none"/>
        </w:rPr>
      </w:pPr>
    </w:p>
    <w:p>
      <w:pPr>
        <w:pStyle w:val="9"/>
        <w:rPr>
          <w:rFonts w:hint="default" w:ascii="仿宋" w:hAnsi="仿宋" w:eastAsia="仿宋" w:cs="仿宋"/>
          <w:sz w:val="28"/>
          <w:szCs w:val="28"/>
          <w:highlight w:val="none"/>
        </w:rPr>
      </w:pPr>
    </w:p>
    <w:p>
      <w:pPr>
        <w:snapToGrid w:val="0"/>
        <w:spacing w:line="360" w:lineRule="auto"/>
        <w:rPr>
          <w:rFonts w:ascii="仿宋" w:hAnsi="仿宋" w:eastAsia="仿宋" w:cs="仿宋"/>
          <w:sz w:val="24"/>
          <w:highlight w:val="none"/>
        </w:rPr>
      </w:pPr>
    </w:p>
    <w:p>
      <w:pPr>
        <w:rPr>
          <w:rFonts w:ascii="黑体" w:hAnsi="宋体" w:cs="黑体"/>
          <w:b/>
          <w:kern w:val="44"/>
          <w:sz w:val="44"/>
          <w:szCs w:val="44"/>
          <w:highlight w:val="none"/>
        </w:rPr>
      </w:pPr>
      <w:bookmarkStart w:id="42" w:name="_Toc26593"/>
      <w:r>
        <w:rPr>
          <w:rFonts w:hint="eastAsia" w:ascii="黑体" w:hAnsi="宋体" w:cs="黑体"/>
          <w:b/>
          <w:kern w:val="44"/>
          <w:sz w:val="44"/>
          <w:szCs w:val="44"/>
          <w:highlight w:val="none"/>
        </w:rPr>
        <w:br w:type="page"/>
      </w:r>
    </w:p>
    <w:p>
      <w:pPr>
        <w:snapToGrid w:val="0"/>
        <w:spacing w:line="360" w:lineRule="auto"/>
        <w:ind w:firstLine="663" w:firstLineChars="150"/>
        <w:jc w:val="center"/>
        <w:rPr>
          <w:rFonts w:ascii="黑体" w:hAnsi="宋体" w:cs="黑体"/>
          <w:b/>
          <w:kern w:val="44"/>
          <w:sz w:val="44"/>
          <w:szCs w:val="44"/>
          <w:highlight w:val="none"/>
        </w:rPr>
      </w:pPr>
      <w:r>
        <w:rPr>
          <w:rFonts w:hint="eastAsia" w:ascii="黑体" w:hAnsi="宋体" w:cs="黑体"/>
          <w:b/>
          <w:kern w:val="44"/>
          <w:sz w:val="44"/>
          <w:szCs w:val="44"/>
          <w:highlight w:val="none"/>
        </w:rPr>
        <w:t>第5章 附件</w:t>
      </w:r>
      <w:bookmarkEnd w:id="42"/>
    </w:p>
    <w:p>
      <w:pPr>
        <w:pStyle w:val="21"/>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1"/>
        <w:widowControl/>
        <w:ind w:firstLine="562"/>
        <w:rPr>
          <w:rFonts w:hint="default" w:ascii="仿宋" w:hAnsi="仿宋" w:eastAsia="仿宋" w:cs="仿宋"/>
          <w:b/>
          <w:color w:val="auto"/>
          <w:sz w:val="28"/>
          <w:szCs w:val="28"/>
          <w:highlight w:val="none"/>
          <w:u w:val="single"/>
        </w:rPr>
      </w:pPr>
      <w:bookmarkStart w:id="43" w:name="OLE_LINK3"/>
      <w:bookmarkEnd w:id="43"/>
      <w:r>
        <w:rPr>
          <w:rFonts w:ascii="仿宋" w:hAnsi="仿宋" w:eastAsia="仿宋" w:cs="仿宋"/>
          <w:b/>
          <w:color w:val="auto"/>
          <w:sz w:val="28"/>
          <w:szCs w:val="28"/>
          <w:highlight w:val="none"/>
          <w:u w:val="single"/>
        </w:rPr>
        <w:t>附件2 综合评分表</w:t>
      </w:r>
    </w:p>
    <w:p>
      <w:pPr>
        <w:widowControl/>
        <w:spacing w:line="360" w:lineRule="auto"/>
        <w:ind w:firstLine="562" w:firstLineChars="200"/>
        <w:rPr>
          <w:rFonts w:ascii="仿宋" w:hAnsi="仿宋" w:eastAsia="仿宋" w:cs="仿宋"/>
          <w:b/>
          <w:kern w:val="0"/>
          <w:sz w:val="28"/>
          <w:szCs w:val="28"/>
          <w:highlight w:val="none"/>
          <w:u w:val="single"/>
        </w:rPr>
      </w:pPr>
      <w:r>
        <w:rPr>
          <w:rFonts w:hint="eastAsia" w:ascii="仿宋" w:hAnsi="仿宋" w:eastAsia="仿宋" w:cs="仿宋"/>
          <w:b/>
          <w:kern w:val="0"/>
          <w:sz w:val="28"/>
          <w:szCs w:val="28"/>
          <w:highlight w:val="none"/>
          <w:u w:val="single"/>
        </w:rPr>
        <w:t>附件3 投标申请人声明</w:t>
      </w:r>
    </w:p>
    <w:p>
      <w:pPr>
        <w:widowControl/>
        <w:spacing w:line="360" w:lineRule="auto"/>
        <w:ind w:firstLine="562" w:firstLineChars="200"/>
        <w:jc w:val="both"/>
        <w:rPr>
          <w:rFonts w:hint="eastAsia"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附件4非联合体投标声明（格式自拟）</w:t>
      </w:r>
    </w:p>
    <w:p>
      <w:pPr>
        <w:snapToGrid w:val="0"/>
        <w:spacing w:line="300" w:lineRule="auto"/>
        <w:outlineLvl w:val="0"/>
        <w:rPr>
          <w:rFonts w:ascii="仿宋" w:hAnsi="仿宋" w:eastAsia="仿宋" w:cs="仿宋"/>
          <w:sz w:val="28"/>
          <w:szCs w:val="28"/>
          <w:highlight w:val="none"/>
        </w:rPr>
      </w:pPr>
      <w:r>
        <w:rPr>
          <w:rFonts w:hint="eastAsia" w:ascii="仿宋" w:hAnsi="仿宋" w:eastAsia="仿宋" w:cs="Times New Roman"/>
          <w:sz w:val="28"/>
          <w:szCs w:val="28"/>
          <w:highlight w:val="none"/>
        </w:rPr>
        <w:br w:type="page"/>
      </w:r>
      <w:bookmarkStart w:id="44" w:name="_Toc18473"/>
      <w:bookmarkStart w:id="45" w:name="_Toc12170"/>
      <w:r>
        <w:rPr>
          <w:rFonts w:hint="eastAsia" w:ascii="仿宋" w:hAnsi="仿宋" w:eastAsia="仿宋" w:cs="仿宋"/>
          <w:sz w:val="28"/>
          <w:szCs w:val="28"/>
          <w:highlight w:val="none"/>
        </w:rPr>
        <w:t>附件1：符合性审查表</w:t>
      </w:r>
      <w:bookmarkEnd w:id="44"/>
      <w:bookmarkEnd w:id="45"/>
      <w:r>
        <w:rPr>
          <w:rFonts w:hint="eastAsia" w:ascii="仿宋" w:hAnsi="仿宋" w:eastAsia="仿宋" w:cs="仿宋"/>
          <w:sz w:val="28"/>
          <w:szCs w:val="28"/>
          <w:highlight w:val="none"/>
        </w:rPr>
        <w:t xml:space="preserve">  </w:t>
      </w:r>
    </w:p>
    <w:p>
      <w:pPr>
        <w:jc w:val="center"/>
        <w:rPr>
          <w:rFonts w:ascii="仿宋" w:hAnsi="仿宋" w:eastAsia="仿宋" w:cs="仿宋"/>
          <w:b/>
          <w:bCs/>
          <w:sz w:val="36"/>
          <w:szCs w:val="36"/>
          <w:highlight w:val="none"/>
        </w:rPr>
      </w:pPr>
      <w:r>
        <w:rPr>
          <w:rFonts w:hint="eastAsia" w:ascii="仿宋" w:hAnsi="仿宋" w:eastAsia="仿宋" w:cs="仿宋"/>
          <w:b/>
          <w:bCs/>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highlight w:val="none"/>
              </w:rPr>
            </w:pPr>
            <w:r>
              <w:rPr>
                <w:rFonts w:hint="eastAsia" w:ascii="仿宋" w:hAnsi="仿宋" w:eastAsia="仿宋" w:cs="仿宋"/>
                <w:b/>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highlight w:val="none"/>
              </w:rPr>
            </w:pPr>
          </w:p>
          <w:p>
            <w:pPr>
              <w:spacing w:before="120" w:beforeLines="50" w:after="120" w:afterLines="50" w:line="240" w:lineRule="exact"/>
              <w:ind w:left="105" w:leftChars="50" w:right="105" w:rightChars="50"/>
              <w:rPr>
                <w:rFonts w:ascii="仿宋" w:hAnsi="仿宋" w:eastAsia="仿宋" w:cs="仿宋"/>
                <w:b/>
                <w:highlight w:val="none"/>
              </w:rPr>
            </w:pPr>
            <w:r>
              <w:rPr>
                <w:rFonts w:hint="eastAsia" w:ascii="仿宋" w:hAnsi="仿宋" w:eastAsia="仿宋" w:cs="仿宋"/>
                <w:b/>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ascii="仿宋" w:hAnsi="仿宋" w:eastAsia="仿宋" w:cs="仿宋"/>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rPr>
          <w:trHeight w:val="9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highlight w:val="none"/>
              </w:rPr>
            </w:pPr>
            <w:r>
              <w:rPr>
                <w:rFonts w:hint="eastAsia" w:ascii="仿宋" w:hAnsi="仿宋" w:eastAsia="仿宋" w:cs="仿宋"/>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rPr>
          <w:trHeight w:val="7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highlight w:val="none"/>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第六条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bl>
    <w:p>
      <w:pPr>
        <w:snapToGrid w:val="0"/>
        <w:spacing w:line="300" w:lineRule="auto"/>
        <w:jc w:val="left"/>
        <w:rPr>
          <w:rFonts w:ascii="仿宋" w:hAnsi="仿宋" w:eastAsia="仿宋" w:cs="Courier New"/>
          <w:sz w:val="24"/>
          <w:highlight w:val="none"/>
        </w:rPr>
      </w:pPr>
      <w:r>
        <w:rPr>
          <w:rFonts w:hint="eastAsia" w:ascii="仿宋" w:hAnsi="仿宋" w:eastAsia="仿宋" w:cs="Courier New"/>
          <w:sz w:val="24"/>
          <w:highlight w:val="none"/>
        </w:rPr>
        <w:t>注：</w:t>
      </w:r>
    </w:p>
    <w:p>
      <w:pPr>
        <w:snapToGrid w:val="0"/>
        <w:ind w:left="74"/>
        <w:rPr>
          <w:rFonts w:ascii="仿宋" w:hAnsi="仿宋" w:eastAsia="仿宋" w:cs="Courier New"/>
          <w:sz w:val="24"/>
          <w:highlight w:val="none"/>
        </w:rPr>
      </w:pPr>
      <w:r>
        <w:rPr>
          <w:rFonts w:hint="eastAsia" w:ascii="仿宋" w:hAnsi="仿宋" w:eastAsia="仿宋" w:cs="Courier New"/>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sz w:val="28"/>
          <w:szCs w:val="28"/>
          <w:highlight w:val="none"/>
        </w:rPr>
      </w:pPr>
      <w:r>
        <w:rPr>
          <w:rFonts w:hint="eastAsia" w:ascii="仿宋" w:hAnsi="仿宋" w:eastAsia="仿宋" w:cs="Courier New"/>
          <w:sz w:val="24"/>
          <w:highlight w:val="none"/>
        </w:rPr>
        <w:t>2.如对本表中某种情形的评审意见不一致时，以专家组过半数成员的意见作为专家组对该情形的认定结论。</w:t>
      </w:r>
      <w:r>
        <w:rPr>
          <w:rFonts w:hint="eastAsia" w:ascii="仿宋" w:hAnsi="仿宋" w:eastAsia="仿宋" w:cs="Courier New"/>
          <w:sz w:val="28"/>
          <w:szCs w:val="28"/>
          <w:highlight w:val="none"/>
        </w:rPr>
        <w:t xml:space="preserve"> </w:t>
      </w:r>
      <w:r>
        <w:rPr>
          <w:rFonts w:hint="eastAsia" w:ascii="仿宋" w:hAnsi="仿宋" w:eastAsia="仿宋" w:cs="仿宋"/>
          <w:sz w:val="28"/>
          <w:szCs w:val="28"/>
          <w:highlight w:val="none"/>
        </w:rPr>
        <w:t xml:space="preserve">    </w:t>
      </w:r>
    </w:p>
    <w:p>
      <w:pPr>
        <w:snapToGrid w:val="0"/>
        <w:ind w:left="74"/>
        <w:rPr>
          <w:rFonts w:ascii="仿宋" w:hAnsi="仿宋" w:eastAsia="仿宋" w:cs="Courier New"/>
          <w:sz w:val="28"/>
          <w:szCs w:val="28"/>
          <w:highlight w:val="none"/>
        </w:rPr>
      </w:pPr>
      <w:r>
        <w:rPr>
          <w:rFonts w:hint="eastAsia" w:ascii="仿宋" w:hAnsi="仿宋" w:eastAsia="仿宋" w:cs="仿宋"/>
          <w:b/>
          <w:sz w:val="28"/>
          <w:szCs w:val="28"/>
          <w:highlight w:val="none"/>
        </w:rPr>
        <w:t xml:space="preserve"> </w:t>
      </w:r>
      <w:r>
        <w:rPr>
          <w:rFonts w:hint="eastAsia" w:ascii="仿宋" w:hAnsi="仿宋" w:eastAsia="仿宋" w:cs="Courier New"/>
          <w:sz w:val="28"/>
          <w:szCs w:val="28"/>
          <w:highlight w:val="none"/>
        </w:rPr>
        <w:t>评标专家签名：                     日期：</w:t>
      </w:r>
    </w:p>
    <w:p>
      <w:pPr>
        <w:snapToGrid w:val="0"/>
        <w:ind w:left="74"/>
        <w:rPr>
          <w:rFonts w:ascii="仿宋" w:hAnsi="仿宋" w:eastAsia="仿宋" w:cs="Courier New"/>
          <w:sz w:val="28"/>
          <w:szCs w:val="28"/>
          <w:highlight w:val="none"/>
        </w:rPr>
      </w:pPr>
    </w:p>
    <w:p>
      <w:pPr>
        <w:snapToGrid w:val="0"/>
        <w:ind w:left="74"/>
        <w:outlineLvl w:val="0"/>
        <w:rPr>
          <w:rFonts w:ascii="仿宋" w:hAnsi="仿宋" w:eastAsia="仿宋" w:cs="仿宋"/>
          <w:b/>
          <w:sz w:val="24"/>
          <w:highlight w:val="none"/>
        </w:rPr>
        <w:sectPr>
          <w:footerReference r:id="rId5" w:type="default"/>
          <w:pgSz w:w="12240" w:h="15840"/>
          <w:pgMar w:top="1440" w:right="1797" w:bottom="1440" w:left="1797" w:header="720" w:footer="720" w:gutter="0"/>
          <w:cols w:space="425" w:num="1"/>
          <w:docGrid w:linePitch="312" w:charSpace="0"/>
        </w:sectPr>
      </w:pPr>
      <w:bookmarkStart w:id="46" w:name="_Toc18783"/>
    </w:p>
    <w:bookmarkEnd w:id="46"/>
    <w:p>
      <w:pPr>
        <w:snapToGrid w:val="0"/>
        <w:ind w:left="74"/>
        <w:outlineLvl w:val="0"/>
        <w:rPr>
          <w:rFonts w:ascii="仿宋" w:hAnsi="仿宋" w:eastAsia="仿宋" w:cs="仿宋"/>
          <w:sz w:val="24"/>
          <w:highlight w:val="none"/>
        </w:rPr>
      </w:pPr>
      <w:bookmarkStart w:id="47" w:name="_Toc2408"/>
      <w:r>
        <w:rPr>
          <w:rFonts w:hint="eastAsia" w:ascii="仿宋" w:hAnsi="仿宋" w:eastAsia="仿宋" w:cs="仿宋"/>
          <w:b/>
          <w:sz w:val="24"/>
          <w:highlight w:val="none"/>
        </w:rPr>
        <w:t>附件2综合评分表</w:t>
      </w:r>
      <w:r>
        <w:rPr>
          <w:rFonts w:hint="eastAsia" w:ascii="仿宋" w:hAnsi="仿宋" w:eastAsia="仿宋" w:cs="仿宋"/>
          <w:sz w:val="24"/>
          <w:highlight w:val="none"/>
        </w:rPr>
        <w:t>（100分）</w:t>
      </w:r>
      <w:bookmarkEnd w:id="47"/>
    </w:p>
    <w:tbl>
      <w:tblPr>
        <w:tblStyle w:val="14"/>
        <w:tblW w:w="13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序号</w:t>
            </w:r>
          </w:p>
        </w:tc>
        <w:tc>
          <w:tcPr>
            <w:tcW w:w="1406"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类别</w:t>
            </w:r>
          </w:p>
        </w:tc>
        <w:tc>
          <w:tcPr>
            <w:tcW w:w="709"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分项</w:t>
            </w:r>
          </w:p>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分值</w:t>
            </w:r>
          </w:p>
        </w:tc>
        <w:tc>
          <w:tcPr>
            <w:tcW w:w="9797" w:type="dxa"/>
            <w:shd w:val="clear" w:color="auto" w:fill="auto"/>
            <w:vAlign w:val="center"/>
          </w:tcPr>
          <w:p>
            <w:pPr>
              <w:snapToGrid w:val="0"/>
              <w:jc w:val="center"/>
              <w:rPr>
                <w:rFonts w:ascii="新宋体" w:hAnsi="新宋体" w:eastAsia="新宋体" w:cs="新宋体"/>
                <w:szCs w:val="21"/>
                <w:highlight w:val="none"/>
              </w:rPr>
            </w:pPr>
            <w:r>
              <w:rPr>
                <w:rFonts w:hint="eastAsia" w:ascii="新宋体" w:hAnsi="新宋体" w:eastAsia="新宋体" w:cs="新宋体"/>
                <w:szCs w:val="21"/>
                <w:highlight w:val="none"/>
              </w:rPr>
              <w:t>评 分 说 明</w:t>
            </w:r>
          </w:p>
        </w:tc>
        <w:tc>
          <w:tcPr>
            <w:tcW w:w="686"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4" w:hRule="atLeast"/>
          <w:jc w:val="center"/>
        </w:trPr>
        <w:tc>
          <w:tcPr>
            <w:tcW w:w="643" w:type="dxa"/>
            <w:vMerge w:val="restart"/>
            <w:shd w:val="clear" w:color="auto" w:fill="auto"/>
            <w:vAlign w:val="center"/>
          </w:tcPr>
          <w:p>
            <w:pPr>
              <w:snapToGrid w:val="0"/>
              <w:ind w:left="-2" w:leftChars="-1"/>
              <w:jc w:val="center"/>
              <w:rPr>
                <w:rFonts w:ascii="宋体" w:hAnsi="宋体" w:eastAsia="宋体" w:cs="宋体"/>
                <w:szCs w:val="21"/>
                <w:highlight w:val="none"/>
              </w:rPr>
            </w:pPr>
            <w:r>
              <w:rPr>
                <w:rFonts w:hint="eastAsia" w:ascii="宋体" w:hAnsi="宋体" w:eastAsia="宋体" w:cs="宋体"/>
                <w:szCs w:val="21"/>
                <w:highlight w:val="none"/>
              </w:rPr>
              <w:t>商务部分（</w:t>
            </w:r>
            <w:r>
              <w:rPr>
                <w:rFonts w:ascii="宋体" w:hAnsi="宋体" w:eastAsia="宋体" w:cs="宋体"/>
                <w:szCs w:val="21"/>
                <w:highlight w:val="none"/>
              </w:rPr>
              <w:t>60</w:t>
            </w:r>
            <w:r>
              <w:rPr>
                <w:rFonts w:hint="eastAsia" w:ascii="宋体" w:hAnsi="宋体" w:eastAsia="宋体" w:cs="宋体"/>
                <w:szCs w:val="21"/>
                <w:highlight w:val="none"/>
              </w:rPr>
              <w:t>分）</w:t>
            </w:r>
          </w:p>
        </w:tc>
        <w:tc>
          <w:tcPr>
            <w:tcW w:w="1406" w:type="dxa"/>
            <w:shd w:val="clear" w:color="auto" w:fill="auto"/>
            <w:vAlign w:val="center"/>
          </w:tcPr>
          <w:p>
            <w:pPr>
              <w:jc w:val="center"/>
              <w:rPr>
                <w:rFonts w:ascii="宋体" w:hAnsi="宋体" w:eastAsia="宋体" w:cs="宋体"/>
                <w:szCs w:val="21"/>
                <w:highlight w:val="none"/>
              </w:rPr>
            </w:pPr>
            <w:r>
              <w:rPr>
                <w:rFonts w:ascii="Times New Roman" w:hAnsi="Times New Roman"/>
                <w:szCs w:val="21"/>
                <w:highlight w:val="none"/>
              </w:rPr>
              <w:t>资质等级</w:t>
            </w:r>
          </w:p>
        </w:tc>
        <w:tc>
          <w:tcPr>
            <w:tcW w:w="709" w:type="dxa"/>
            <w:shd w:val="clear" w:color="auto" w:fill="auto"/>
            <w:vAlign w:val="center"/>
          </w:tcPr>
          <w:p>
            <w:pPr>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0</w:t>
            </w:r>
          </w:p>
        </w:tc>
        <w:tc>
          <w:tcPr>
            <w:tcW w:w="9797" w:type="dxa"/>
            <w:shd w:val="clear" w:color="auto" w:fill="auto"/>
            <w:vAlign w:val="center"/>
          </w:tcPr>
          <w:p>
            <w:pPr>
              <w:rPr>
                <w:rFonts w:ascii="Times New Roman" w:hAnsi="Times New Roman" w:eastAsia="宋体" w:cs="Times New Roman"/>
                <w:highlight w:val="none"/>
              </w:rPr>
            </w:pPr>
            <w:r>
              <w:rPr>
                <w:rFonts w:ascii="Times New Roman" w:hAnsi="Times New Roman" w:eastAsia="宋体" w:cs="Times New Roman"/>
                <w:highlight w:val="none"/>
              </w:rPr>
              <w:t>1.</w:t>
            </w:r>
            <w:r>
              <w:rPr>
                <w:rFonts w:hint="eastAsia" w:ascii="Times New Roman" w:hAnsi="Times New Roman" w:eastAsia="宋体" w:cs="Times New Roman"/>
                <w:highlight w:val="none"/>
              </w:rPr>
              <w:t>投标人</w:t>
            </w:r>
            <w:r>
              <w:rPr>
                <w:rFonts w:ascii="Times New Roman" w:hAnsi="Times New Roman" w:eastAsia="宋体" w:cs="Times New Roman"/>
                <w:highlight w:val="none"/>
              </w:rPr>
              <w:t>具备有效的工程咨询甲级资质的，得</w:t>
            </w:r>
            <w:r>
              <w:rPr>
                <w:rFonts w:hint="eastAsia" w:ascii="Times New Roman" w:hAnsi="Times New Roman" w:eastAsia="宋体" w:cs="Times New Roman"/>
                <w:highlight w:val="none"/>
              </w:rPr>
              <w:t>1</w:t>
            </w:r>
            <w:r>
              <w:rPr>
                <w:rFonts w:hint="eastAsia" w:ascii="Times New Roman" w:hAnsi="Times New Roman" w:eastAsia="宋体" w:cs="Times New Roman"/>
                <w:highlight w:val="none"/>
                <w:lang w:val="en-US" w:eastAsia="zh-CN"/>
              </w:rPr>
              <w:t>0</w:t>
            </w:r>
            <w:r>
              <w:rPr>
                <w:rFonts w:ascii="Times New Roman" w:hAnsi="Times New Roman" w:eastAsia="宋体" w:cs="Times New Roman"/>
                <w:highlight w:val="none"/>
              </w:rPr>
              <w:t xml:space="preserve">分； </w:t>
            </w:r>
          </w:p>
          <w:p>
            <w:pPr>
              <w:rPr>
                <w:rFonts w:ascii="Times New Roman" w:hAnsi="Times New Roman" w:eastAsia="宋体" w:cs="Times New Roman"/>
                <w:highlight w:val="none"/>
              </w:rPr>
            </w:pPr>
            <w:r>
              <w:rPr>
                <w:rFonts w:ascii="Times New Roman" w:hAnsi="Times New Roman" w:eastAsia="宋体" w:cs="Times New Roman"/>
                <w:highlight w:val="none"/>
              </w:rPr>
              <w:t>2.</w:t>
            </w:r>
            <w:r>
              <w:rPr>
                <w:rFonts w:hint="eastAsia" w:ascii="Times New Roman" w:hAnsi="Times New Roman" w:eastAsia="宋体" w:cs="Times New Roman"/>
                <w:highlight w:val="none"/>
              </w:rPr>
              <w:t>投标人</w:t>
            </w:r>
            <w:r>
              <w:rPr>
                <w:rFonts w:ascii="Times New Roman" w:hAnsi="Times New Roman" w:eastAsia="宋体" w:cs="Times New Roman"/>
                <w:highlight w:val="none"/>
              </w:rPr>
              <w:t>具备有效的工程咨询乙级资质的，得</w:t>
            </w:r>
            <w:r>
              <w:rPr>
                <w:rFonts w:hint="eastAsia" w:ascii="Times New Roman" w:hAnsi="Times New Roman" w:eastAsia="宋体" w:cs="Times New Roman"/>
                <w:highlight w:val="none"/>
                <w:lang w:val="en-US" w:eastAsia="zh-CN"/>
              </w:rPr>
              <w:t>5</w:t>
            </w:r>
            <w:r>
              <w:rPr>
                <w:rFonts w:ascii="Times New Roman" w:hAnsi="Times New Roman" w:eastAsia="宋体" w:cs="Times New Roman"/>
                <w:highlight w:val="none"/>
              </w:rPr>
              <w:t xml:space="preserve">分； </w:t>
            </w:r>
          </w:p>
          <w:p>
            <w:pPr>
              <w:rPr>
                <w:rFonts w:ascii="宋体" w:hAnsi="宋体" w:eastAsia="宋体" w:cs="宋体"/>
                <w:szCs w:val="21"/>
                <w:highlight w:val="none"/>
              </w:rPr>
            </w:pPr>
            <w:r>
              <w:rPr>
                <w:rFonts w:hint="eastAsia" w:ascii="宋体" w:hAnsi="宋体" w:eastAsia="宋体" w:cs="宋体"/>
                <w:szCs w:val="21"/>
                <w:highlight w:val="none"/>
              </w:rPr>
              <w:t>备注：</w:t>
            </w:r>
            <w:r>
              <w:rPr>
                <w:rFonts w:hint="eastAsia" w:ascii="宋体" w:hAnsi="宋体" w:eastAsia="宋体" w:cs="宋体"/>
                <w:kern w:val="0"/>
                <w:szCs w:val="21"/>
                <w:highlight w:val="none"/>
              </w:rPr>
              <w:t>需提供相关证书复印件且加盖投标人公章，不提供不得分。</w:t>
            </w:r>
          </w:p>
        </w:tc>
        <w:tc>
          <w:tcPr>
            <w:tcW w:w="686" w:type="dxa"/>
            <w:shd w:val="clear" w:color="auto" w:fill="auto"/>
            <w:vAlign w:val="center"/>
          </w:tcPr>
          <w:p>
            <w:pPr>
              <w:spacing w:line="220" w:lineRule="exact"/>
              <w:ind w:left="-2" w:leftChars="-1"/>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643" w:type="dxa"/>
            <w:vMerge w:val="continue"/>
            <w:shd w:val="clear" w:color="auto" w:fill="auto"/>
            <w:vAlign w:val="center"/>
          </w:tcPr>
          <w:p>
            <w:pPr>
              <w:snapToGrid w:val="0"/>
              <w:ind w:left="-2" w:leftChars="-1"/>
              <w:jc w:val="center"/>
              <w:rPr>
                <w:rFonts w:ascii="宋体" w:hAnsi="宋体" w:eastAsia="宋体" w:cs="宋体"/>
                <w:szCs w:val="21"/>
                <w:highlight w:val="none"/>
              </w:rPr>
            </w:pPr>
          </w:p>
        </w:tc>
        <w:tc>
          <w:tcPr>
            <w:tcW w:w="1406" w:type="dxa"/>
            <w:shd w:val="clear" w:color="auto" w:fill="auto"/>
            <w:vAlign w:val="center"/>
          </w:tcPr>
          <w:p>
            <w:pPr>
              <w:jc w:val="center"/>
              <w:rPr>
                <w:rFonts w:ascii="Times New Roman" w:hAnsi="Times New Roman"/>
                <w:szCs w:val="21"/>
                <w:highlight w:val="none"/>
              </w:rPr>
            </w:pPr>
            <w:r>
              <w:rPr>
                <w:rFonts w:hint="eastAsia" w:ascii="Times New Roman" w:hAnsi="Times New Roman"/>
                <w:szCs w:val="21"/>
                <w:highlight w:val="none"/>
                <w:lang w:val="en-US" w:eastAsia="zh-CN"/>
              </w:rPr>
              <w:t>企业信誉</w:t>
            </w:r>
          </w:p>
        </w:tc>
        <w:tc>
          <w:tcPr>
            <w:tcW w:w="709" w:type="dxa"/>
            <w:shd w:val="clear" w:color="auto" w:fill="auto"/>
            <w:vAlign w:val="center"/>
          </w:tcPr>
          <w:p>
            <w:pPr>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6</w:t>
            </w:r>
          </w:p>
        </w:tc>
        <w:tc>
          <w:tcPr>
            <w:tcW w:w="9797" w:type="dxa"/>
            <w:shd w:val="clear" w:color="auto" w:fill="auto"/>
            <w:vAlign w:val="center"/>
          </w:tcPr>
          <w:p>
            <w:pPr>
              <w:tabs>
                <w:tab w:val="left" w:pos="720"/>
              </w:tabs>
              <w:snapToGrid w:val="0"/>
              <w:spacing w:line="300" w:lineRule="exact"/>
              <w:jc w:val="left"/>
              <w:rPr>
                <w:rFonts w:hint="default" w:ascii="宋体" w:hAnsi="宋体" w:eastAsia="宋体" w:cs="宋体"/>
                <w:color w:val="000000"/>
                <w:kern w:val="0"/>
                <w:szCs w:val="21"/>
                <w:highlight w:val="none"/>
              </w:rPr>
            </w:pPr>
            <w:r>
              <w:rPr>
                <w:rFonts w:hint="eastAsia" w:ascii="宋体" w:hAnsi="宋体" w:eastAsia="宋体" w:cs="宋体"/>
                <w:color w:val="000000"/>
                <w:kern w:val="0"/>
                <w:szCs w:val="21"/>
                <w:highlight w:val="none"/>
              </w:rPr>
              <w:t>投标人具有在有效期内的质量管理体系、职业健康安全管理体系、环境管理体系、水安全管理体系</w:t>
            </w:r>
            <w:r>
              <w:rPr>
                <w:rFonts w:hint="eastAsia" w:ascii="宋体" w:hAnsi="宋体" w:eastAsia="宋体" w:cs="宋体"/>
                <w:color w:val="000000"/>
                <w:kern w:val="0"/>
                <w:szCs w:val="21"/>
                <w:highlight w:val="none"/>
                <w:lang w:val="en-US" w:eastAsia="zh-CN"/>
              </w:rPr>
              <w:t>认证</w:t>
            </w:r>
            <w:r>
              <w:rPr>
                <w:rFonts w:hint="eastAsia" w:ascii="宋体" w:hAnsi="宋体" w:eastAsia="宋体" w:cs="宋体"/>
                <w:color w:val="000000"/>
                <w:kern w:val="0"/>
                <w:szCs w:val="21"/>
                <w:highlight w:val="none"/>
              </w:rPr>
              <w:t>的，每</w:t>
            </w:r>
            <w:r>
              <w:rPr>
                <w:rFonts w:hint="eastAsia" w:ascii="宋体" w:hAnsi="宋体" w:eastAsia="宋体" w:cs="宋体"/>
                <w:szCs w:val="21"/>
                <w:highlight w:val="none"/>
              </w:rPr>
              <w:t>提供</w:t>
            </w:r>
            <w:r>
              <w:rPr>
                <w:rFonts w:hint="eastAsia" w:ascii="宋体" w:hAnsi="宋体" w:eastAsia="宋体" w:cs="宋体"/>
                <w:szCs w:val="21"/>
                <w:highlight w:val="none"/>
                <w:lang w:val="en-US" w:eastAsia="zh-CN"/>
              </w:rPr>
              <w:t>一</w:t>
            </w:r>
            <w:r>
              <w:rPr>
                <w:rFonts w:hint="eastAsia" w:ascii="宋体" w:hAnsi="宋体" w:eastAsia="宋体" w:cs="宋体"/>
                <w:color w:val="000000"/>
                <w:kern w:val="0"/>
                <w:szCs w:val="21"/>
                <w:highlight w:val="none"/>
              </w:rPr>
              <w:t>个</w:t>
            </w:r>
            <w:r>
              <w:rPr>
                <w:rFonts w:hint="eastAsia" w:ascii="宋体" w:hAnsi="宋体" w:eastAsia="宋体" w:cs="宋体"/>
                <w:color w:val="000000"/>
                <w:kern w:val="0"/>
                <w:szCs w:val="21"/>
                <w:highlight w:val="none"/>
                <w:lang w:val="en-US" w:eastAsia="zh-CN"/>
              </w:rPr>
              <w:t>认证证书</w:t>
            </w:r>
            <w:r>
              <w:rPr>
                <w:rFonts w:hint="eastAsia" w:ascii="宋体" w:hAnsi="宋体" w:eastAsia="宋体" w:cs="宋体"/>
                <w:color w:val="000000"/>
                <w:kern w:val="0"/>
                <w:szCs w:val="21"/>
                <w:highlight w:val="none"/>
              </w:rPr>
              <w:t>得</w:t>
            </w:r>
            <w:r>
              <w:rPr>
                <w:rFonts w:hint="eastAsia" w:ascii="宋体" w:hAnsi="宋体" w:eastAsia="宋体" w:cs="宋体"/>
                <w:color w:val="000000"/>
                <w:kern w:val="0"/>
                <w:szCs w:val="21"/>
                <w:highlight w:val="none"/>
                <w:lang w:val="en-US" w:eastAsia="zh-CN"/>
              </w:rPr>
              <w:t>4</w:t>
            </w:r>
            <w:r>
              <w:rPr>
                <w:rFonts w:hint="eastAsia" w:ascii="宋体" w:hAnsi="宋体" w:eastAsia="宋体" w:cs="宋体"/>
                <w:color w:val="000000"/>
                <w:kern w:val="0"/>
                <w:szCs w:val="21"/>
                <w:highlight w:val="none"/>
              </w:rPr>
              <w:t>分。</w:t>
            </w:r>
            <w:r>
              <w:rPr>
                <w:rFonts w:hint="eastAsia" w:ascii="宋体" w:hAnsi="宋体" w:eastAsia="宋体" w:cs="宋体"/>
                <w:color w:val="000000"/>
                <w:kern w:val="0"/>
                <w:szCs w:val="21"/>
                <w:highlight w:val="none"/>
                <w:lang w:val="en-US" w:eastAsia="zh-CN"/>
              </w:rPr>
              <w:t>本项最多得16分。</w:t>
            </w:r>
          </w:p>
          <w:p>
            <w:pPr>
              <w:tabs>
                <w:tab w:val="left" w:pos="720"/>
              </w:tabs>
              <w:snapToGrid w:val="0"/>
              <w:spacing w:line="300" w:lineRule="exact"/>
              <w:jc w:val="left"/>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备注：需提供相关证书复印件且加盖投标人公章，不提供不得分。</w:t>
            </w:r>
          </w:p>
        </w:tc>
        <w:tc>
          <w:tcPr>
            <w:tcW w:w="686" w:type="dxa"/>
            <w:shd w:val="clear" w:color="auto" w:fill="auto"/>
            <w:vAlign w:val="center"/>
          </w:tcPr>
          <w:p>
            <w:pPr>
              <w:spacing w:line="220" w:lineRule="exact"/>
              <w:ind w:left="-2" w:leftChars="-1"/>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4" w:hRule="atLeast"/>
          <w:jc w:val="center"/>
        </w:trPr>
        <w:tc>
          <w:tcPr>
            <w:tcW w:w="643" w:type="dxa"/>
            <w:vMerge w:val="continue"/>
            <w:shd w:val="clear" w:color="auto" w:fill="auto"/>
            <w:vAlign w:val="center"/>
          </w:tcPr>
          <w:p>
            <w:pPr>
              <w:snapToGrid w:val="0"/>
              <w:ind w:left="-2" w:leftChars="-1"/>
              <w:jc w:val="center"/>
              <w:rPr>
                <w:rFonts w:ascii="宋体" w:hAnsi="宋体" w:eastAsia="宋体" w:cs="宋体"/>
                <w:szCs w:val="21"/>
                <w:highlight w:val="none"/>
              </w:rPr>
            </w:pPr>
          </w:p>
        </w:tc>
        <w:tc>
          <w:tcPr>
            <w:tcW w:w="1406"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szCs w:val="21"/>
                <w:highlight w:val="none"/>
              </w:rPr>
              <w:t>企业业绩</w:t>
            </w:r>
          </w:p>
        </w:tc>
        <w:tc>
          <w:tcPr>
            <w:tcW w:w="709" w:type="dxa"/>
            <w:shd w:val="clear" w:color="auto" w:fill="auto"/>
            <w:vAlign w:val="center"/>
          </w:tcPr>
          <w:p>
            <w:pPr>
              <w:jc w:val="center"/>
              <w:rPr>
                <w:rFonts w:hint="default" w:ascii="宋体" w:hAnsi="宋体" w:eastAsia="宋体" w:cs="宋体"/>
                <w:szCs w:val="21"/>
                <w:highlight w:val="none"/>
              </w:rPr>
            </w:pPr>
            <w:r>
              <w:rPr>
                <w:rFonts w:hint="eastAsia" w:ascii="宋体" w:hAnsi="宋体" w:eastAsia="宋体" w:cs="宋体"/>
                <w:szCs w:val="21"/>
                <w:highlight w:val="none"/>
                <w:lang w:eastAsia="zh-CN"/>
              </w:rPr>
              <w:t>2</w:t>
            </w:r>
            <w:r>
              <w:rPr>
                <w:rFonts w:hint="eastAsia" w:ascii="宋体" w:hAnsi="宋体" w:eastAsia="宋体" w:cs="宋体"/>
                <w:szCs w:val="21"/>
                <w:highlight w:val="none"/>
                <w:lang w:val="en-US" w:eastAsia="zh-CN"/>
              </w:rPr>
              <w:t>0</w:t>
            </w:r>
          </w:p>
        </w:tc>
        <w:tc>
          <w:tcPr>
            <w:tcW w:w="9797" w:type="dxa"/>
            <w:shd w:val="clear" w:color="auto" w:fill="auto"/>
            <w:vAlign w:val="center"/>
          </w:tcPr>
          <w:p>
            <w:pPr>
              <w:tabs>
                <w:tab w:val="left" w:pos="720"/>
              </w:tabs>
              <w:snapToGrid w:val="0"/>
              <w:spacing w:line="300" w:lineRule="exact"/>
              <w:jc w:val="left"/>
              <w:rPr>
                <w:rFonts w:ascii="宋体" w:hAnsi="宋体" w:eastAsia="宋体" w:cs="宋体"/>
                <w:szCs w:val="21"/>
                <w:highlight w:val="none"/>
              </w:rPr>
            </w:pPr>
            <w:r>
              <w:rPr>
                <w:rFonts w:hint="eastAsia" w:ascii="宋体" w:hAnsi="宋体" w:eastAsia="宋体" w:cs="宋体"/>
                <w:color w:val="000000"/>
                <w:kern w:val="0"/>
                <w:szCs w:val="21"/>
                <w:highlight w:val="none"/>
              </w:rPr>
              <w:t>投标人自201</w:t>
            </w:r>
            <w:r>
              <w:rPr>
                <w:rFonts w:hint="eastAsia" w:ascii="宋体" w:hAnsi="宋体" w:eastAsia="宋体" w:cs="宋体"/>
                <w:color w:val="000000"/>
                <w:kern w:val="0"/>
                <w:szCs w:val="21"/>
                <w:highlight w:val="none"/>
                <w:lang w:val="en-US" w:eastAsia="zh-CN"/>
              </w:rPr>
              <w:t>8</w:t>
            </w:r>
            <w:r>
              <w:rPr>
                <w:rFonts w:hint="eastAsia" w:ascii="宋体" w:hAnsi="宋体" w:eastAsia="宋体" w:cs="宋体"/>
                <w:color w:val="000000"/>
                <w:kern w:val="0"/>
                <w:szCs w:val="21"/>
                <w:highlight w:val="none"/>
              </w:rPr>
              <w:t>年1月1日以来（以项目合同签订时间为准）完成过的防洪评价业绩</w:t>
            </w:r>
            <w:r>
              <w:rPr>
                <w:rFonts w:hint="eastAsia" w:ascii="宋体" w:hAnsi="宋体" w:eastAsia="宋体" w:cs="宋体"/>
                <w:szCs w:val="21"/>
                <w:highlight w:val="none"/>
              </w:rPr>
              <w:t>，每提供一个业绩得</w:t>
            </w:r>
            <w:r>
              <w:rPr>
                <w:rFonts w:hint="eastAsia" w:ascii="宋体" w:hAnsi="宋体" w:eastAsia="宋体" w:cs="宋体"/>
                <w:szCs w:val="21"/>
                <w:highlight w:val="none"/>
                <w:lang w:eastAsia="zh-CN"/>
              </w:rPr>
              <w:t>5</w:t>
            </w:r>
            <w:r>
              <w:rPr>
                <w:rFonts w:hint="eastAsia" w:ascii="宋体" w:hAnsi="宋体" w:eastAsia="宋体" w:cs="宋体"/>
                <w:szCs w:val="21"/>
                <w:highlight w:val="none"/>
              </w:rPr>
              <w:t>分，本项最多得</w:t>
            </w:r>
            <w:r>
              <w:rPr>
                <w:rFonts w:hint="eastAsia" w:ascii="宋体" w:hAnsi="宋体" w:eastAsia="宋体" w:cs="宋体"/>
                <w:szCs w:val="21"/>
                <w:highlight w:val="none"/>
                <w:lang w:eastAsia="zh-CN"/>
              </w:rPr>
              <w:t>2</w:t>
            </w:r>
            <w:r>
              <w:rPr>
                <w:rFonts w:hint="eastAsia" w:ascii="宋体" w:hAnsi="宋体" w:eastAsia="宋体" w:cs="宋体"/>
                <w:szCs w:val="21"/>
                <w:highlight w:val="none"/>
                <w:lang w:val="en-US" w:eastAsia="zh-CN"/>
              </w:rPr>
              <w:t>0</w:t>
            </w:r>
            <w:r>
              <w:rPr>
                <w:rFonts w:hint="eastAsia" w:ascii="宋体" w:hAnsi="宋体" w:eastAsia="宋体" w:cs="宋体"/>
                <w:szCs w:val="21"/>
                <w:highlight w:val="none"/>
              </w:rPr>
              <w:t>分。</w:t>
            </w:r>
          </w:p>
          <w:p>
            <w:pPr>
              <w:tabs>
                <w:tab w:val="left" w:pos="720"/>
              </w:tabs>
              <w:snapToGrid w:val="0"/>
              <w:spacing w:line="300" w:lineRule="exact"/>
              <w:jc w:val="left"/>
              <w:rPr>
                <w:rFonts w:ascii="宋体" w:hAnsi="宋体" w:eastAsia="宋体" w:cs="宋体"/>
                <w:szCs w:val="21"/>
                <w:highlight w:val="none"/>
              </w:rPr>
            </w:pPr>
            <w:r>
              <w:rPr>
                <w:rFonts w:hint="eastAsia" w:ascii="宋体" w:hAnsi="宋体" w:eastAsia="宋体" w:cs="宋体"/>
                <w:szCs w:val="21"/>
                <w:highlight w:val="none"/>
              </w:rPr>
              <w:t>备注：</w:t>
            </w:r>
            <w:r>
              <w:rPr>
                <w:rFonts w:hint="eastAsia" w:ascii="宋体" w:hAnsi="宋体" w:eastAsia="宋体" w:cs="宋体"/>
                <w:kern w:val="0"/>
                <w:szCs w:val="21"/>
                <w:highlight w:val="none"/>
              </w:rPr>
              <w:t>需提供与业主签订的合同扫描件（关键页）及成果文件扫描件，业绩时间以合同签订时间为准。</w:t>
            </w:r>
            <w:r>
              <w:rPr>
                <w:rFonts w:hint="eastAsia" w:ascii="宋体" w:hAnsi="宋体" w:eastAsia="宋体" w:cs="宋体"/>
                <w:szCs w:val="21"/>
                <w:highlight w:val="none"/>
              </w:rPr>
              <w:t>不提供不得分。</w:t>
            </w:r>
          </w:p>
        </w:tc>
        <w:tc>
          <w:tcPr>
            <w:tcW w:w="686" w:type="dxa"/>
            <w:shd w:val="clear" w:color="auto" w:fill="auto"/>
            <w:vAlign w:val="center"/>
          </w:tcPr>
          <w:p>
            <w:pPr>
              <w:spacing w:line="220" w:lineRule="exact"/>
              <w:ind w:left="-2" w:leftChars="-1"/>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4" w:hRule="atLeast"/>
          <w:jc w:val="center"/>
        </w:trPr>
        <w:tc>
          <w:tcPr>
            <w:tcW w:w="643" w:type="dxa"/>
            <w:vMerge w:val="continue"/>
            <w:shd w:val="clear" w:color="auto" w:fill="auto"/>
            <w:vAlign w:val="center"/>
          </w:tcPr>
          <w:p>
            <w:pPr>
              <w:snapToGrid w:val="0"/>
              <w:ind w:left="-2" w:leftChars="-1"/>
              <w:jc w:val="center"/>
              <w:rPr>
                <w:rFonts w:ascii="宋体" w:hAnsi="宋体" w:eastAsia="宋体" w:cs="宋体"/>
                <w:szCs w:val="21"/>
                <w:highlight w:val="none"/>
              </w:rPr>
            </w:pPr>
          </w:p>
        </w:tc>
        <w:tc>
          <w:tcPr>
            <w:tcW w:w="1406"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获奖情况</w:t>
            </w:r>
          </w:p>
        </w:tc>
        <w:tc>
          <w:tcPr>
            <w:tcW w:w="709" w:type="dxa"/>
            <w:shd w:val="clear" w:color="auto" w:fill="auto"/>
            <w:vAlign w:val="center"/>
          </w:tcPr>
          <w:p>
            <w:pPr>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4</w:t>
            </w:r>
          </w:p>
        </w:tc>
        <w:tc>
          <w:tcPr>
            <w:tcW w:w="9797" w:type="dxa"/>
            <w:shd w:val="clear" w:color="auto" w:fill="auto"/>
            <w:vAlign w:val="center"/>
          </w:tcPr>
          <w:p>
            <w:pPr>
              <w:tabs>
                <w:tab w:val="left" w:pos="720"/>
              </w:tabs>
              <w:snapToGrid w:val="0"/>
              <w:spacing w:line="300" w:lineRule="exact"/>
              <w:jc w:val="left"/>
              <w:rPr>
                <w:rFonts w:hint="default" w:ascii="宋体" w:hAnsi="宋体" w:cs="宋体" w:eastAsiaTheme="minorEastAsia"/>
                <w:color w:val="000000"/>
                <w:kern w:val="0"/>
                <w:szCs w:val="21"/>
                <w:highlight w:val="none"/>
                <w:lang w:val="en-US" w:eastAsia="zh-CN"/>
              </w:rPr>
            </w:pPr>
            <w:r>
              <w:rPr>
                <w:highlight w:val="none"/>
              </w:rPr>
              <w:t>投标人自201</w:t>
            </w:r>
            <w:r>
              <w:rPr>
                <w:rFonts w:hint="eastAsia"/>
                <w:highlight w:val="none"/>
                <w:lang w:val="en-US" w:eastAsia="zh-CN"/>
              </w:rPr>
              <w:t>8</w:t>
            </w:r>
            <w:r>
              <w:rPr>
                <w:highlight w:val="none"/>
              </w:rPr>
              <w:t>年1月1日以来的获奖情况进行评分：①获得水利类省部级（或以上）科学奖一等奖及以上的，每获得1项，得</w:t>
            </w:r>
            <w:r>
              <w:rPr>
                <w:rFonts w:hint="eastAsia"/>
                <w:highlight w:val="none"/>
                <w:lang w:val="en-US" w:eastAsia="zh-CN"/>
              </w:rPr>
              <w:t>5</w:t>
            </w:r>
            <w:r>
              <w:rPr>
                <w:highlight w:val="none"/>
              </w:rPr>
              <w:t>分，本小项最多计2项；②获得水利类省部级（或以上）科学奖二等奖的，每获得1项，得</w:t>
            </w:r>
            <w:r>
              <w:rPr>
                <w:rFonts w:hint="eastAsia"/>
                <w:highlight w:val="none"/>
                <w:lang w:val="en-US" w:eastAsia="zh-CN"/>
              </w:rPr>
              <w:t>2</w:t>
            </w:r>
            <w:r>
              <w:rPr>
                <w:highlight w:val="none"/>
              </w:rPr>
              <w:t>分，本小项最多计2项；本项得分为①+②，最高不超过1</w:t>
            </w:r>
            <w:r>
              <w:rPr>
                <w:rFonts w:hint="eastAsia"/>
                <w:highlight w:val="none"/>
                <w:lang w:val="en-US" w:eastAsia="zh-CN"/>
              </w:rPr>
              <w:t>4</w:t>
            </w:r>
            <w:r>
              <w:rPr>
                <w:highlight w:val="none"/>
              </w:rPr>
              <w:t>分。 注：1.科学奖等级：国家级（国家科学奖）＞行业级（华夏建设科学奖、大禹水利科学奖、中国大坝工程学会）＞省部级科学奖。2.需提供相关证明文件复印件并加盖投标人公章，未提供不得分。</w:t>
            </w:r>
            <w:r>
              <w:rPr>
                <w:rFonts w:hint="default"/>
                <w:highlight w:val="none"/>
                <w:lang w:val="en-US" w:eastAsia="zh-CN"/>
              </w:rPr>
              <w:t>3.同一项目按最高奖项计分，不得重复计算。</w:t>
            </w:r>
          </w:p>
        </w:tc>
        <w:tc>
          <w:tcPr>
            <w:tcW w:w="686" w:type="dxa"/>
            <w:shd w:val="clear" w:color="auto" w:fill="auto"/>
            <w:vAlign w:val="center"/>
          </w:tcPr>
          <w:p>
            <w:pPr>
              <w:spacing w:line="220" w:lineRule="exact"/>
              <w:ind w:left="-2" w:leftChars="-1"/>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0" w:hRule="atLeast"/>
          <w:jc w:val="center"/>
        </w:trPr>
        <w:tc>
          <w:tcPr>
            <w:tcW w:w="643" w:type="dxa"/>
            <w:vMerge w:val="restart"/>
            <w:shd w:val="clear" w:color="auto" w:fill="auto"/>
            <w:vAlign w:val="center"/>
          </w:tcPr>
          <w:p>
            <w:pPr>
              <w:snapToGrid w:val="0"/>
              <w:ind w:left="-2" w:leftChars="-1"/>
              <w:jc w:val="center"/>
              <w:rPr>
                <w:rFonts w:ascii="宋体" w:hAnsi="宋体" w:eastAsia="宋体" w:cs="宋体"/>
                <w:szCs w:val="21"/>
                <w:highlight w:val="none"/>
              </w:rPr>
            </w:pPr>
            <w:r>
              <w:rPr>
                <w:rFonts w:hint="eastAsia" w:ascii="宋体" w:hAnsi="宋体" w:eastAsia="宋体" w:cs="宋体"/>
                <w:szCs w:val="21"/>
                <w:highlight w:val="none"/>
              </w:rPr>
              <w:t>技术部分（2</w:t>
            </w:r>
            <w:r>
              <w:rPr>
                <w:rFonts w:ascii="宋体" w:hAnsi="宋体" w:eastAsia="宋体" w:cs="宋体"/>
                <w:szCs w:val="21"/>
                <w:highlight w:val="none"/>
              </w:rPr>
              <w:t>0</w:t>
            </w:r>
            <w:r>
              <w:rPr>
                <w:rFonts w:hint="eastAsia" w:ascii="宋体" w:hAnsi="宋体" w:eastAsia="宋体" w:cs="宋体"/>
                <w:szCs w:val="21"/>
                <w:highlight w:val="none"/>
              </w:rPr>
              <w:t>分）</w:t>
            </w:r>
          </w:p>
        </w:tc>
        <w:tc>
          <w:tcPr>
            <w:tcW w:w="1406"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bCs/>
                <w:kern w:val="0"/>
                <w:szCs w:val="21"/>
                <w:highlight w:val="none"/>
              </w:rPr>
              <w:t>对招标项目的理解和总体思路</w:t>
            </w:r>
          </w:p>
        </w:tc>
        <w:tc>
          <w:tcPr>
            <w:tcW w:w="709"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10</w:t>
            </w:r>
          </w:p>
        </w:tc>
        <w:tc>
          <w:tcPr>
            <w:tcW w:w="9797" w:type="dxa"/>
            <w:shd w:val="clear" w:color="auto" w:fill="auto"/>
            <w:vAlign w:val="center"/>
          </w:tcPr>
          <w:p>
            <w:pPr>
              <w:widowControl/>
              <w:rPr>
                <w:rFonts w:ascii="宋体" w:hAnsi="宋体" w:eastAsia="宋体" w:cs="宋体"/>
                <w:szCs w:val="21"/>
                <w:highlight w:val="none"/>
              </w:rPr>
            </w:pPr>
            <w:r>
              <w:rPr>
                <w:rFonts w:hint="eastAsia" w:ascii="宋体" w:hAnsi="宋体" w:eastAsia="宋体" w:cs="宋体"/>
                <w:szCs w:val="21"/>
                <w:highlight w:val="none"/>
              </w:rPr>
              <w:t>根据对工作范围和任务描述准确程度和总体思路清晰、切实可行程度：</w:t>
            </w:r>
          </w:p>
          <w:p>
            <w:pPr>
              <w:widowControl/>
              <w:rPr>
                <w:rFonts w:ascii="宋体" w:hAnsi="宋体" w:eastAsia="宋体" w:cs="宋体"/>
                <w:szCs w:val="21"/>
                <w:highlight w:val="none"/>
              </w:rPr>
            </w:pPr>
            <w:r>
              <w:rPr>
                <w:rFonts w:hint="eastAsia" w:ascii="宋体" w:hAnsi="宋体" w:eastAsia="宋体" w:cs="宋体"/>
                <w:szCs w:val="21"/>
                <w:highlight w:val="none"/>
              </w:rPr>
              <w:t>（1）对工作范围和任务掌握充分、准确，总体思路清晰、切实可行，得（10-7）分；</w:t>
            </w:r>
          </w:p>
          <w:p>
            <w:pPr>
              <w:widowControl/>
              <w:rPr>
                <w:rFonts w:ascii="宋体" w:hAnsi="宋体" w:eastAsia="宋体" w:cs="宋体"/>
                <w:szCs w:val="21"/>
                <w:highlight w:val="none"/>
              </w:rPr>
            </w:pPr>
            <w:r>
              <w:rPr>
                <w:rFonts w:hint="eastAsia" w:ascii="宋体" w:hAnsi="宋体" w:eastAsia="宋体" w:cs="宋体"/>
                <w:szCs w:val="21"/>
                <w:highlight w:val="none"/>
              </w:rPr>
              <w:t>（2）对工作范围和任务掌握比较充分、比较准确，总体思路比较清晰、比较可行，得（7-4）分；</w:t>
            </w:r>
          </w:p>
          <w:p>
            <w:pPr>
              <w:widowControl/>
              <w:rPr>
                <w:rFonts w:ascii="宋体" w:hAnsi="宋体" w:eastAsia="宋体" w:cs="宋体"/>
                <w:szCs w:val="21"/>
                <w:highlight w:val="none"/>
              </w:rPr>
            </w:pPr>
            <w:r>
              <w:rPr>
                <w:rFonts w:hint="eastAsia" w:ascii="宋体" w:hAnsi="宋体" w:eastAsia="宋体" w:cs="宋体"/>
                <w:szCs w:val="21"/>
                <w:highlight w:val="none"/>
              </w:rPr>
              <w:t>（3）对工作范围和任务掌握基本充分、基本准确，总体思路基本清晰、基本可行，得（</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-1）分；</w:t>
            </w:r>
          </w:p>
          <w:p>
            <w:pPr>
              <w:numPr>
                <w:ilvl w:val="255"/>
                <w:numId w:val="0"/>
              </w:numPr>
              <w:rPr>
                <w:rFonts w:ascii="宋体" w:hAnsi="宋体" w:eastAsia="宋体" w:cs="宋体"/>
                <w:szCs w:val="21"/>
                <w:highlight w:val="none"/>
              </w:rPr>
            </w:pPr>
            <w:r>
              <w:rPr>
                <w:rFonts w:hint="eastAsia" w:ascii="宋体" w:hAnsi="宋体" w:eastAsia="宋体" w:cs="宋体"/>
                <w:szCs w:val="21"/>
                <w:highlight w:val="none"/>
              </w:rPr>
              <w:t>（4）不提供不得分。</w:t>
            </w:r>
          </w:p>
        </w:tc>
        <w:tc>
          <w:tcPr>
            <w:tcW w:w="686" w:type="dxa"/>
            <w:shd w:val="clear" w:color="auto" w:fill="auto"/>
            <w:vAlign w:val="center"/>
          </w:tcPr>
          <w:p>
            <w:pPr>
              <w:spacing w:line="360" w:lineRule="exact"/>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ascii="宋体" w:hAnsi="宋体" w:eastAsia="宋体" w:cs="宋体"/>
                <w:szCs w:val="21"/>
                <w:highlight w:val="none"/>
              </w:rPr>
            </w:pPr>
          </w:p>
        </w:tc>
        <w:tc>
          <w:tcPr>
            <w:tcW w:w="1406"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对招标项目的特点、关键技术问题的认知及其对策措施（10分）</w:t>
            </w:r>
          </w:p>
        </w:tc>
        <w:tc>
          <w:tcPr>
            <w:tcW w:w="709"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10</w:t>
            </w:r>
          </w:p>
        </w:tc>
        <w:tc>
          <w:tcPr>
            <w:tcW w:w="9797" w:type="dxa"/>
            <w:shd w:val="clear" w:color="auto" w:fill="auto"/>
            <w:vAlign w:val="center"/>
          </w:tcPr>
          <w:p>
            <w:pPr>
              <w:rPr>
                <w:rFonts w:ascii="宋体" w:hAnsi="宋体" w:eastAsia="宋体" w:cs="宋体"/>
                <w:szCs w:val="21"/>
                <w:highlight w:val="none"/>
              </w:rPr>
            </w:pPr>
            <w:r>
              <w:rPr>
                <w:rFonts w:hint="eastAsia" w:ascii="宋体" w:hAnsi="宋体" w:eastAsia="宋体" w:cs="宋体"/>
                <w:szCs w:val="21"/>
                <w:highlight w:val="none"/>
              </w:rPr>
              <w:t>根据对项目的特点、关键技术问题的把握程度和着重解决关键技术问题所提出处理措施的可行性程度：</w:t>
            </w:r>
          </w:p>
          <w:p>
            <w:pPr>
              <w:rPr>
                <w:rFonts w:ascii="宋体" w:hAnsi="宋体" w:eastAsia="宋体" w:cs="宋体"/>
                <w:szCs w:val="21"/>
                <w:highlight w:val="none"/>
              </w:rPr>
            </w:pPr>
            <w:r>
              <w:rPr>
                <w:rFonts w:hint="eastAsia" w:ascii="宋体" w:hAnsi="宋体" w:eastAsia="宋体" w:cs="宋体"/>
                <w:szCs w:val="21"/>
                <w:highlight w:val="none"/>
              </w:rPr>
              <w:t>（1）对项目的特点、关键技术问题的把握充分、准确，着重解决关键技术问题所提出处理措施切实可行，得（10-7）分；</w:t>
            </w:r>
          </w:p>
          <w:p>
            <w:pPr>
              <w:rPr>
                <w:rFonts w:ascii="宋体" w:hAnsi="宋体" w:eastAsia="宋体" w:cs="宋体"/>
                <w:szCs w:val="21"/>
                <w:highlight w:val="none"/>
              </w:rPr>
            </w:pPr>
            <w:r>
              <w:rPr>
                <w:rFonts w:hint="eastAsia" w:ascii="宋体" w:hAnsi="宋体" w:eastAsia="宋体" w:cs="宋体"/>
                <w:szCs w:val="21"/>
                <w:highlight w:val="none"/>
              </w:rPr>
              <w:t>（2）对项目的特点、关键技术问题的把握比较充分、比较准确，着重解决关键技术问题所提出处理措施比较可行，得（7-4）分；</w:t>
            </w:r>
          </w:p>
          <w:p>
            <w:pPr>
              <w:rPr>
                <w:rFonts w:ascii="宋体" w:hAnsi="宋体" w:eastAsia="宋体" w:cs="宋体"/>
                <w:szCs w:val="21"/>
                <w:highlight w:val="none"/>
              </w:rPr>
            </w:pPr>
            <w:r>
              <w:rPr>
                <w:rFonts w:hint="eastAsia" w:ascii="宋体" w:hAnsi="宋体" w:eastAsia="宋体" w:cs="宋体"/>
                <w:szCs w:val="21"/>
                <w:highlight w:val="none"/>
              </w:rPr>
              <w:t>（3）对项目的特点、关键技术问题的把握基本充分、基本准确，着重解决关键技术问题所提出处理措施基本可行，得（</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-1）分；</w:t>
            </w:r>
          </w:p>
          <w:p>
            <w:pPr>
              <w:rPr>
                <w:rFonts w:ascii="宋体" w:hAnsi="宋体" w:eastAsia="宋体" w:cs="宋体"/>
                <w:szCs w:val="21"/>
                <w:highlight w:val="none"/>
              </w:rPr>
            </w:pPr>
            <w:r>
              <w:rPr>
                <w:rFonts w:hint="eastAsia" w:ascii="宋体" w:hAnsi="宋体" w:eastAsia="宋体" w:cs="宋体"/>
                <w:szCs w:val="21"/>
                <w:highlight w:val="none"/>
              </w:rPr>
              <w:t>（4）不提供不得分。</w:t>
            </w:r>
          </w:p>
        </w:tc>
        <w:tc>
          <w:tcPr>
            <w:tcW w:w="686" w:type="dxa"/>
            <w:shd w:val="clear" w:color="auto" w:fill="auto"/>
            <w:vAlign w:val="center"/>
          </w:tcPr>
          <w:p>
            <w:pPr>
              <w:spacing w:line="360" w:lineRule="exact"/>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shd w:val="clear" w:color="auto" w:fill="auto"/>
            <w:vAlign w:val="center"/>
          </w:tcPr>
          <w:p>
            <w:pPr>
              <w:snapToGrid w:val="0"/>
              <w:ind w:left="-2" w:leftChars="-1"/>
              <w:jc w:val="center"/>
              <w:rPr>
                <w:rFonts w:ascii="宋体" w:hAnsi="宋体" w:eastAsia="宋体" w:cs="宋体"/>
                <w:szCs w:val="21"/>
                <w:highlight w:val="none"/>
              </w:rPr>
            </w:pPr>
            <w:r>
              <w:rPr>
                <w:rFonts w:hint="eastAsia" w:ascii="宋体" w:hAnsi="宋体" w:eastAsia="宋体" w:cs="宋体"/>
                <w:szCs w:val="21"/>
                <w:highlight w:val="none"/>
              </w:rPr>
              <w:t>经济部分（2</w:t>
            </w:r>
            <w:r>
              <w:rPr>
                <w:rFonts w:ascii="宋体" w:hAnsi="宋体" w:eastAsia="宋体" w:cs="宋体"/>
                <w:szCs w:val="21"/>
                <w:highlight w:val="none"/>
              </w:rPr>
              <w:t>0</w:t>
            </w:r>
            <w:r>
              <w:rPr>
                <w:rFonts w:hint="eastAsia" w:ascii="宋体" w:hAnsi="宋体" w:eastAsia="宋体" w:cs="宋体"/>
                <w:szCs w:val="21"/>
                <w:highlight w:val="none"/>
              </w:rPr>
              <w:t>分）</w:t>
            </w:r>
          </w:p>
        </w:tc>
        <w:tc>
          <w:tcPr>
            <w:tcW w:w="1406"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服务</w:t>
            </w:r>
          </w:p>
          <w:p>
            <w:pPr>
              <w:jc w:val="center"/>
              <w:rPr>
                <w:rFonts w:ascii="宋体" w:hAnsi="宋体" w:eastAsia="宋体" w:cs="宋体"/>
                <w:szCs w:val="21"/>
                <w:highlight w:val="none"/>
              </w:rPr>
            </w:pPr>
            <w:r>
              <w:rPr>
                <w:rFonts w:hint="eastAsia" w:ascii="宋体" w:hAnsi="宋体" w:eastAsia="宋体" w:cs="宋体"/>
                <w:szCs w:val="21"/>
                <w:highlight w:val="none"/>
              </w:rPr>
              <w:t>报价</w:t>
            </w:r>
          </w:p>
        </w:tc>
        <w:tc>
          <w:tcPr>
            <w:tcW w:w="709" w:type="dxa"/>
            <w:shd w:val="clear" w:color="auto" w:fill="auto"/>
            <w:vAlign w:val="center"/>
          </w:tcPr>
          <w:p>
            <w:pPr>
              <w:widowControl/>
              <w:jc w:val="center"/>
              <w:textAlignment w:val="center"/>
              <w:rPr>
                <w:rFonts w:ascii="宋体" w:hAnsi="宋体" w:eastAsia="宋体" w:cs="宋体"/>
                <w:szCs w:val="21"/>
                <w:highlight w:val="none"/>
              </w:rPr>
            </w:pPr>
            <w:r>
              <w:rPr>
                <w:rFonts w:ascii="宋体" w:hAnsi="宋体" w:eastAsia="宋体" w:cs="宋体"/>
                <w:color w:val="000000"/>
                <w:kern w:val="0"/>
                <w:szCs w:val="21"/>
                <w:highlight w:val="none"/>
                <w:lang w:bidi="ar"/>
              </w:rPr>
              <w:t>20</w:t>
            </w:r>
          </w:p>
        </w:tc>
        <w:tc>
          <w:tcPr>
            <w:tcW w:w="9797" w:type="dxa"/>
            <w:shd w:val="clear" w:color="auto" w:fill="auto"/>
          </w:tcPr>
          <w:p>
            <w:pPr>
              <w:numPr>
                <w:ilvl w:val="0"/>
                <w:numId w:val="0"/>
              </w:numPr>
              <w:snapToGrid w:val="0"/>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以通过符合性审查的</w:t>
            </w:r>
            <w:r>
              <w:rPr>
                <w:rFonts w:hint="eastAsia" w:ascii="宋体" w:hAnsi="宋体" w:eastAsia="宋体" w:cs="宋体"/>
                <w:color w:val="auto"/>
                <w:szCs w:val="21"/>
                <w:highlight w:val="none"/>
                <w:lang w:val="en-US" w:eastAsia="zh-CN"/>
              </w:rPr>
              <w:t>所有</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lang w:eastAsia="zh-CN"/>
              </w:rPr>
              <w:t>投标报价的算术平均值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widowControl w:val="0"/>
              <w:numPr>
                <w:ilvl w:val="0"/>
                <w:numId w:val="5"/>
              </w:num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报价等于基准价的，得分=20。</w:t>
            </w:r>
          </w:p>
          <w:p>
            <w:pPr>
              <w:widowControl w:val="0"/>
              <w:numPr>
                <w:ilvl w:val="0"/>
                <w:numId w:val="5"/>
              </w:num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报价高于基准价的，得分=20-[（报价-基准价）/基准价]×100×1</w:t>
            </w:r>
          </w:p>
          <w:p>
            <w:pPr>
              <w:pStyle w:val="9"/>
              <w:numPr>
                <w:ilvl w:val="0"/>
                <w:numId w:val="5"/>
              </w:numPr>
              <w:rPr>
                <w:rFonts w:hint="default" w:hAnsi="宋体" w:cs="宋体"/>
                <w:highlight w:val="none"/>
              </w:rPr>
            </w:pPr>
            <w:r>
              <w:rPr>
                <w:rFonts w:hint="eastAsia" w:ascii="宋体" w:hAnsi="宋体" w:eastAsia="宋体" w:cs="宋体"/>
                <w:color w:val="auto"/>
                <w:kern w:val="2"/>
                <w:sz w:val="21"/>
                <w:szCs w:val="21"/>
                <w:highlight w:val="none"/>
                <w:lang w:val="en-US" w:eastAsia="zh-CN" w:bidi="ar-SA"/>
              </w:rPr>
              <w:t>报价低于基准价的，得分=20-[（基准价-报价）/基准价]×100×0.5</w:t>
            </w:r>
          </w:p>
        </w:tc>
        <w:tc>
          <w:tcPr>
            <w:tcW w:w="686" w:type="dxa"/>
            <w:shd w:val="clear" w:color="auto" w:fill="auto"/>
            <w:vAlign w:val="center"/>
          </w:tcPr>
          <w:p>
            <w:pPr>
              <w:spacing w:line="360" w:lineRule="exact"/>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jc w:val="center"/>
              <w:rPr>
                <w:rFonts w:ascii="宋体" w:hAnsi="宋体" w:eastAsia="宋体" w:cs="宋体"/>
                <w:sz w:val="18"/>
                <w:szCs w:val="18"/>
                <w:highlight w:val="none"/>
              </w:rPr>
            </w:pPr>
            <w:r>
              <w:rPr>
                <w:rFonts w:hint="eastAsia" w:ascii="宋体" w:hAnsi="宋体" w:eastAsia="宋体" w:cs="宋体"/>
                <w:sz w:val="18"/>
                <w:szCs w:val="18"/>
                <w:highlight w:val="none"/>
              </w:rPr>
              <w:t>合计</w:t>
            </w:r>
          </w:p>
        </w:tc>
        <w:tc>
          <w:tcPr>
            <w:tcW w:w="709" w:type="dxa"/>
            <w:shd w:val="clear" w:color="auto" w:fill="auto"/>
            <w:vAlign w:val="center"/>
          </w:tcPr>
          <w:p>
            <w:pPr>
              <w:spacing w:line="220" w:lineRule="exact"/>
              <w:ind w:left="-2" w:leftChars="-1"/>
              <w:jc w:val="center"/>
              <w:rPr>
                <w:rFonts w:ascii="仿宋" w:hAnsi="仿宋" w:eastAsia="仿宋" w:cs="宋体"/>
                <w:szCs w:val="21"/>
                <w:highlight w:val="none"/>
              </w:rPr>
            </w:pPr>
            <w:r>
              <w:rPr>
                <w:rFonts w:hint="eastAsia" w:ascii="仿宋" w:hAnsi="仿宋" w:eastAsia="仿宋" w:cs="宋体"/>
                <w:szCs w:val="21"/>
                <w:highlight w:val="none"/>
              </w:rPr>
              <w:t>100</w:t>
            </w:r>
          </w:p>
        </w:tc>
        <w:tc>
          <w:tcPr>
            <w:tcW w:w="9797" w:type="dxa"/>
            <w:shd w:val="clear" w:color="auto" w:fill="auto"/>
            <w:vAlign w:val="center"/>
          </w:tcPr>
          <w:p>
            <w:pPr>
              <w:spacing w:line="220" w:lineRule="exact"/>
              <w:ind w:left="-2" w:leftChars="-1"/>
              <w:rPr>
                <w:rFonts w:ascii="仿宋" w:hAnsi="仿宋" w:eastAsia="仿宋" w:cs="宋体"/>
                <w:sz w:val="18"/>
                <w:szCs w:val="18"/>
                <w:highlight w:val="none"/>
              </w:rPr>
            </w:pPr>
          </w:p>
        </w:tc>
        <w:tc>
          <w:tcPr>
            <w:tcW w:w="686" w:type="dxa"/>
            <w:shd w:val="clear" w:color="auto" w:fill="auto"/>
            <w:vAlign w:val="center"/>
          </w:tcPr>
          <w:p>
            <w:pPr>
              <w:spacing w:line="360" w:lineRule="exact"/>
              <w:ind w:left="-2" w:leftChars="-1"/>
              <w:rPr>
                <w:rFonts w:ascii="仿宋" w:hAnsi="仿宋" w:eastAsia="仿宋" w:cs="宋体"/>
                <w:sz w:val="18"/>
                <w:szCs w:val="18"/>
                <w:highlight w:val="none"/>
              </w:rPr>
            </w:pPr>
          </w:p>
        </w:tc>
      </w:tr>
    </w:tbl>
    <w:p>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说明：</w:t>
      </w:r>
    </w:p>
    <w:p>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本表中所有要求提供的证明资料复印件均需加盖投标人公章。</w:t>
      </w:r>
      <w:r>
        <w:rPr>
          <w:rFonts w:hint="eastAsia" w:ascii="宋体" w:hAnsi="宋体" w:cs="宋体"/>
          <w:szCs w:val="18"/>
          <w:highlight w:val="none"/>
        </w:rPr>
        <w:t>未提供证明资料或提供的证明材料不齐全、不符合要求的，不得分。</w:t>
      </w: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pPr>
    </w:p>
    <w:p>
      <w:pPr>
        <w:pStyle w:val="9"/>
        <w:rPr>
          <w:rFonts w:hint="default"/>
          <w:highlight w:val="none"/>
        </w:rPr>
        <w:sectPr>
          <w:pgSz w:w="16838" w:h="11906" w:orient="landscape"/>
          <w:pgMar w:top="1800" w:right="1440" w:bottom="1800" w:left="1440" w:header="851" w:footer="992" w:gutter="0"/>
          <w:cols w:space="720" w:num="1"/>
          <w:docGrid w:type="lines" w:linePitch="312" w:charSpace="0"/>
        </w:sectPr>
      </w:pPr>
    </w:p>
    <w:p>
      <w:pPr>
        <w:snapToGrid w:val="0"/>
        <w:spacing w:line="360" w:lineRule="auto"/>
        <w:jc w:val="left"/>
        <w:rPr>
          <w:rFonts w:ascii="宋体" w:hAnsi="宋体"/>
          <w:sz w:val="24"/>
          <w:highlight w:val="none"/>
        </w:rPr>
      </w:pPr>
      <w:r>
        <w:rPr>
          <w:rFonts w:hint="eastAsia" w:ascii="宋体" w:hAnsi="宋体"/>
          <w:sz w:val="24"/>
          <w:highlight w:val="none"/>
        </w:rPr>
        <w:t>附件3：</w:t>
      </w:r>
    </w:p>
    <w:p>
      <w:pPr>
        <w:adjustRightInd w:val="0"/>
        <w:snapToGrid w:val="0"/>
        <w:spacing w:line="360" w:lineRule="auto"/>
        <w:jc w:val="center"/>
        <w:outlineLvl w:val="0"/>
        <w:rPr>
          <w:rFonts w:ascii="宋体" w:hAnsi="宋体" w:cs="宋体"/>
          <w:b/>
          <w:sz w:val="28"/>
          <w:szCs w:val="28"/>
          <w:highlight w:val="none"/>
        </w:rPr>
      </w:pPr>
      <w:bookmarkStart w:id="48" w:name="_Toc3751"/>
      <w:r>
        <w:rPr>
          <w:rFonts w:hint="eastAsia" w:ascii="宋体" w:hAnsi="宋体" w:cs="宋体"/>
          <w:b/>
          <w:kern w:val="0"/>
          <w:sz w:val="28"/>
          <w:szCs w:val="28"/>
          <w:highlight w:val="none"/>
        </w:rPr>
        <w:t>投标申请人</w:t>
      </w:r>
      <w:r>
        <w:rPr>
          <w:rFonts w:hint="eastAsia" w:ascii="宋体" w:hAnsi="宋体" w:cs="宋体"/>
          <w:b/>
          <w:sz w:val="28"/>
          <w:szCs w:val="28"/>
          <w:highlight w:val="none"/>
        </w:rPr>
        <w:t>声明</w:t>
      </w:r>
      <w:bookmarkEnd w:id="48"/>
    </w:p>
    <w:p>
      <w:pPr>
        <w:snapToGrid w:val="0"/>
        <w:spacing w:line="360" w:lineRule="auto"/>
        <w:rPr>
          <w:rFonts w:ascii="宋体" w:hAnsi="宋体" w:eastAsia="宋体" w:cs="Times New Roman"/>
          <w:sz w:val="24"/>
          <w:highlight w:val="none"/>
        </w:rPr>
      </w:pPr>
      <w:r>
        <w:rPr>
          <w:rFonts w:hint="eastAsia" w:ascii="宋体" w:hAnsi="宋体" w:eastAsia="宋体" w:cs="Times New Roman"/>
          <w:sz w:val="24"/>
          <w:highlight w:val="none"/>
        </w:rPr>
        <w:t>致</w:t>
      </w:r>
      <w:r>
        <w:rPr>
          <w:rFonts w:hint="eastAsia" w:ascii="宋体" w:hAnsi="宋体" w:eastAsia="宋体" w:cs="Times New Roman"/>
          <w:sz w:val="24"/>
          <w:highlight w:val="none"/>
          <w:u w:val="single"/>
        </w:rPr>
        <w:t>：</w:t>
      </w:r>
      <w:r>
        <w:rPr>
          <w:rFonts w:hint="eastAsia" w:ascii="宋体" w:hAnsi="宋体" w:eastAsia="宋体" w:cs="Times New Roman"/>
          <w:color w:val="000000"/>
          <w:sz w:val="24"/>
          <w:highlight w:val="none"/>
          <w:u w:val="single"/>
        </w:rPr>
        <w:t>广州南沙旅游发展有限公司</w:t>
      </w:r>
      <w:r>
        <w:rPr>
          <w:rFonts w:hint="eastAsia" w:ascii="宋体" w:hAnsi="宋体" w:eastAsia="宋体" w:cs="Times New Roman"/>
          <w:sz w:val="24"/>
          <w:highlight w:val="none"/>
          <w:u w:val="single"/>
        </w:rPr>
        <w:t xml:space="preserve"> </w:t>
      </w:r>
    </w:p>
    <w:p>
      <w:pPr>
        <w:snapToGrid w:val="0"/>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 xml:space="preserve">本公司就参加 </w:t>
      </w:r>
      <w:r>
        <w:rPr>
          <w:rFonts w:hint="eastAsia" w:ascii="宋体" w:hAnsi="宋体" w:eastAsia="宋体" w:cs="Times New Roman"/>
          <w:spacing w:val="20"/>
          <w:sz w:val="24"/>
          <w:highlight w:val="none"/>
          <w:u w:val="single"/>
        </w:rPr>
        <w:t>南北台旧码头(原虎门石矿码头)防洪影响评价报告编制</w:t>
      </w:r>
      <w:r>
        <w:rPr>
          <w:rFonts w:hint="eastAsia" w:ascii="宋体" w:hAnsi="宋体" w:eastAsia="宋体" w:cs="Times New Roman"/>
          <w:sz w:val="24"/>
          <w:highlight w:val="none"/>
        </w:rPr>
        <w:t>投标工作，做出郑重声明：</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一、本公司保证投标报名材料及其后提供的一切材料都是真实的。</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二、本公司保证在本项目投标中不与其他单位围标、串标，不出让投标资格，不向招标人或评标委员会成员行贿。</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四、本公司及其有隶属关系的机构没有参加本项目的招标文件编写、监理工作；本公司与承担本招标项目监理业务的单位没有隶属关系或其他利害关系。</w:t>
      </w:r>
    </w:p>
    <w:p>
      <w:pPr>
        <w:adjustRightInd w:val="0"/>
        <w:snapToGrid w:val="0"/>
        <w:spacing w:line="360" w:lineRule="auto"/>
        <w:ind w:firstLine="629"/>
        <w:rPr>
          <w:rFonts w:ascii="宋体" w:hAnsi="宋体" w:eastAsia="宋体" w:cs="宋体"/>
          <w:sz w:val="24"/>
          <w:highlight w:val="none"/>
        </w:rPr>
      </w:pPr>
      <w:r>
        <w:rPr>
          <w:rFonts w:hint="eastAsia" w:ascii="宋体" w:hAnsi="宋体" w:eastAsia="宋体" w:cs="宋体"/>
          <w:sz w:val="24"/>
          <w:highlight w:val="none"/>
        </w:rPr>
        <w:t>五、与本公司单位负责人为同一人或者与本公司存在控股、管理关系的其他单位包括：</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。（注：本条由投标人如实填写，如有，应列出全部满足招标公告资质要求的相关单位的名称；如无，则填写“无”。）</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本公司违反上述保证，或本声明陈述与事实不符，经查实，本公司愿意接受公开通报，承担由此带来的法律后果，并自愿停止参加广州市行政辖区内的招标投标活动三个月。</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特此声明！</w:t>
      </w:r>
    </w:p>
    <w:p>
      <w:pPr>
        <w:snapToGrid w:val="0"/>
        <w:spacing w:line="360" w:lineRule="auto"/>
        <w:ind w:firstLine="2160" w:firstLineChars="900"/>
        <w:jc w:val="center"/>
        <w:rPr>
          <w:rFonts w:ascii="宋体" w:hAnsi="宋体" w:eastAsia="宋体" w:cs="Times New Roman"/>
          <w:sz w:val="24"/>
          <w:highlight w:val="none"/>
        </w:rPr>
      </w:pPr>
      <w:r>
        <w:rPr>
          <w:rFonts w:hint="eastAsia" w:ascii="宋体" w:hAnsi="宋体" w:eastAsia="宋体" w:cs="Times New Roman"/>
          <w:sz w:val="24"/>
          <w:highlight w:val="none"/>
        </w:rPr>
        <w:t xml:space="preserve"> </w:t>
      </w:r>
      <w:r>
        <w:rPr>
          <w:rFonts w:ascii="宋体" w:hAnsi="宋体" w:eastAsia="宋体" w:cs="Times New Roman"/>
          <w:sz w:val="24"/>
          <w:highlight w:val="none"/>
        </w:rPr>
        <w:t xml:space="preserve">         </w:t>
      </w:r>
      <w:r>
        <w:rPr>
          <w:rFonts w:hint="eastAsia" w:ascii="宋体" w:hAnsi="宋体" w:eastAsia="宋体" w:cs="Times New Roman"/>
          <w:sz w:val="24"/>
          <w:highlight w:val="none"/>
        </w:rPr>
        <w:t xml:space="preserve">声明企业： </w:t>
      </w:r>
      <w:r>
        <w:rPr>
          <w:rFonts w:ascii="宋体" w:hAnsi="宋体" w:eastAsia="宋体" w:cs="Times New Roman"/>
          <w:sz w:val="24"/>
          <w:highlight w:val="none"/>
        </w:rPr>
        <w:t xml:space="preserve">         </w:t>
      </w:r>
      <w:r>
        <w:rPr>
          <w:rFonts w:hint="eastAsia" w:ascii="宋体" w:hAnsi="宋体" w:eastAsia="宋体" w:cs="Times New Roman"/>
          <w:sz w:val="24"/>
          <w:highlight w:val="none"/>
        </w:rPr>
        <w:t>(企业公章)</w:t>
      </w:r>
    </w:p>
    <w:p>
      <w:pPr>
        <w:snapToGrid w:val="0"/>
        <w:spacing w:line="360" w:lineRule="auto"/>
        <w:jc w:val="center"/>
        <w:rPr>
          <w:rFonts w:ascii="宋体" w:hAnsi="宋体" w:eastAsia="宋体" w:cs="Times New Roman"/>
          <w:sz w:val="24"/>
          <w:highlight w:val="none"/>
        </w:rPr>
      </w:pPr>
      <w:r>
        <w:rPr>
          <w:rFonts w:hint="eastAsia" w:ascii="宋体" w:hAnsi="宋体" w:eastAsia="宋体" w:cs="Times New Roman"/>
          <w:sz w:val="24"/>
          <w:highlight w:val="none"/>
        </w:rPr>
        <w:t xml:space="preserve">              法定代表人签字：                  </w:t>
      </w:r>
    </w:p>
    <w:p>
      <w:pPr>
        <w:snapToGrid w:val="0"/>
        <w:spacing w:line="360" w:lineRule="auto"/>
        <w:ind w:firstLine="4080" w:firstLineChars="1700"/>
        <w:jc w:val="right"/>
        <w:rPr>
          <w:rFonts w:hint="eastAsia" w:ascii="宋体" w:hAnsi="宋体" w:eastAsia="宋体" w:cs="Times New Roman"/>
          <w:sz w:val="24"/>
          <w:highlight w:val="none"/>
        </w:rPr>
      </w:pPr>
      <w:r>
        <w:rPr>
          <w:rFonts w:hint="eastAsia" w:ascii="宋体" w:hAnsi="宋体" w:eastAsia="宋体" w:cs="Times New Roman"/>
          <w:sz w:val="24"/>
          <w:highlight w:val="none"/>
        </w:rPr>
        <w:t>年   月   日</w:t>
      </w:r>
    </w:p>
    <w:p>
      <w:pPr>
        <w:pStyle w:val="2"/>
        <w:rPr>
          <w:rFonts w:hint="eastAsia" w:ascii="宋体" w:hAnsi="宋体" w:eastAsia="宋体" w:cs="Times New Roman"/>
          <w:sz w:val="24"/>
          <w:highlight w:val="none"/>
        </w:rPr>
      </w:pPr>
    </w:p>
    <w:p>
      <w:pPr>
        <w:pStyle w:val="2"/>
        <w:rPr>
          <w:rFonts w:hint="eastAsia" w:ascii="宋体" w:hAnsi="宋体" w:eastAsia="宋体" w:cs="Times New Roman"/>
          <w:sz w:val="24"/>
          <w:highlight w:val="none"/>
        </w:rPr>
      </w:pPr>
    </w:p>
    <w:p>
      <w:pPr>
        <w:pStyle w:val="2"/>
        <w:rPr>
          <w:rFonts w:hint="eastAsia" w:ascii="宋体" w:hAnsi="宋体" w:eastAsia="宋体" w:cs="Times New Roman"/>
          <w:sz w:val="24"/>
          <w:highlight w:val="none"/>
        </w:rPr>
      </w:pPr>
    </w:p>
    <w:p>
      <w:pPr>
        <w:pStyle w:val="2"/>
        <w:rPr>
          <w:rFonts w:hint="eastAsia" w:ascii="宋体" w:hAnsi="宋体" w:eastAsia="宋体" w:cs="Times New Roman"/>
          <w:sz w:val="24"/>
          <w:highlight w:val="none"/>
        </w:r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4</w:t>
      </w:r>
      <w:r>
        <w:rPr>
          <w:rFonts w:hint="eastAsia" w:ascii="宋体" w:hAnsi="宋体"/>
          <w:color w:val="auto"/>
          <w:sz w:val="24"/>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49" w:name="_Toc26871"/>
      <w:bookmarkStart w:id="50" w:name="_Toc18471"/>
      <w:r>
        <w:rPr>
          <w:rFonts w:hint="eastAsia" w:ascii="宋体" w:hAnsi="宋体" w:cs="宋体" w:eastAsiaTheme="minorEastAsia"/>
          <w:b/>
          <w:color w:val="auto"/>
          <w:kern w:val="0"/>
          <w:sz w:val="28"/>
          <w:szCs w:val="28"/>
          <w:highlight w:val="none"/>
          <w:lang w:val="en-US" w:eastAsia="zh-CN"/>
        </w:rPr>
        <w:t>非联合体投标声明（格式自拟）</w:t>
      </w:r>
      <w:bookmarkEnd w:id="49"/>
      <w:bookmarkEnd w:id="50"/>
    </w:p>
    <w:p>
      <w:pPr>
        <w:snapToGrid w:val="0"/>
        <w:spacing w:line="360" w:lineRule="auto"/>
        <w:ind w:firstLine="4080" w:firstLineChars="1700"/>
        <w:jc w:val="right"/>
        <w:rPr>
          <w:rFonts w:ascii="仿宋_GB2312" w:hAnsi="Calisto MT" w:eastAsia="仿宋_GB2312" w:cs="Times New Roman"/>
          <w:sz w:val="24"/>
          <w:highlight w:val="none"/>
        </w:rPr>
      </w:pPr>
    </w:p>
    <w:p>
      <w:pPr>
        <w:snapToGrid w:val="0"/>
        <w:spacing w:line="360" w:lineRule="auto"/>
        <w:jc w:val="left"/>
        <w:rPr>
          <w:rFonts w:ascii="宋体" w:hAnsi="宋体"/>
          <w:sz w:val="24"/>
          <w:highlight w:val="none"/>
        </w:rPr>
      </w:pPr>
    </w:p>
    <w:p>
      <w:pPr>
        <w:rPr>
          <w:rFonts w:ascii="宋体" w:hAnsi="Courier New" w:eastAsia="宋体" w:cs="Times New Roman"/>
          <w:szCs w:val="21"/>
          <w:highlight w:val="none"/>
        </w:rPr>
      </w:pPr>
    </w:p>
    <w:p>
      <w:pPr>
        <w:pStyle w:val="9"/>
        <w:rPr>
          <w:rFonts w:hint="default"/>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F9153F42"/>
    <w:multiLevelType w:val="singleLevel"/>
    <w:tmpl w:val="F9153F42"/>
    <w:lvl w:ilvl="0" w:tentative="0">
      <w:start w:val="1"/>
      <w:numFmt w:val="decimal"/>
      <w:suff w:val="nothing"/>
      <w:lvlText w:val="%1、"/>
      <w:lvlJc w:val="left"/>
    </w:lvl>
  </w:abstractNum>
  <w:abstractNum w:abstractNumId="2">
    <w:nsid w:val="424473ED"/>
    <w:multiLevelType w:val="singleLevel"/>
    <w:tmpl w:val="424473ED"/>
    <w:lvl w:ilvl="0" w:tentative="0">
      <w:start w:val="3"/>
      <w:numFmt w:val="decimal"/>
      <w:suff w:val="nothing"/>
      <w:lvlText w:val="%1、"/>
      <w:lvlJc w:val="left"/>
    </w:lvl>
  </w:abstractNum>
  <w:abstractNum w:abstractNumId="3">
    <w:nsid w:val="61B5240C"/>
    <w:multiLevelType w:val="singleLevel"/>
    <w:tmpl w:val="61B5240C"/>
    <w:lvl w:ilvl="0" w:tentative="0">
      <w:start w:val="1"/>
      <w:numFmt w:val="decimal"/>
      <w:lvlText w:val="%1)"/>
      <w:lvlJc w:val="left"/>
      <w:pPr>
        <w:ind w:left="425" w:hanging="425"/>
      </w:pPr>
      <w:rPr>
        <w:rFonts w:hint="default"/>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QzZjliNzQ4M2JhYjM0MjI3YTk2NzE0ZGY0MWQ5N2YifQ=="/>
  </w:docVars>
  <w:rsids>
    <w:rsidRoot w:val="3B6D4312"/>
    <w:rsid w:val="0002289A"/>
    <w:rsid w:val="0002557B"/>
    <w:rsid w:val="0005254F"/>
    <w:rsid w:val="00062E76"/>
    <w:rsid w:val="000744F3"/>
    <w:rsid w:val="00085D0C"/>
    <w:rsid w:val="000B7B0A"/>
    <w:rsid w:val="000E0EC3"/>
    <w:rsid w:val="000F63F4"/>
    <w:rsid w:val="001062CA"/>
    <w:rsid w:val="00116E11"/>
    <w:rsid w:val="0012610A"/>
    <w:rsid w:val="00134FF9"/>
    <w:rsid w:val="00135D99"/>
    <w:rsid w:val="001416B6"/>
    <w:rsid w:val="001543AA"/>
    <w:rsid w:val="001544AB"/>
    <w:rsid w:val="00164413"/>
    <w:rsid w:val="001921E8"/>
    <w:rsid w:val="001B03C8"/>
    <w:rsid w:val="001C26B1"/>
    <w:rsid w:val="001C4DFB"/>
    <w:rsid w:val="001D1F1F"/>
    <w:rsid w:val="001E1021"/>
    <w:rsid w:val="001F504D"/>
    <w:rsid w:val="001F66EC"/>
    <w:rsid w:val="002124C7"/>
    <w:rsid w:val="002B1295"/>
    <w:rsid w:val="002B764E"/>
    <w:rsid w:val="002C5781"/>
    <w:rsid w:val="002D2547"/>
    <w:rsid w:val="002D7B13"/>
    <w:rsid w:val="00370029"/>
    <w:rsid w:val="003B0AEE"/>
    <w:rsid w:val="003B47E8"/>
    <w:rsid w:val="003D0F57"/>
    <w:rsid w:val="0040578E"/>
    <w:rsid w:val="00407F49"/>
    <w:rsid w:val="00426513"/>
    <w:rsid w:val="00456C93"/>
    <w:rsid w:val="00464100"/>
    <w:rsid w:val="0048290C"/>
    <w:rsid w:val="004921C5"/>
    <w:rsid w:val="004B2C05"/>
    <w:rsid w:val="004D104F"/>
    <w:rsid w:val="004D6177"/>
    <w:rsid w:val="0051781B"/>
    <w:rsid w:val="00524AD0"/>
    <w:rsid w:val="00553FDF"/>
    <w:rsid w:val="00571117"/>
    <w:rsid w:val="005A19E6"/>
    <w:rsid w:val="005C4427"/>
    <w:rsid w:val="00641255"/>
    <w:rsid w:val="00646FE0"/>
    <w:rsid w:val="00653F97"/>
    <w:rsid w:val="0065458C"/>
    <w:rsid w:val="0065720F"/>
    <w:rsid w:val="00697CBD"/>
    <w:rsid w:val="006A18B1"/>
    <w:rsid w:val="006D1E78"/>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3D97"/>
    <w:rsid w:val="008C667C"/>
    <w:rsid w:val="008C76C5"/>
    <w:rsid w:val="008F1212"/>
    <w:rsid w:val="008F47DB"/>
    <w:rsid w:val="008F491E"/>
    <w:rsid w:val="00907D66"/>
    <w:rsid w:val="00945378"/>
    <w:rsid w:val="009538E5"/>
    <w:rsid w:val="009A31D3"/>
    <w:rsid w:val="009B4E73"/>
    <w:rsid w:val="009C14AA"/>
    <w:rsid w:val="009C50DE"/>
    <w:rsid w:val="009D0B60"/>
    <w:rsid w:val="009E4EFF"/>
    <w:rsid w:val="00A03EF4"/>
    <w:rsid w:val="00A05D0A"/>
    <w:rsid w:val="00A14DC5"/>
    <w:rsid w:val="00A367D2"/>
    <w:rsid w:val="00A81829"/>
    <w:rsid w:val="00A920B1"/>
    <w:rsid w:val="00AC62A3"/>
    <w:rsid w:val="00AD7F7C"/>
    <w:rsid w:val="00AF1D2C"/>
    <w:rsid w:val="00AF57CF"/>
    <w:rsid w:val="00B00879"/>
    <w:rsid w:val="00B11F8D"/>
    <w:rsid w:val="00B14F6E"/>
    <w:rsid w:val="00B60E3F"/>
    <w:rsid w:val="00B71F35"/>
    <w:rsid w:val="00B96CE0"/>
    <w:rsid w:val="00BB3D24"/>
    <w:rsid w:val="00BD0854"/>
    <w:rsid w:val="00C532AA"/>
    <w:rsid w:val="00C673E2"/>
    <w:rsid w:val="00C915CC"/>
    <w:rsid w:val="00CA24DF"/>
    <w:rsid w:val="00CA49A2"/>
    <w:rsid w:val="00CC34A7"/>
    <w:rsid w:val="00D06D88"/>
    <w:rsid w:val="00D0796B"/>
    <w:rsid w:val="00D50CF1"/>
    <w:rsid w:val="00D603A5"/>
    <w:rsid w:val="00D650B3"/>
    <w:rsid w:val="00D85D6D"/>
    <w:rsid w:val="00D87B4A"/>
    <w:rsid w:val="00D95E37"/>
    <w:rsid w:val="00DD64C1"/>
    <w:rsid w:val="00DD686E"/>
    <w:rsid w:val="00DF620B"/>
    <w:rsid w:val="00E14E87"/>
    <w:rsid w:val="00E222D9"/>
    <w:rsid w:val="00E32FBB"/>
    <w:rsid w:val="00E529BD"/>
    <w:rsid w:val="00E85F0E"/>
    <w:rsid w:val="00EC3FB8"/>
    <w:rsid w:val="00EC75BF"/>
    <w:rsid w:val="00EE23EE"/>
    <w:rsid w:val="00EF43F3"/>
    <w:rsid w:val="00EF5506"/>
    <w:rsid w:val="00F15754"/>
    <w:rsid w:val="00F358B9"/>
    <w:rsid w:val="00F52D3A"/>
    <w:rsid w:val="00F5751A"/>
    <w:rsid w:val="00F71B42"/>
    <w:rsid w:val="00F72550"/>
    <w:rsid w:val="00F72577"/>
    <w:rsid w:val="00F90CF2"/>
    <w:rsid w:val="00FB7EE5"/>
    <w:rsid w:val="00FC3484"/>
    <w:rsid w:val="00FD3285"/>
    <w:rsid w:val="00FF33A0"/>
    <w:rsid w:val="00FF76D9"/>
    <w:rsid w:val="01194ED0"/>
    <w:rsid w:val="01E200EE"/>
    <w:rsid w:val="02F7533D"/>
    <w:rsid w:val="032246BF"/>
    <w:rsid w:val="03562994"/>
    <w:rsid w:val="03CB6D70"/>
    <w:rsid w:val="04364A4F"/>
    <w:rsid w:val="04A127DB"/>
    <w:rsid w:val="04A97E61"/>
    <w:rsid w:val="04E40895"/>
    <w:rsid w:val="04FF0224"/>
    <w:rsid w:val="051B7598"/>
    <w:rsid w:val="05715BAA"/>
    <w:rsid w:val="083B43B1"/>
    <w:rsid w:val="08757A2C"/>
    <w:rsid w:val="09062DA7"/>
    <w:rsid w:val="09A667E8"/>
    <w:rsid w:val="0B372B92"/>
    <w:rsid w:val="0C855B7E"/>
    <w:rsid w:val="0C87037B"/>
    <w:rsid w:val="0D911372"/>
    <w:rsid w:val="0E1B10A8"/>
    <w:rsid w:val="0E80564C"/>
    <w:rsid w:val="0EA03B8A"/>
    <w:rsid w:val="0EAC0C18"/>
    <w:rsid w:val="0EB25F9A"/>
    <w:rsid w:val="0F8D0176"/>
    <w:rsid w:val="10B72C8A"/>
    <w:rsid w:val="11F528ED"/>
    <w:rsid w:val="12E86716"/>
    <w:rsid w:val="14082F52"/>
    <w:rsid w:val="14085DAD"/>
    <w:rsid w:val="14233C6D"/>
    <w:rsid w:val="14452035"/>
    <w:rsid w:val="145B3800"/>
    <w:rsid w:val="16007AF5"/>
    <w:rsid w:val="17E977C8"/>
    <w:rsid w:val="1873680D"/>
    <w:rsid w:val="18F12637"/>
    <w:rsid w:val="1AAB47D2"/>
    <w:rsid w:val="1AB46DAB"/>
    <w:rsid w:val="1B6C2995"/>
    <w:rsid w:val="1BC44893"/>
    <w:rsid w:val="1BE136FF"/>
    <w:rsid w:val="1C05708F"/>
    <w:rsid w:val="1C307374"/>
    <w:rsid w:val="1C9203A6"/>
    <w:rsid w:val="1C9C5FC9"/>
    <w:rsid w:val="1D2B388A"/>
    <w:rsid w:val="1E032835"/>
    <w:rsid w:val="1F1C5732"/>
    <w:rsid w:val="205D447F"/>
    <w:rsid w:val="21424D60"/>
    <w:rsid w:val="224A02E7"/>
    <w:rsid w:val="227411DF"/>
    <w:rsid w:val="2379601B"/>
    <w:rsid w:val="243868DF"/>
    <w:rsid w:val="24856237"/>
    <w:rsid w:val="25053D8A"/>
    <w:rsid w:val="25687B33"/>
    <w:rsid w:val="25791876"/>
    <w:rsid w:val="26236584"/>
    <w:rsid w:val="26B94C66"/>
    <w:rsid w:val="26FF6942"/>
    <w:rsid w:val="272B74FA"/>
    <w:rsid w:val="2865301D"/>
    <w:rsid w:val="28C86C87"/>
    <w:rsid w:val="29051210"/>
    <w:rsid w:val="296119D7"/>
    <w:rsid w:val="2A97100B"/>
    <w:rsid w:val="2B401296"/>
    <w:rsid w:val="2BEC17AE"/>
    <w:rsid w:val="2C1B0D4A"/>
    <w:rsid w:val="2C532BDA"/>
    <w:rsid w:val="2D0635AD"/>
    <w:rsid w:val="2D5D6575"/>
    <w:rsid w:val="2DC518B5"/>
    <w:rsid w:val="2DDB1EBF"/>
    <w:rsid w:val="2DF963B5"/>
    <w:rsid w:val="2E3D144C"/>
    <w:rsid w:val="2EC40C57"/>
    <w:rsid w:val="2EE433BF"/>
    <w:rsid w:val="30334755"/>
    <w:rsid w:val="30EC6390"/>
    <w:rsid w:val="311233CC"/>
    <w:rsid w:val="316C6EFC"/>
    <w:rsid w:val="34801FDC"/>
    <w:rsid w:val="34935BA4"/>
    <w:rsid w:val="34A264CA"/>
    <w:rsid w:val="3700775A"/>
    <w:rsid w:val="3797498D"/>
    <w:rsid w:val="37A26BD4"/>
    <w:rsid w:val="37AE7FE3"/>
    <w:rsid w:val="38417D8A"/>
    <w:rsid w:val="39731517"/>
    <w:rsid w:val="39FC703A"/>
    <w:rsid w:val="3B183024"/>
    <w:rsid w:val="3B674BFC"/>
    <w:rsid w:val="3B6D4312"/>
    <w:rsid w:val="3CB7521C"/>
    <w:rsid w:val="3CE76215"/>
    <w:rsid w:val="3CFF0303"/>
    <w:rsid w:val="3D7619F9"/>
    <w:rsid w:val="3D96007A"/>
    <w:rsid w:val="3DA355D5"/>
    <w:rsid w:val="3E810EE1"/>
    <w:rsid w:val="3F5F332B"/>
    <w:rsid w:val="3F8502F8"/>
    <w:rsid w:val="3FD704B2"/>
    <w:rsid w:val="405854B3"/>
    <w:rsid w:val="409313F9"/>
    <w:rsid w:val="40CA2819"/>
    <w:rsid w:val="41EC3A6C"/>
    <w:rsid w:val="42A2655E"/>
    <w:rsid w:val="436C5E0D"/>
    <w:rsid w:val="440E45CE"/>
    <w:rsid w:val="44631084"/>
    <w:rsid w:val="446A549B"/>
    <w:rsid w:val="44800368"/>
    <w:rsid w:val="46871AD6"/>
    <w:rsid w:val="47025D0E"/>
    <w:rsid w:val="4735560E"/>
    <w:rsid w:val="47413F22"/>
    <w:rsid w:val="4792678F"/>
    <w:rsid w:val="481D5A38"/>
    <w:rsid w:val="487975A7"/>
    <w:rsid w:val="48E72086"/>
    <w:rsid w:val="49732ED5"/>
    <w:rsid w:val="499C01CA"/>
    <w:rsid w:val="4A1079FD"/>
    <w:rsid w:val="4A1D620C"/>
    <w:rsid w:val="4B6C12E7"/>
    <w:rsid w:val="4BB450EB"/>
    <w:rsid w:val="4BC136D0"/>
    <w:rsid w:val="4BF328A0"/>
    <w:rsid w:val="4C2E17B4"/>
    <w:rsid w:val="4C81677F"/>
    <w:rsid w:val="4D904DD7"/>
    <w:rsid w:val="4D985118"/>
    <w:rsid w:val="4D9C287D"/>
    <w:rsid w:val="4DC53F66"/>
    <w:rsid w:val="4E2A0E48"/>
    <w:rsid w:val="4E48345B"/>
    <w:rsid w:val="4F7725B8"/>
    <w:rsid w:val="4FC91A1A"/>
    <w:rsid w:val="51321BB6"/>
    <w:rsid w:val="51552F81"/>
    <w:rsid w:val="51AB2104"/>
    <w:rsid w:val="528D1056"/>
    <w:rsid w:val="529B7A17"/>
    <w:rsid w:val="530E35F9"/>
    <w:rsid w:val="53427976"/>
    <w:rsid w:val="53A07C03"/>
    <w:rsid w:val="53A63423"/>
    <w:rsid w:val="54386D63"/>
    <w:rsid w:val="54A36172"/>
    <w:rsid w:val="54BC0EE8"/>
    <w:rsid w:val="55D41C4B"/>
    <w:rsid w:val="55FF436A"/>
    <w:rsid w:val="5633540E"/>
    <w:rsid w:val="572444C0"/>
    <w:rsid w:val="594F1692"/>
    <w:rsid w:val="59566C52"/>
    <w:rsid w:val="59C84CAF"/>
    <w:rsid w:val="5AAF5CCA"/>
    <w:rsid w:val="5B6E68B8"/>
    <w:rsid w:val="5B7C0BD0"/>
    <w:rsid w:val="5B8D6C19"/>
    <w:rsid w:val="5B955245"/>
    <w:rsid w:val="5BCE61FA"/>
    <w:rsid w:val="5C9B134E"/>
    <w:rsid w:val="5DAA1580"/>
    <w:rsid w:val="5DF14932"/>
    <w:rsid w:val="5E1A6FB5"/>
    <w:rsid w:val="5E7A3CE2"/>
    <w:rsid w:val="5F355496"/>
    <w:rsid w:val="5F865CD7"/>
    <w:rsid w:val="60F61E20"/>
    <w:rsid w:val="61A7533B"/>
    <w:rsid w:val="621244D5"/>
    <w:rsid w:val="62B2296D"/>
    <w:rsid w:val="636147EE"/>
    <w:rsid w:val="63DB6B9E"/>
    <w:rsid w:val="64B32261"/>
    <w:rsid w:val="65B441A4"/>
    <w:rsid w:val="65D8147F"/>
    <w:rsid w:val="66373494"/>
    <w:rsid w:val="66591B82"/>
    <w:rsid w:val="6898637C"/>
    <w:rsid w:val="68B16D7B"/>
    <w:rsid w:val="68BA7003"/>
    <w:rsid w:val="6A020F52"/>
    <w:rsid w:val="6C343EB1"/>
    <w:rsid w:val="6C920572"/>
    <w:rsid w:val="6DC31ECB"/>
    <w:rsid w:val="6E656845"/>
    <w:rsid w:val="6F0230C8"/>
    <w:rsid w:val="6F3141EF"/>
    <w:rsid w:val="6F471F5D"/>
    <w:rsid w:val="6FCD2BC8"/>
    <w:rsid w:val="70CF07C8"/>
    <w:rsid w:val="710F157A"/>
    <w:rsid w:val="718C3480"/>
    <w:rsid w:val="72F3401B"/>
    <w:rsid w:val="731416B4"/>
    <w:rsid w:val="73712518"/>
    <w:rsid w:val="738E7AB2"/>
    <w:rsid w:val="74624F7D"/>
    <w:rsid w:val="74B72A06"/>
    <w:rsid w:val="7546516B"/>
    <w:rsid w:val="75AF555B"/>
    <w:rsid w:val="763204BA"/>
    <w:rsid w:val="76F3488A"/>
    <w:rsid w:val="77281C38"/>
    <w:rsid w:val="77B97E57"/>
    <w:rsid w:val="781828A1"/>
    <w:rsid w:val="781C3DC0"/>
    <w:rsid w:val="786D482A"/>
    <w:rsid w:val="78780B98"/>
    <w:rsid w:val="788E06C1"/>
    <w:rsid w:val="78D76423"/>
    <w:rsid w:val="79E02BD8"/>
    <w:rsid w:val="7A2B55F9"/>
    <w:rsid w:val="7A3458D0"/>
    <w:rsid w:val="7A44736A"/>
    <w:rsid w:val="7A4B048B"/>
    <w:rsid w:val="7A96669D"/>
    <w:rsid w:val="7B672810"/>
    <w:rsid w:val="7B681B66"/>
    <w:rsid w:val="7C6B2EC5"/>
    <w:rsid w:val="7C831CEC"/>
    <w:rsid w:val="7DDF7DDD"/>
    <w:rsid w:val="7E300909"/>
    <w:rsid w:val="7EC84C80"/>
    <w:rsid w:val="7EF55FF4"/>
    <w:rsid w:val="7F0627ED"/>
    <w:rsid w:val="7F2C6DAA"/>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33"/>
    <w:qFormat/>
    <w:uiPriority w:val="0"/>
    <w:pPr>
      <w:spacing w:beforeAutospacing="1" w:after="120"/>
      <w:ind w:firstLine="420"/>
    </w:pPr>
    <w:rPr>
      <w:rFonts w:ascii="Times New Roman" w:hAnsi="Times New Roman" w:eastAsia="宋体" w:cs="Times New Roman"/>
      <w:szCs w:val="21"/>
    </w:rPr>
  </w:style>
  <w:style w:type="paragraph" w:styleId="3">
    <w:name w:val="Body Text"/>
    <w:basedOn w:val="1"/>
    <w:qFormat/>
    <w:uiPriority w:val="0"/>
  </w:style>
  <w:style w:type="paragraph" w:styleId="6">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7">
    <w:name w:val="Normal Indent"/>
    <w:basedOn w:val="1"/>
    <w:qFormat/>
    <w:uiPriority w:val="0"/>
    <w:pPr>
      <w:ind w:firstLine="420"/>
    </w:pPr>
    <w:rPr>
      <w:rFonts w:ascii="Times New Roman" w:hAnsi="Times New Roman" w:eastAsia="宋体" w:cs="Times New Roman"/>
      <w:szCs w:val="20"/>
    </w:rPr>
  </w:style>
  <w:style w:type="paragraph" w:styleId="8">
    <w:name w:val="annotation text"/>
    <w:basedOn w:val="1"/>
    <w:semiHidden/>
    <w:unhideWhenUsed/>
    <w:qFormat/>
    <w:uiPriority w:val="0"/>
    <w:pPr>
      <w:jc w:val="left"/>
    </w:pPr>
  </w:style>
  <w:style w:type="paragraph" w:styleId="9">
    <w:name w:val="Plain Text"/>
    <w:basedOn w:val="1"/>
    <w:link w:val="32"/>
    <w:qFormat/>
    <w:uiPriority w:val="0"/>
    <w:rPr>
      <w:rFonts w:hint="eastAsia" w:ascii="宋体" w:hAnsi="Courier New" w:eastAsia="宋体" w:cs="Times New Roman"/>
      <w:szCs w:val="21"/>
    </w:rPr>
  </w:style>
  <w:style w:type="paragraph" w:styleId="10">
    <w:name w:val="Balloon Text"/>
    <w:basedOn w:val="1"/>
    <w:link w:val="30"/>
    <w:qFormat/>
    <w:uiPriority w:val="0"/>
    <w:rPr>
      <w:sz w:val="18"/>
      <w:szCs w:val="18"/>
    </w:rPr>
  </w:style>
  <w:style w:type="paragraph" w:styleId="11">
    <w:name w:val="footer"/>
    <w:basedOn w:val="1"/>
    <w:link w:val="29"/>
    <w:qFormat/>
    <w:uiPriority w:val="0"/>
    <w:pPr>
      <w:tabs>
        <w:tab w:val="center" w:pos="4153"/>
        <w:tab w:val="right" w:pos="8306"/>
      </w:tabs>
      <w:snapToGrid w:val="0"/>
      <w:jc w:val="left"/>
    </w:pPr>
    <w:rPr>
      <w:sz w:val="18"/>
      <w:szCs w:val="18"/>
    </w:rPr>
  </w:style>
  <w:style w:type="paragraph" w:styleId="12">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character" w:styleId="19">
    <w:name w:val="annotation reference"/>
    <w:basedOn w:val="15"/>
    <w:semiHidden/>
    <w:unhideWhenUsed/>
    <w:uiPriority w:val="0"/>
    <w:rPr>
      <w:sz w:val="21"/>
      <w:szCs w:val="21"/>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2">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3">
    <w:name w:val="列出段落1"/>
    <w:basedOn w:val="1"/>
    <w:qFormat/>
    <w:uiPriority w:val="0"/>
    <w:pPr>
      <w:ind w:firstLine="420" w:firstLineChars="200"/>
    </w:pPr>
    <w:rPr>
      <w:rFonts w:ascii="Calibri" w:hAnsi="Calibri" w:eastAsia="宋体" w:cs="Times New Roman"/>
      <w:szCs w:val="21"/>
    </w:rPr>
  </w:style>
  <w:style w:type="paragraph" w:customStyle="1" w:styleId="24">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5">
    <w:name w:val="10"/>
    <w:basedOn w:val="15"/>
    <w:qFormat/>
    <w:uiPriority w:val="0"/>
    <w:rPr>
      <w:rFonts w:hint="default" w:ascii="Times New Roman" w:hAnsi="Times New Roman" w:cs="Times New Roman"/>
    </w:rPr>
  </w:style>
  <w:style w:type="character" w:customStyle="1" w:styleId="26">
    <w:name w:val="15"/>
    <w:basedOn w:val="15"/>
    <w:qFormat/>
    <w:uiPriority w:val="0"/>
    <w:rPr>
      <w:rFonts w:hint="default" w:ascii="Times New Roman" w:hAnsi="Times New Roman" w:cs="Times New Roman"/>
    </w:rPr>
  </w:style>
  <w:style w:type="character" w:customStyle="1" w:styleId="27">
    <w:name w:val="16"/>
    <w:basedOn w:val="15"/>
    <w:qFormat/>
    <w:uiPriority w:val="0"/>
    <w:rPr>
      <w:rFonts w:hint="default" w:ascii="Times New Roman" w:hAnsi="Times New Roman" w:cs="Times New Roman"/>
      <w:color w:val="0000FF"/>
      <w:u w:val="single"/>
    </w:rPr>
  </w:style>
  <w:style w:type="character" w:customStyle="1" w:styleId="28">
    <w:name w:val="页眉 字符"/>
    <w:basedOn w:val="15"/>
    <w:link w:val="12"/>
    <w:qFormat/>
    <w:uiPriority w:val="0"/>
    <w:rPr>
      <w:rFonts w:asciiTheme="minorHAnsi" w:hAnsiTheme="minorHAnsi" w:eastAsiaTheme="minorEastAsia" w:cstheme="minorBidi"/>
      <w:kern w:val="2"/>
      <w:sz w:val="18"/>
      <w:szCs w:val="18"/>
    </w:rPr>
  </w:style>
  <w:style w:type="character" w:customStyle="1" w:styleId="29">
    <w:name w:val="页脚 字符"/>
    <w:basedOn w:val="15"/>
    <w:link w:val="11"/>
    <w:qFormat/>
    <w:uiPriority w:val="0"/>
    <w:rPr>
      <w:rFonts w:asciiTheme="minorHAnsi" w:hAnsiTheme="minorHAnsi" w:eastAsiaTheme="minorEastAsia" w:cstheme="minorBidi"/>
      <w:kern w:val="2"/>
      <w:sz w:val="18"/>
      <w:szCs w:val="18"/>
    </w:rPr>
  </w:style>
  <w:style w:type="character" w:customStyle="1" w:styleId="30">
    <w:name w:val="批注框文本 字符"/>
    <w:basedOn w:val="15"/>
    <w:link w:val="10"/>
    <w:qFormat/>
    <w:uiPriority w:val="0"/>
    <w:rPr>
      <w:rFonts w:asciiTheme="minorHAnsi" w:hAnsiTheme="minorHAnsi" w:eastAsiaTheme="minorEastAsia" w:cstheme="minorBidi"/>
      <w:kern w:val="2"/>
      <w:sz w:val="18"/>
      <w:szCs w:val="18"/>
    </w:rPr>
  </w:style>
  <w:style w:type="paragraph" w:customStyle="1" w:styleId="31">
    <w:name w:val="WPSOffice手动目录 1"/>
    <w:qFormat/>
    <w:uiPriority w:val="0"/>
    <w:rPr>
      <w:rFonts w:ascii="Times New Roman" w:hAnsi="Times New Roman" w:eastAsia="宋体" w:cs="Times New Roman"/>
      <w:lang w:val="en-US" w:eastAsia="zh-CN" w:bidi="ar-SA"/>
    </w:rPr>
  </w:style>
  <w:style w:type="character" w:customStyle="1" w:styleId="32">
    <w:name w:val="纯文本 字符"/>
    <w:link w:val="9"/>
    <w:qFormat/>
    <w:uiPriority w:val="0"/>
    <w:rPr>
      <w:rFonts w:ascii="宋体" w:hAnsi="Courier New"/>
      <w:kern w:val="2"/>
      <w:sz w:val="21"/>
      <w:szCs w:val="21"/>
    </w:rPr>
  </w:style>
  <w:style w:type="character" w:customStyle="1" w:styleId="33">
    <w:name w:val="正文文本首行缩进 字符"/>
    <w:basedOn w:val="15"/>
    <w:link w:val="2"/>
    <w:qFormat/>
    <w:uiPriority w:val="0"/>
    <w:rPr>
      <w:kern w:val="2"/>
      <w:sz w:val="21"/>
      <w:szCs w:val="21"/>
    </w:rPr>
  </w:style>
  <w:style w:type="paragraph" w:styleId="34">
    <w:name w:val="List Paragraph"/>
    <w:basedOn w:val="1"/>
    <w:unhideWhenUsed/>
    <w:qFormat/>
    <w:uiPriority w:val="99"/>
    <w:pPr>
      <w:ind w:firstLine="420" w:firstLineChars="200"/>
    </w:pPr>
  </w:style>
  <w:style w:type="paragraph" w:customStyle="1" w:styleId="35">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6">
    <w:name w:val="发文落款"/>
    <w:basedOn w:val="35"/>
    <w:qFormat/>
    <w:uiPriority w:val="0"/>
    <w:pPr>
      <w:ind w:left="4094" w:right="607" w:firstLine="0"/>
      <w:jc w:val="center"/>
    </w:pPr>
  </w:style>
  <w:style w:type="character" w:customStyle="1" w:styleId="37">
    <w:name w:val="c Char1"/>
    <w:link w:val="38"/>
    <w:qFormat/>
    <w:uiPriority w:val="0"/>
    <w:rPr>
      <w:rFonts w:eastAsia="仿宋_GB2312" w:cs="宋体"/>
      <w:sz w:val="28"/>
    </w:rPr>
  </w:style>
  <w:style w:type="paragraph" w:customStyle="1" w:styleId="38">
    <w:name w:val="c"/>
    <w:basedOn w:val="1"/>
    <w:link w:val="37"/>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39">
    <w:name w:val="Revision"/>
    <w:hidden/>
    <w:unhideWhenUsed/>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0Files/ksohtml/wpsC1CC.tmp.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0Files/ksohtml/wpsC1CD.tmp.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124293-E64E-46C5-8A7B-8055AFBF4B4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39</Pages>
  <Words>2739</Words>
  <Characters>15614</Characters>
  <Lines>130</Lines>
  <Paragraphs>36</Paragraphs>
  <TotalTime>41</TotalTime>
  <ScaleCrop>false</ScaleCrop>
  <LinksUpToDate>false</LinksUpToDate>
  <CharactersWithSpaces>18317</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2023-10-23T08:54:00Z</dcterms:created>
  <dc:creator>李晓晨</dc:creator>
  <cp:lastModifiedBy>momo</cp:lastModifiedBy>
  <cp:lastPrinted>2023-10-30T01:47:37Z</cp:lastPrinted>
  <dcterms:modified xsi:type="dcterms:W3CDTF">2023-10-30T02:08:07Z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D73EDCEC04D149ABA21B946C911B0C7D_13</vt:lpwstr>
  </property>
</Properties>
</file>