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789D4">
      <w:pPr>
        <w:spacing w:line="360" w:lineRule="exact"/>
        <w:rPr>
          <w:rFonts w:ascii="宋体" w:hAnsi="宋体" w:eastAsia="宋体" w:cs="宋体"/>
          <w:color w:val="auto"/>
          <w:szCs w:val="21"/>
          <w:highlight w:val="none"/>
        </w:rPr>
      </w:pPr>
    </w:p>
    <w:p w14:paraId="78B587C4">
      <w:pPr>
        <w:spacing w:beforeLines="300"/>
        <w:jc w:val="center"/>
        <w:rPr>
          <w:rFonts w:ascii="宋体" w:hAnsi="宋体" w:eastAsia="黑体" w:cs="宋体"/>
          <w:b/>
          <w:color w:val="auto"/>
          <w:sz w:val="44"/>
          <w:szCs w:val="44"/>
          <w:highlight w:val="none"/>
        </w:rPr>
      </w:pPr>
      <w:r>
        <w:rPr>
          <w:rFonts w:hint="eastAsia" w:ascii="宋体" w:hAnsi="宋体" w:eastAsia="黑体"/>
          <w:color w:val="auto"/>
          <w:sz w:val="48"/>
          <w:szCs w:val="48"/>
          <w:highlight w:val="none"/>
          <w:lang w:eastAsia="zh-CN"/>
        </w:rPr>
        <w:t>2025年首届粤港澳大湾区灯会活动项目低压电力工程安装</w:t>
      </w:r>
    </w:p>
    <w:p w14:paraId="147A0C73">
      <w:pPr>
        <w:jc w:val="center"/>
        <w:rPr>
          <w:rFonts w:ascii="宋体" w:hAnsi="宋体" w:eastAsia="宋体" w:cs="宋体"/>
          <w:color w:val="auto"/>
          <w:sz w:val="44"/>
          <w:szCs w:val="44"/>
          <w:highlight w:val="none"/>
        </w:rPr>
      </w:pPr>
      <w:r>
        <w:rPr>
          <w:rFonts w:hint="eastAsia" w:ascii="宋体" w:hAnsi="宋体" w:eastAsia="宋体" w:cs="宋体"/>
          <w:color w:val="auto"/>
          <w:sz w:val="44"/>
          <w:szCs w:val="44"/>
          <w:highlight w:val="none"/>
        </w:rPr>
        <w:t xml:space="preserve"> </w:t>
      </w:r>
    </w:p>
    <w:p w14:paraId="44684B52">
      <w:pPr>
        <w:rPr>
          <w:rFonts w:ascii="宋体" w:hAnsi="宋体" w:eastAsia="宋体" w:cs="宋体"/>
          <w:color w:val="auto"/>
          <w:sz w:val="72"/>
          <w:szCs w:val="72"/>
          <w:highlight w:val="none"/>
        </w:rPr>
      </w:pPr>
    </w:p>
    <w:p w14:paraId="775763B2">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14:paraId="17CECDCA">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2A43E0BB">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58E5E8B1">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C2B9605">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11B3BBE">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E932B7C">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4E25905">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106CA61">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295E4A06">
      <w:pPr>
        <w:jc w:val="center"/>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14:paraId="4AE26DEE">
      <w:pPr>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w:t>
      </w:r>
      <w:r>
        <w:rPr>
          <w:rFonts w:hint="eastAsia" w:ascii="宋体" w:hAnsi="宋体" w:eastAsia="宋体" w:cs="宋体"/>
          <w:b/>
          <w:color w:val="auto"/>
          <w:sz w:val="32"/>
          <w:szCs w:val="32"/>
          <w:highlight w:val="none"/>
          <w:lang w:eastAsia="zh-CN"/>
        </w:rPr>
        <w:t>代业主单位</w:t>
      </w:r>
      <w:r>
        <w:rPr>
          <w:rFonts w:hint="eastAsia" w:ascii="宋体" w:hAnsi="宋体" w:eastAsia="宋体" w:cs="宋体"/>
          <w:b/>
          <w:color w:val="auto"/>
          <w:sz w:val="32"/>
          <w:szCs w:val="32"/>
          <w:highlight w:val="none"/>
        </w:rPr>
        <w:t>）</w:t>
      </w:r>
    </w:p>
    <w:p w14:paraId="4B82E56E">
      <w:pPr>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期：202</w:t>
      </w:r>
      <w:r>
        <w:rPr>
          <w:rFonts w:hint="eastAsia" w:ascii="宋体" w:hAnsi="宋体" w:eastAsia="宋体" w:cs="宋体"/>
          <w:b/>
          <w:color w:val="auto"/>
          <w:sz w:val="32"/>
          <w:szCs w:val="32"/>
          <w:highlight w:val="none"/>
          <w:lang w:val="en-US" w:eastAsia="zh-CN"/>
        </w:rPr>
        <w:t>4</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12月</w:t>
      </w:r>
    </w:p>
    <w:p w14:paraId="02D0FCFB">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14:paraId="214BD9D5">
      <w:pPr>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14:paraId="0CB47F25">
          <w:pPr>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0AEF576C">
          <w:pPr>
            <w:pStyle w:val="12"/>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14:paraId="746E296C">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7831AD89">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0DFF127B">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65DAAEAA">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0010850D">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6EE552A7">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"_Toc12170"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附件1：符合性审查表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_Toc12170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39</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4068F04E">
          <w:pPr>
            <w:pStyle w:val="12"/>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"_Toc18783" </w:instrText>
          </w:r>
          <w:r>
            <w:rPr>
              <w:color w:val="auto"/>
              <w:highlight w:val="none"/>
            </w:rPr>
            <w:fldChar w:fldCharType="separate"/>
          </w:r>
          <w:r>
            <w:rPr>
              <w:rFonts w:hint="eastAsia" w:asciiTheme="minorEastAsia" w:hAnsiTheme="minorEastAsia" w:eastAsiaTheme="minorEastAsia" w:cstheme="minorEastAsia"/>
              <w:color w:val="auto"/>
              <w:sz w:val="24"/>
              <w:szCs w:val="24"/>
              <w:highlight w:val="none"/>
            </w:rPr>
            <w:t>附件2综合评分表（100分）</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_Toc18783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39</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14:paraId="6139908C">
          <w:pPr>
            <w:rPr>
              <w:color w:val="auto"/>
              <w:highlight w:val="none"/>
            </w:rPr>
          </w:pPr>
          <w:r>
            <w:rPr>
              <w:rFonts w:hint="eastAsia" w:asciiTheme="minorEastAsia" w:hAnsiTheme="minorEastAsia" w:cstheme="minorEastAsia"/>
              <w:color w:val="auto"/>
              <w:sz w:val="24"/>
              <w:highlight w:val="none"/>
            </w:rPr>
            <w:fldChar w:fldCharType="end"/>
          </w:r>
        </w:p>
      </w:sdtContent>
    </w:sdt>
    <w:p w14:paraId="6FFCD72A">
      <w:pPr>
        <w:pStyle w:val="13"/>
        <w:widowControl/>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14:paraId="7EB9EEEA">
      <w:pPr>
        <w:pStyle w:val="3"/>
        <w:widowControl/>
        <w:spacing w:before="0" w:after="0" w:line="360" w:lineRule="auto"/>
        <w:jc w:val="center"/>
        <w:rPr>
          <w:rFonts w:ascii="黑体" w:hAnsi="宋体" w:cs="黑体"/>
          <w:b/>
          <w:color w:val="auto"/>
          <w:kern w:val="44"/>
          <w:sz w:val="44"/>
          <w:szCs w:val="44"/>
          <w:highlight w:val="none"/>
        </w:rPr>
      </w:pPr>
      <w:bookmarkStart w:id="2" w:name="_Toc13302"/>
      <w:bookmarkStart w:id="3" w:name="_Toc374128472"/>
      <w:r>
        <w:rPr>
          <w:rFonts w:hint="eastAsia" w:ascii="黑体" w:hAnsi="宋体" w:cs="黑体"/>
          <w:b/>
          <w:color w:val="auto"/>
          <w:kern w:val="44"/>
          <w:sz w:val="44"/>
          <w:szCs w:val="44"/>
          <w:highlight w:val="none"/>
        </w:rPr>
        <w:t>第1章 投标须知及前附表</w:t>
      </w:r>
      <w:bookmarkEnd w:id="2"/>
      <w:bookmarkEnd w:id="3"/>
    </w:p>
    <w:p w14:paraId="3E8F2175">
      <w:pPr>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6"/>
        <w:tblW w:w="9709" w:type="dxa"/>
        <w:jc w:val="center"/>
        <w:tblLayout w:type="fixed"/>
        <w:tblCellMar>
          <w:top w:w="0" w:type="dxa"/>
          <w:left w:w="108" w:type="dxa"/>
          <w:bottom w:w="0" w:type="dxa"/>
          <w:right w:w="108" w:type="dxa"/>
        </w:tblCellMar>
      </w:tblPr>
      <w:tblGrid>
        <w:gridCol w:w="720"/>
        <w:gridCol w:w="990"/>
        <w:gridCol w:w="1706"/>
        <w:gridCol w:w="6293"/>
      </w:tblGrid>
      <w:tr w14:paraId="64412A12">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05067E02">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3864C516">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66503409">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0929A568">
            <w:pPr>
              <w:pStyle w:val="13"/>
              <w:widowControl/>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510A7B3B">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C868B1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C455400">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786A08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1344C3A">
            <w:pPr>
              <w:pStyle w:val="13"/>
              <w:widowControl/>
              <w:spacing w:after="0" w:line="320" w:lineRule="exact"/>
              <w:ind w:firstLine="0"/>
              <w:rPr>
                <w:rFonts w:hint="eastAsia" w:ascii="宋体" w:hAnsi="宋体" w:eastAsia="宋体" w:cs="宋体"/>
                <w:color w:val="auto"/>
                <w:sz w:val="21"/>
                <w:szCs w:val="21"/>
                <w:highlight w:val="none"/>
                <w:u w:val="none"/>
                <w:lang w:eastAsia="zh-CN"/>
              </w:rPr>
            </w:pPr>
            <w:r>
              <w:rPr>
                <w:rFonts w:hint="eastAsia" w:ascii="宋体" w:hAnsi="宋体" w:eastAsia="宋体" w:cs="宋体"/>
                <w:b w:val="0"/>
                <w:bCs/>
                <w:color w:val="auto"/>
                <w:kern w:val="0"/>
                <w:sz w:val="21"/>
                <w:szCs w:val="21"/>
                <w:highlight w:val="none"/>
                <w:lang w:eastAsia="zh-CN"/>
              </w:rPr>
              <w:t>2025年首届粤港澳大湾区灯会活动项目低压电力工程安装</w:t>
            </w:r>
          </w:p>
        </w:tc>
      </w:tr>
      <w:tr w14:paraId="20E7DF18">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266424B">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83BF534">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DBE86F3">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8C53A09">
            <w:pPr>
              <w:pStyle w:val="13"/>
              <w:widowControl/>
              <w:spacing w:after="0" w:line="320" w:lineRule="exact"/>
              <w:ind w:firstLine="0"/>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u w:val="none"/>
                <w:lang w:eastAsia="zh-CN"/>
              </w:rPr>
              <w:t>广州市南沙区</w:t>
            </w:r>
            <w:r>
              <w:rPr>
                <w:rFonts w:hint="eastAsia" w:ascii="宋体" w:hAnsi="宋体" w:eastAsia="宋体" w:cs="宋体"/>
                <w:bCs/>
                <w:color w:val="auto"/>
                <w:kern w:val="2"/>
                <w:sz w:val="21"/>
                <w:szCs w:val="21"/>
                <w:highlight w:val="none"/>
              </w:rPr>
              <w:t>天后宫、蒲州花园、滨海公园</w:t>
            </w:r>
          </w:p>
        </w:tc>
      </w:tr>
      <w:tr w14:paraId="7FC680D4">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46C635A">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76A579C">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D42AEEE">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7CFCAA2">
            <w:pPr>
              <w:pStyle w:val="13"/>
              <w:widowControl/>
              <w:spacing w:after="0" w:line="320" w:lineRule="exact"/>
              <w:ind w:firstLine="0"/>
              <w:rPr>
                <w:rFonts w:hint="eastAsia" w:ascii="宋体" w:hAnsi="宋体" w:eastAsia="宋体" w:cs="宋体"/>
                <w:color w:val="auto"/>
                <w:sz w:val="21"/>
                <w:szCs w:val="21"/>
                <w:highlight w:val="none"/>
                <w:u w:val="none"/>
                <w:lang w:eastAsia="zh-CN"/>
              </w:rPr>
            </w:pPr>
            <w:r>
              <w:rPr>
                <w:rFonts w:hint="eastAsia" w:ascii="宋体" w:hAnsi="宋体" w:eastAsia="宋体" w:cs="宋体"/>
                <w:bCs/>
                <w:color w:val="auto"/>
                <w:kern w:val="2"/>
                <w:sz w:val="21"/>
                <w:szCs w:val="21"/>
                <w:highlight w:val="none"/>
              </w:rPr>
              <w:t>本项目通过灯组的制造、安装及布展，</w:t>
            </w:r>
            <w:r>
              <w:rPr>
                <w:rFonts w:hint="eastAsia" w:ascii="宋体" w:hAnsi="宋体" w:eastAsia="宋体" w:cs="宋体"/>
                <w:bCs/>
                <w:color w:val="auto"/>
                <w:kern w:val="2"/>
                <w:sz w:val="21"/>
                <w:szCs w:val="21"/>
                <w:highlight w:val="none"/>
                <w:lang w:bidi="ar"/>
              </w:rPr>
              <w:t>以“华彩耀湾区·千灯照珠江”为主题，将传统与现代、地方与国际、多元与统一完美结合，拟打造为大湾区史上最大型的超级灯会</w:t>
            </w:r>
            <w:r>
              <w:rPr>
                <w:rFonts w:hint="eastAsia" w:ascii="宋体" w:hAnsi="宋体" w:eastAsia="宋体" w:cs="宋体"/>
                <w:b w:val="0"/>
                <w:bCs/>
                <w:color w:val="auto"/>
                <w:sz w:val="21"/>
                <w:szCs w:val="21"/>
                <w:highlight w:val="none"/>
                <w:lang w:eastAsia="zh-CN"/>
              </w:rPr>
              <w:t>。</w:t>
            </w:r>
          </w:p>
        </w:tc>
      </w:tr>
      <w:tr w14:paraId="5E5E12EA">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95191BA">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0E43DC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F14BA80">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8A82AD5">
            <w:pPr>
              <w:pStyle w:val="13"/>
              <w:widowControl/>
              <w:spacing w:after="0" w:line="320" w:lineRule="exact"/>
              <w:ind w:firstLine="0"/>
              <w:rPr>
                <w:rFonts w:hint="eastAsia" w:ascii="宋体" w:hAnsi="宋体" w:eastAsia="宋体" w:cs="宋体"/>
                <w:color w:val="auto"/>
                <w:sz w:val="21"/>
                <w:szCs w:val="21"/>
                <w:highlight w:val="none"/>
                <w:u w:val="none"/>
                <w:lang w:eastAsia="zh-CN"/>
              </w:rPr>
            </w:pPr>
            <w:r>
              <w:rPr>
                <w:rFonts w:hint="eastAsia" w:ascii="宋体" w:hAnsi="宋体" w:eastAsia="宋体" w:cs="宋体"/>
                <w:color w:val="auto"/>
                <w:sz w:val="21"/>
                <w:szCs w:val="21"/>
                <w:highlight w:val="none"/>
                <w:lang w:eastAsia="zh-CN"/>
              </w:rPr>
              <w:t>约人民币</w:t>
            </w:r>
            <w:r>
              <w:rPr>
                <w:rFonts w:hint="eastAsia" w:ascii="宋体" w:hAnsi="宋体" w:eastAsia="宋体" w:cs="宋体"/>
                <w:color w:val="auto"/>
                <w:sz w:val="21"/>
                <w:szCs w:val="21"/>
                <w:highlight w:val="none"/>
                <w:lang w:val="en-US" w:eastAsia="zh-CN"/>
              </w:rPr>
              <w:t>1.3亿元</w:t>
            </w:r>
          </w:p>
        </w:tc>
      </w:tr>
      <w:tr w14:paraId="79EFAF37">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F7FE867">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FAAD181">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81EA598">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3994B89">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合格</w:t>
            </w:r>
          </w:p>
        </w:tc>
      </w:tr>
      <w:tr w14:paraId="20FC93E2">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183B138">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52E9F39">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B5C964F">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66B4389">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color w:val="auto"/>
                <w:sz w:val="21"/>
                <w:szCs w:val="21"/>
                <w:highlight w:val="none"/>
                <w:lang w:eastAsia="zh-CN"/>
              </w:rPr>
              <w:t>项目建设内容包括</w:t>
            </w:r>
            <w:r>
              <w:rPr>
                <w:rFonts w:hint="eastAsia" w:ascii="宋体" w:hAnsi="宋体" w:eastAsia="宋体" w:cs="宋体"/>
                <w:b w:val="0"/>
                <w:bCs/>
                <w:color w:val="auto"/>
                <w:sz w:val="21"/>
                <w:szCs w:val="21"/>
                <w:highlight w:val="none"/>
                <w:lang w:val="en-US" w:eastAsia="zh-CN"/>
              </w:rPr>
              <w:t>但不限于：</w:t>
            </w:r>
            <w:r>
              <w:rPr>
                <w:rFonts w:hint="eastAsia" w:ascii="宋体" w:hAnsi="宋体" w:eastAsia="宋体" w:cs="宋体"/>
                <w:bCs/>
                <w:color w:val="auto"/>
                <w:sz w:val="21"/>
                <w:szCs w:val="21"/>
                <w:highlight w:val="none"/>
                <w:lang w:eastAsia="zh-CN"/>
              </w:rPr>
              <w:t>开挖缆沟、</w:t>
            </w:r>
            <w:r>
              <w:rPr>
                <w:rFonts w:hint="eastAsia" w:ascii="宋体" w:hAnsi="宋体" w:eastAsia="宋体" w:cs="宋体"/>
                <w:b w:val="0"/>
                <w:bCs/>
                <w:color w:val="auto"/>
                <w:sz w:val="21"/>
                <w:szCs w:val="21"/>
                <w:highlight w:val="none"/>
                <w:lang w:val="en-US" w:eastAsia="zh-CN"/>
              </w:rPr>
              <w:t>水平定向钻牵引管、</w:t>
            </w:r>
            <w:r>
              <w:rPr>
                <w:rFonts w:hint="eastAsia" w:ascii="宋体" w:hAnsi="宋体" w:eastAsia="宋体" w:cs="宋体"/>
                <w:bCs/>
                <w:color w:val="auto"/>
                <w:sz w:val="21"/>
                <w:szCs w:val="21"/>
                <w:highlight w:val="none"/>
                <w:lang w:val="en-US" w:eastAsia="zh-CN"/>
              </w:rPr>
              <w:t>管井砌筑（含盖板）、</w:t>
            </w:r>
            <w:r>
              <w:rPr>
                <w:rFonts w:hint="eastAsia" w:ascii="宋体" w:hAnsi="宋体" w:eastAsia="宋体" w:cs="宋体"/>
                <w:bCs/>
                <w:color w:val="auto"/>
                <w:sz w:val="21"/>
                <w:szCs w:val="21"/>
                <w:highlight w:val="none"/>
                <w:lang w:eastAsia="zh-CN"/>
              </w:rPr>
              <w:t>敷设电缆及配管、安装配电箱、铺设低压电缆（配电箱及电缆</w:t>
            </w:r>
            <w:r>
              <w:rPr>
                <w:rFonts w:hint="eastAsia" w:ascii="宋体" w:hAnsi="宋体" w:eastAsia="宋体" w:cs="宋体"/>
                <w:bCs/>
                <w:color w:val="auto"/>
                <w:sz w:val="21"/>
                <w:szCs w:val="21"/>
                <w:highlight w:val="none"/>
                <w:lang w:val="en-US" w:eastAsia="zh-CN"/>
              </w:rPr>
              <w:t>招标人</w:t>
            </w:r>
            <w:r>
              <w:rPr>
                <w:rFonts w:hint="eastAsia" w:ascii="宋体" w:hAnsi="宋体" w:eastAsia="宋体" w:cs="宋体"/>
                <w:bCs/>
                <w:color w:val="auto"/>
                <w:sz w:val="21"/>
                <w:szCs w:val="21"/>
                <w:highlight w:val="none"/>
                <w:lang w:eastAsia="zh-CN"/>
              </w:rPr>
              <w:t>提供）、</w:t>
            </w:r>
            <w:r>
              <w:rPr>
                <w:rFonts w:hint="eastAsia" w:ascii="宋体" w:hAnsi="宋体" w:eastAsia="宋体" w:cs="宋体"/>
                <w:bCs/>
                <w:color w:val="auto"/>
                <w:sz w:val="21"/>
                <w:szCs w:val="21"/>
                <w:highlight w:val="none"/>
                <w:lang w:val="en-US" w:eastAsia="zh-CN"/>
              </w:rPr>
              <w:t>及接线调试</w:t>
            </w:r>
            <w:r>
              <w:rPr>
                <w:rFonts w:hint="eastAsia" w:ascii="宋体" w:hAnsi="宋体" w:eastAsia="宋体" w:cs="宋体"/>
                <w:b w:val="0"/>
                <w:bCs/>
                <w:color w:val="auto"/>
                <w:sz w:val="21"/>
                <w:szCs w:val="21"/>
                <w:highlight w:val="none"/>
                <w:lang w:val="en-US" w:eastAsia="zh-CN"/>
              </w:rPr>
              <w:t>等，最终以实际工程量清单和图纸为准。</w:t>
            </w:r>
          </w:p>
        </w:tc>
      </w:tr>
      <w:tr w14:paraId="1AA0A6D2">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AAAC69E">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C7F43DE">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A4D94A9">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5434590">
            <w:pPr>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color w:val="auto"/>
                <w:sz w:val="21"/>
                <w:szCs w:val="21"/>
                <w:highlight w:val="none"/>
                <w:lang w:val="en-US" w:eastAsia="zh-CN"/>
              </w:rPr>
              <w:t>2025年1月15日前完工通电。</w:t>
            </w:r>
          </w:p>
        </w:tc>
      </w:tr>
      <w:tr w14:paraId="48AC4826">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4B985B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E88B75C">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1E0EEF6">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28F4C53">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14:paraId="253BEA8A">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821D43E">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D4EC9AA">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195E044">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3E1D764">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 w:val="0"/>
                <w:bCs/>
                <w:color w:val="auto"/>
                <w:sz w:val="21"/>
                <w:szCs w:val="21"/>
                <w:highlight w:val="none"/>
              </w:rPr>
              <w:t>投标人具有承接本工程所需的</w:t>
            </w:r>
            <w:r>
              <w:rPr>
                <w:rFonts w:hint="eastAsia" w:ascii="宋体" w:hAnsi="宋体" w:eastAsia="宋体" w:cs="宋体"/>
                <w:b w:val="0"/>
                <w:bCs/>
                <w:color w:val="auto"/>
                <w:sz w:val="21"/>
                <w:szCs w:val="21"/>
                <w:highlight w:val="none"/>
                <w:lang w:val="en-US" w:eastAsia="zh-CN"/>
              </w:rPr>
              <w:t>市政公用工程施工总承包三级（或以上）资质，或</w:t>
            </w:r>
            <w:r>
              <w:rPr>
                <w:rFonts w:hint="eastAsia" w:ascii="宋体" w:hAnsi="宋体" w:eastAsia="宋体" w:cs="宋体"/>
                <w:b w:val="0"/>
                <w:bCs/>
                <w:color w:val="auto"/>
                <w:sz w:val="21"/>
                <w:szCs w:val="21"/>
                <w:highlight w:val="none"/>
              </w:rPr>
              <w:t>电力工程施工总承包资质三级</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或以上</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资质</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rPr>
              <w:t>或输变电工程专业三级</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或以上</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资质</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或机电总承包三级(</w:t>
            </w:r>
            <w:r>
              <w:rPr>
                <w:rFonts w:hint="eastAsia" w:ascii="宋体" w:hAnsi="宋体" w:eastAsia="宋体" w:cs="宋体"/>
                <w:b w:val="0"/>
                <w:bCs/>
                <w:color w:val="auto"/>
                <w:sz w:val="21"/>
                <w:szCs w:val="21"/>
                <w:highlight w:val="none"/>
              </w:rPr>
              <w:t>或以上</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rPr>
              <w:t>资质</w:t>
            </w:r>
            <w:r>
              <w:rPr>
                <w:rFonts w:hint="eastAsia" w:ascii="宋体" w:hAnsi="宋体" w:eastAsia="宋体" w:cs="宋体"/>
                <w:b w:val="0"/>
                <w:bCs/>
                <w:color w:val="auto"/>
                <w:sz w:val="21"/>
                <w:szCs w:val="21"/>
                <w:highlight w:val="none"/>
                <w:lang w:eastAsia="zh-CN"/>
              </w:rPr>
              <w:t>。</w:t>
            </w:r>
          </w:p>
        </w:tc>
      </w:tr>
      <w:tr w14:paraId="6FADDA80">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276B700">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C038E34">
            <w:pPr>
              <w:pStyle w:val="13"/>
              <w:widowControl/>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C39BD91">
            <w:pPr>
              <w:pStyle w:val="13"/>
              <w:widowControl/>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投标、分包要求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E1AA528">
            <w:pPr>
              <w:pStyle w:val="8"/>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不允许联合体投标，允许专业分包。</w:t>
            </w:r>
          </w:p>
        </w:tc>
      </w:tr>
      <w:tr w14:paraId="0FAD38C5">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850DAB0">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4491E3E">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FD84D16">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14:paraId="5605F742">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09B094B">
            <w:pPr>
              <w:widowControl/>
              <w:numPr>
                <w:ilvl w:val="0"/>
                <w:numId w:val="2"/>
              </w:num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投标申请人委派的项目负责人为：</w:t>
            </w:r>
            <w:r>
              <w:rPr>
                <w:rFonts w:hint="eastAsia" w:ascii="宋体" w:hAnsi="宋体" w:eastAsia="宋体" w:cs="宋体"/>
                <w:b w:val="0"/>
                <w:bCs/>
                <w:color w:val="auto"/>
                <w:sz w:val="21"/>
                <w:szCs w:val="21"/>
                <w:highlight w:val="none"/>
                <w:lang w:val="en-US" w:eastAsia="zh-CN"/>
              </w:rPr>
              <w:t>市政或机电</w:t>
            </w:r>
            <w:r>
              <w:rPr>
                <w:rFonts w:hint="eastAsia" w:ascii="宋体" w:hAnsi="宋体" w:eastAsia="宋体" w:cs="宋体"/>
                <w:b w:val="0"/>
                <w:bCs/>
                <w:color w:val="auto"/>
                <w:sz w:val="21"/>
                <w:szCs w:val="21"/>
                <w:highlight w:val="none"/>
              </w:rPr>
              <w:t>二级注册建造师</w:t>
            </w:r>
            <w:r>
              <w:rPr>
                <w:rFonts w:hint="eastAsia" w:ascii="宋体" w:hAnsi="宋体" w:eastAsia="宋体" w:cs="宋体"/>
                <w:b w:val="0"/>
                <w:bCs/>
                <w:color w:val="auto"/>
                <w:sz w:val="21"/>
                <w:szCs w:val="21"/>
                <w:highlight w:val="none"/>
                <w:lang w:val="en-US" w:eastAsia="zh-CN"/>
              </w:rPr>
              <w:t>或以上</w:t>
            </w:r>
            <w:r>
              <w:rPr>
                <w:rFonts w:hint="eastAsia" w:ascii="宋体" w:hAnsi="宋体" w:eastAsia="宋体" w:cs="宋体"/>
                <w:b w:val="0"/>
                <w:bCs/>
                <w:color w:val="auto"/>
                <w:sz w:val="21"/>
                <w:szCs w:val="21"/>
                <w:highlight w:val="none"/>
              </w:rPr>
              <w:t>。项目负责人持有在有效期内的安全生产考核合格证书（B类），或能够提供广东省建筑施工企业管理人员安全生产考核信息系统安全生产管理人员证书信息的打印页。</w:t>
            </w:r>
          </w:p>
          <w:p w14:paraId="131E38E8">
            <w:pPr>
              <w:widowControl/>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b w:val="0"/>
                <w:bCs/>
                <w:color w:val="auto"/>
                <w:sz w:val="21"/>
                <w:szCs w:val="21"/>
                <w:highlight w:val="none"/>
              </w:rPr>
              <w:t>专职安全员须具有安全生产考核合格证（C证）或能够提供广东省建筑施工企业管理人员安全生产考核信息系统安全生产管理人员证书信息的网页截图</w:t>
            </w:r>
            <w:r>
              <w:rPr>
                <w:rFonts w:hint="eastAsia" w:ascii="宋体" w:hAnsi="宋体" w:eastAsia="宋体" w:cs="宋体"/>
                <w:color w:val="auto"/>
                <w:sz w:val="21"/>
                <w:szCs w:val="21"/>
                <w:highlight w:val="none"/>
                <w:lang w:val="en-US" w:eastAsia="zh-CN"/>
              </w:rPr>
              <w:t>。</w:t>
            </w:r>
          </w:p>
        </w:tc>
      </w:tr>
      <w:tr w14:paraId="46E1BA98">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731C7E5">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D8577FA">
            <w:pPr>
              <w:pStyle w:val="13"/>
              <w:widowControl/>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C5BDB49">
            <w:pPr>
              <w:pStyle w:val="13"/>
              <w:widowControl/>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686283D">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14:paraId="2B1ED887">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5E45F74">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243CF7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F76C1A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7033C97">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14:paraId="41DC2DD7">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EF8648F">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78DFCC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EF2484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63FDF87">
            <w:pPr>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14:paraId="7C92E1F6">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EA4AEED">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9EFA5C9">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F6AACA2">
            <w:pPr>
              <w:pStyle w:val="13"/>
              <w:widowControl/>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34E9FD1">
            <w:pPr>
              <w:spacing w:line="320" w:lineRule="exact"/>
              <w:ind w:firstLine="420" w:firstLineChars="200"/>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val="0"/>
                <w:bCs/>
                <w:color w:val="auto"/>
                <w:sz w:val="21"/>
                <w:szCs w:val="21"/>
                <w:highlight w:val="none"/>
              </w:rPr>
              <w:t>招标控制价为</w:t>
            </w:r>
            <w:r>
              <w:rPr>
                <w:rFonts w:hint="eastAsia" w:ascii="宋体" w:hAnsi="宋体" w:eastAsia="宋体" w:cs="宋体"/>
                <w:b w:val="0"/>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3,966,171.35</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，其中，绿色施工安全防护措施费</w:t>
            </w:r>
            <w:r>
              <w:rPr>
                <w:rFonts w:hint="eastAsia" w:ascii="宋体" w:hAnsi="宋体" w:eastAsia="宋体" w:cs="宋体"/>
                <w:b w:val="0"/>
                <w:bCs/>
                <w:color w:val="auto"/>
                <w:sz w:val="21"/>
                <w:szCs w:val="21"/>
                <w:highlight w:val="none"/>
                <w:lang w:val="en-US" w:eastAsia="zh-CN"/>
              </w:rPr>
              <w:t>为¥264</w:t>
            </w:r>
            <w:r>
              <w:rPr>
                <w:rFonts w:hint="eastAsia" w:ascii="宋体" w:hAnsi="宋体" w:eastAsia="宋体" w:cs="宋体"/>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140.18</w:t>
            </w:r>
            <w:r>
              <w:rPr>
                <w:rFonts w:hint="eastAsia" w:ascii="宋体" w:hAnsi="宋体" w:eastAsia="宋体" w:cs="宋体"/>
                <w:b w:val="0"/>
                <w:bCs/>
                <w:color w:val="auto"/>
                <w:sz w:val="21"/>
                <w:szCs w:val="21"/>
                <w:highlight w:val="none"/>
              </w:rPr>
              <w:t>元</w:t>
            </w:r>
            <w:r>
              <w:rPr>
                <w:rFonts w:hint="eastAsia" w:ascii="宋体" w:hAnsi="宋体" w:eastAsia="宋体" w:cs="宋体"/>
                <w:b w:val="0"/>
                <w:bCs/>
                <w:color w:val="auto"/>
                <w:sz w:val="21"/>
                <w:szCs w:val="21"/>
                <w:highlight w:val="none"/>
                <w:lang w:eastAsia="zh-CN"/>
              </w:rPr>
              <w:t>（固定值），材料保管费¥60</w:t>
            </w:r>
            <w:r>
              <w:rPr>
                <w:rFonts w:hint="eastAsia" w:ascii="宋体" w:hAnsi="宋体" w:eastAsia="宋体" w:cs="宋体"/>
                <w:bCs/>
                <w:color w:val="auto"/>
                <w:sz w:val="21"/>
                <w:szCs w:val="21"/>
                <w:highlight w:val="none"/>
                <w:lang w:val="en-US" w:eastAsia="zh-CN"/>
              </w:rPr>
              <w:t>,</w:t>
            </w:r>
            <w:r>
              <w:rPr>
                <w:rFonts w:hint="eastAsia" w:ascii="宋体" w:hAnsi="宋体" w:eastAsia="宋体" w:cs="宋体"/>
                <w:b w:val="0"/>
                <w:bCs/>
                <w:color w:val="auto"/>
                <w:sz w:val="21"/>
                <w:szCs w:val="21"/>
                <w:highlight w:val="none"/>
                <w:lang w:eastAsia="zh-CN"/>
              </w:rPr>
              <w:t>585.97元（固定值）。</w:t>
            </w:r>
            <w:r>
              <w:rPr>
                <w:rFonts w:hint="eastAsia" w:ascii="宋体" w:hAnsi="宋体" w:eastAsia="宋体" w:cs="宋体"/>
                <w:b w:val="0"/>
                <w:bCs/>
                <w:color w:val="auto"/>
                <w:kern w:val="2"/>
                <w:sz w:val="21"/>
                <w:szCs w:val="21"/>
                <w:highlight w:val="none"/>
                <w:lang w:val="en-US" w:eastAsia="zh-CN" w:bidi="ar-SA"/>
              </w:rPr>
              <w:t>投标单位自行报价，投标总报价不能超过限价，否则按废标处理）。（小数点后保留二位小数，第三位小数四舍五入）</w:t>
            </w:r>
            <w:r>
              <w:rPr>
                <w:rFonts w:hint="eastAsia" w:ascii="宋体" w:hAnsi="宋体" w:eastAsia="宋体" w:cs="宋体"/>
                <w:b/>
                <w:bCs w:val="0"/>
                <w:color w:val="auto"/>
                <w:kern w:val="2"/>
                <w:sz w:val="21"/>
                <w:szCs w:val="21"/>
                <w:highlight w:val="none"/>
                <w:lang w:val="en-US" w:eastAsia="zh-CN" w:bidi="ar-SA"/>
              </w:rPr>
              <w:t>。</w:t>
            </w:r>
          </w:p>
          <w:p w14:paraId="7019717B">
            <w:pPr>
              <w:pStyle w:val="8"/>
              <w:widowControl/>
              <w:spacing w:line="360" w:lineRule="auto"/>
              <w:ind w:firstLine="420" w:firstLineChars="20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结算方式：综合单价包干及项目措施费总价包干，工程量按实结算。</w:t>
            </w:r>
          </w:p>
        </w:tc>
      </w:tr>
      <w:tr w14:paraId="6CC93152">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2B3E646">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D661014">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2280495">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F7EC6C5">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14:paraId="5681B493">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597C0AC">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3F6858C">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97EDA1E">
            <w:pPr>
              <w:pStyle w:val="13"/>
              <w:widowControl/>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CA983F3">
            <w:pPr>
              <w:keepLines/>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1、金额：人民币壹万元。</w:t>
            </w:r>
          </w:p>
          <w:p w14:paraId="038E0787">
            <w:pPr>
              <w:keepLines/>
              <w:numPr>
                <w:ilvl w:val="255"/>
                <w:numId w:val="0"/>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2、缴纳方式：银行转账。</w:t>
            </w:r>
          </w:p>
          <w:p w14:paraId="65FE709D">
            <w:pPr>
              <w:keepLines/>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账户名称：广州南沙建设维护管理有限公司</w:t>
            </w:r>
          </w:p>
          <w:p w14:paraId="11D7DF1E">
            <w:pPr>
              <w:keepLines/>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开户银行：中国工商银行广东自由贸易试验区南沙分行 </w:t>
            </w:r>
          </w:p>
          <w:p w14:paraId="3F4BDDE7">
            <w:pPr>
              <w:keepLines/>
              <w:numPr>
                <w:ilvl w:val="255"/>
                <w:numId w:val="0"/>
              </w:numPr>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账号：3602056909200030855</w:t>
            </w:r>
          </w:p>
          <w:p w14:paraId="7C90FDB1">
            <w:pPr>
              <w:keepLines/>
              <w:numPr>
                <w:ilvl w:val="0"/>
                <w:numId w:val="3"/>
              </w:numPr>
              <w:adjustRightInd w:val="0"/>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缴纳时间：投标单位须在</w:t>
            </w:r>
            <w:r>
              <w:rPr>
                <w:rFonts w:hint="eastAsia" w:ascii="宋体" w:hAnsi="宋体" w:eastAsia="宋体" w:cs="宋体"/>
                <w:color w:val="auto"/>
                <w:szCs w:val="21"/>
                <w:highlight w:val="none"/>
                <w:lang w:eastAsia="zh-CN"/>
              </w:rPr>
              <w:t>2024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12</w:t>
            </w:r>
            <w:r>
              <w:rPr>
                <w:rFonts w:hint="eastAsia" w:ascii="宋体" w:hAnsi="宋体" w:eastAsia="宋体" w:cs="宋体"/>
                <w:color w:val="auto"/>
                <w:szCs w:val="21"/>
                <w:highlight w:val="none"/>
                <w:lang w:eastAsia="zh-CN"/>
              </w:rPr>
              <w:t>月</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日</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Cs w:val="21"/>
                <w:highlight w:val="none"/>
              </w:rPr>
              <w:t>17时00分前以投标人转出【汇款时备注：</w:t>
            </w:r>
            <w:r>
              <w:rPr>
                <w:rFonts w:hint="eastAsia" w:ascii="宋体" w:hAnsi="宋体" w:eastAsia="宋体" w:cs="宋体"/>
                <w:b w:val="0"/>
                <w:bCs/>
                <w:color w:val="auto"/>
                <w:kern w:val="0"/>
                <w:sz w:val="21"/>
                <w:szCs w:val="21"/>
                <w:highlight w:val="none"/>
                <w:lang w:eastAsia="zh-CN"/>
              </w:rPr>
              <w:t>2025年首届粤港澳大湾区灯会活动项目低压电力工程安装</w:t>
            </w:r>
            <w:r>
              <w:rPr>
                <w:rFonts w:hint="eastAsia" w:ascii="宋体" w:hAnsi="宋体" w:eastAsia="宋体" w:cs="宋体"/>
                <w:color w:val="auto"/>
                <w:szCs w:val="21"/>
                <w:highlight w:val="none"/>
              </w:rPr>
              <w:t>投标保证金】</w:t>
            </w:r>
          </w:p>
          <w:p w14:paraId="7442D6BD">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p>
        </w:tc>
      </w:tr>
      <w:tr w14:paraId="66F32EDD">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55179BC">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C21D9F7">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6A319D4">
            <w:pPr>
              <w:pStyle w:val="13"/>
              <w:widowControl/>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CCD37A0">
            <w:pPr>
              <w:pStyle w:val="13"/>
              <w:widowControl/>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14:paraId="56B285CA">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3207485">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76E5752">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C22DDD3">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3D7618E1">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42ADA3E7">
            <w:pPr>
              <w:pStyle w:val="13"/>
              <w:widowControl/>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9A30E57">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14:paraId="1D1D0D7A">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w:t>
            </w:r>
            <w:r>
              <w:rPr>
                <w:rFonts w:hint="eastAsia" w:ascii="宋体" w:hAnsi="宋体" w:eastAsia="宋体" w:cs="宋体"/>
                <w:b w:val="0"/>
                <w:bCs/>
                <w:color w:val="auto"/>
                <w:sz w:val="21"/>
                <w:szCs w:val="21"/>
                <w:highlight w:val="none"/>
                <w:lang w:val="en-US" w:eastAsia="zh-CN"/>
              </w:rPr>
              <w:t>环市大道中富汇街3号楼5楼</w:t>
            </w:r>
            <w:r>
              <w:rPr>
                <w:rFonts w:hint="eastAsia" w:ascii="宋体" w:hAnsi="宋体" w:eastAsia="宋体" w:cs="宋体"/>
                <w:color w:val="auto"/>
                <w:kern w:val="2"/>
                <w:sz w:val="21"/>
                <w:szCs w:val="21"/>
                <w:highlight w:val="none"/>
                <w:u w:val="none"/>
                <w:lang w:val="en-US" w:eastAsia="zh-CN" w:bidi="ar-SA"/>
              </w:rPr>
              <w:t>会议室</w:t>
            </w:r>
          </w:p>
          <w:p w14:paraId="147D9641">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b w:val="0"/>
                <w:bCs/>
                <w:color w:val="auto"/>
                <w:sz w:val="21"/>
                <w:szCs w:val="21"/>
                <w:highlight w:val="none"/>
              </w:rPr>
              <w:t>202</w:t>
            </w: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年</w:t>
            </w:r>
            <w:r>
              <w:rPr>
                <w:rFonts w:hint="eastAsia" w:ascii="宋体" w:hAnsi="宋体" w:eastAsia="宋体" w:cs="宋体"/>
                <w:b w:val="0"/>
                <w:bCs/>
                <w:color w:val="auto"/>
                <w:sz w:val="21"/>
                <w:szCs w:val="21"/>
                <w:highlight w:val="none"/>
                <w:lang w:val="en-US" w:eastAsia="zh-CN"/>
              </w:rPr>
              <w:t>12月23</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一</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14</w:t>
            </w:r>
            <w:r>
              <w:rPr>
                <w:rFonts w:hint="eastAsia" w:ascii="宋体" w:hAnsi="宋体" w:eastAsia="宋体" w:cs="宋体"/>
                <w:b w:val="0"/>
                <w:bCs/>
                <w:color w:val="auto"/>
                <w:sz w:val="21"/>
                <w:szCs w:val="21"/>
                <w:highlight w:val="none"/>
              </w:rPr>
              <w:t>时</w:t>
            </w:r>
            <w:r>
              <w:rPr>
                <w:rFonts w:hint="eastAsia" w:ascii="宋体" w:hAnsi="宋体" w:eastAsia="宋体" w:cs="宋体"/>
                <w:color w:val="auto"/>
                <w:kern w:val="2"/>
                <w:sz w:val="21"/>
                <w:szCs w:val="21"/>
                <w:highlight w:val="none"/>
                <w:u w:val="none"/>
                <w:lang w:val="en-US" w:eastAsia="zh-CN" w:bidi="ar-SA"/>
              </w:rPr>
              <w:t>00分至</w:t>
            </w:r>
            <w:r>
              <w:rPr>
                <w:rFonts w:hint="eastAsia" w:ascii="宋体" w:hAnsi="宋体" w:eastAsia="宋体" w:cs="宋体"/>
                <w:b w:val="0"/>
                <w:bCs/>
                <w:color w:val="auto"/>
                <w:sz w:val="21"/>
                <w:szCs w:val="21"/>
                <w:highlight w:val="none"/>
              </w:rPr>
              <w:t>202</w:t>
            </w: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年</w:t>
            </w:r>
            <w:r>
              <w:rPr>
                <w:rFonts w:hint="eastAsia" w:ascii="宋体" w:hAnsi="宋体" w:eastAsia="宋体" w:cs="宋体"/>
                <w:b w:val="0"/>
                <w:bCs/>
                <w:color w:val="auto"/>
                <w:sz w:val="21"/>
                <w:szCs w:val="21"/>
                <w:highlight w:val="none"/>
                <w:lang w:val="en-US" w:eastAsia="zh-CN"/>
              </w:rPr>
              <w:t>12月23</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一</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14</w:t>
            </w:r>
            <w:r>
              <w:rPr>
                <w:rFonts w:hint="eastAsia" w:ascii="宋体" w:hAnsi="宋体" w:eastAsia="宋体" w:cs="宋体"/>
                <w:b w:val="0"/>
                <w:bCs/>
                <w:color w:val="auto"/>
                <w:sz w:val="21"/>
                <w:szCs w:val="21"/>
                <w:highlight w:val="none"/>
              </w:rPr>
              <w:t>时</w:t>
            </w:r>
            <w:r>
              <w:rPr>
                <w:rFonts w:hint="eastAsia" w:ascii="宋体" w:hAnsi="宋体" w:eastAsia="宋体" w:cs="宋体"/>
                <w:color w:val="auto"/>
                <w:kern w:val="2"/>
                <w:sz w:val="21"/>
                <w:szCs w:val="21"/>
                <w:highlight w:val="none"/>
                <w:u w:val="none"/>
                <w:lang w:val="en-US" w:eastAsia="zh-CN" w:bidi="ar-SA"/>
              </w:rPr>
              <w:t>30分前。</w:t>
            </w:r>
          </w:p>
          <w:p w14:paraId="6EDDF12A">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34C3B67B">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85205D7">
            <w:pPr>
              <w:pStyle w:val="13"/>
              <w:widowControl/>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5387AA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4EEEDDD">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1B59A446">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b w:val="0"/>
                <w:bCs/>
                <w:color w:val="auto"/>
                <w:sz w:val="21"/>
                <w:szCs w:val="21"/>
                <w:highlight w:val="none"/>
              </w:rPr>
              <w:t>202</w:t>
            </w:r>
            <w:r>
              <w:rPr>
                <w:rFonts w:hint="eastAsia" w:ascii="宋体" w:hAnsi="宋体" w:eastAsia="宋体" w:cs="宋体"/>
                <w:b w:val="0"/>
                <w:bCs/>
                <w:color w:val="auto"/>
                <w:sz w:val="21"/>
                <w:szCs w:val="21"/>
                <w:highlight w:val="none"/>
                <w:lang w:val="en-US" w:eastAsia="zh-CN"/>
              </w:rPr>
              <w:t>4</w:t>
            </w:r>
            <w:r>
              <w:rPr>
                <w:rFonts w:hint="eastAsia" w:ascii="宋体" w:hAnsi="宋体" w:eastAsia="宋体" w:cs="宋体"/>
                <w:b w:val="0"/>
                <w:bCs/>
                <w:color w:val="auto"/>
                <w:sz w:val="21"/>
                <w:szCs w:val="21"/>
                <w:highlight w:val="none"/>
              </w:rPr>
              <w:t>年</w:t>
            </w:r>
            <w:r>
              <w:rPr>
                <w:rFonts w:hint="eastAsia" w:ascii="宋体" w:hAnsi="宋体" w:eastAsia="宋体" w:cs="宋体"/>
                <w:b w:val="0"/>
                <w:bCs/>
                <w:color w:val="auto"/>
                <w:sz w:val="21"/>
                <w:szCs w:val="21"/>
                <w:highlight w:val="none"/>
                <w:lang w:val="en-US" w:eastAsia="zh-CN"/>
              </w:rPr>
              <w:t>12月23</w:t>
            </w:r>
            <w:r>
              <w:rPr>
                <w:rFonts w:hint="eastAsia" w:ascii="宋体" w:hAnsi="宋体" w:eastAsia="宋体" w:cs="宋体"/>
                <w:b w:val="0"/>
                <w:bCs/>
                <w:color w:val="auto"/>
                <w:sz w:val="21"/>
                <w:szCs w:val="21"/>
                <w:highlight w:val="none"/>
              </w:rPr>
              <w:t>日</w:t>
            </w:r>
            <w:r>
              <w:rPr>
                <w:rFonts w:hint="eastAsia" w:ascii="宋体" w:hAnsi="宋体" w:eastAsia="宋体" w:cs="宋体"/>
                <w:b w:val="0"/>
                <w:bCs/>
                <w:color w:val="auto"/>
                <w:sz w:val="21"/>
                <w:szCs w:val="21"/>
                <w:highlight w:val="none"/>
                <w:lang w:eastAsia="zh-CN"/>
              </w:rPr>
              <w:t>（星期</w:t>
            </w:r>
            <w:r>
              <w:rPr>
                <w:rFonts w:hint="eastAsia" w:ascii="宋体" w:hAnsi="宋体" w:eastAsia="宋体" w:cs="宋体"/>
                <w:b w:val="0"/>
                <w:bCs/>
                <w:color w:val="auto"/>
                <w:sz w:val="21"/>
                <w:szCs w:val="21"/>
                <w:highlight w:val="none"/>
                <w:lang w:val="en-US" w:eastAsia="zh-CN"/>
              </w:rPr>
              <w:t>一</w:t>
            </w:r>
            <w:r>
              <w:rPr>
                <w:rFonts w:hint="eastAsia" w:ascii="宋体" w:hAnsi="宋体" w:eastAsia="宋体" w:cs="宋体"/>
                <w:b w:val="0"/>
                <w:bCs/>
                <w:color w:val="auto"/>
                <w:sz w:val="21"/>
                <w:szCs w:val="21"/>
                <w:highlight w:val="none"/>
                <w:lang w:eastAsia="zh-CN"/>
              </w:rPr>
              <w:t>）</w:t>
            </w:r>
            <w:r>
              <w:rPr>
                <w:rFonts w:hint="eastAsia" w:ascii="宋体" w:hAnsi="宋体" w:eastAsia="宋体" w:cs="宋体"/>
                <w:b w:val="0"/>
                <w:bCs/>
                <w:color w:val="auto"/>
                <w:sz w:val="21"/>
                <w:szCs w:val="21"/>
                <w:highlight w:val="none"/>
                <w:lang w:val="en-US" w:eastAsia="zh-CN"/>
              </w:rPr>
              <w:t>14</w:t>
            </w:r>
            <w:r>
              <w:rPr>
                <w:rFonts w:hint="eastAsia" w:ascii="宋体" w:hAnsi="宋体" w:eastAsia="宋体" w:cs="宋体"/>
                <w:b w:val="0"/>
                <w:bCs/>
                <w:color w:val="auto"/>
                <w:sz w:val="21"/>
                <w:szCs w:val="21"/>
                <w:highlight w:val="none"/>
              </w:rPr>
              <w:t>时</w:t>
            </w:r>
            <w:r>
              <w:rPr>
                <w:rFonts w:hint="eastAsia" w:ascii="宋体" w:hAnsi="宋体" w:eastAsia="宋体" w:cs="宋体"/>
                <w:color w:val="auto"/>
                <w:kern w:val="2"/>
                <w:sz w:val="21"/>
                <w:szCs w:val="21"/>
                <w:highlight w:val="none"/>
                <w:u w:val="none"/>
                <w:lang w:val="en-US" w:eastAsia="zh-CN" w:bidi="ar-SA"/>
              </w:rPr>
              <w:t>30分</w:t>
            </w:r>
          </w:p>
          <w:p w14:paraId="32AD4D71">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w:t>
            </w:r>
            <w:r>
              <w:rPr>
                <w:rFonts w:hint="eastAsia" w:ascii="宋体" w:hAnsi="宋体" w:eastAsia="宋体" w:cs="宋体"/>
                <w:b w:val="0"/>
                <w:bCs/>
                <w:color w:val="auto"/>
                <w:sz w:val="21"/>
                <w:szCs w:val="21"/>
                <w:highlight w:val="none"/>
                <w:lang w:val="en-US" w:eastAsia="zh-CN"/>
              </w:rPr>
              <w:t>环市大道中富汇街3号楼5楼</w:t>
            </w:r>
            <w:r>
              <w:rPr>
                <w:rFonts w:hint="eastAsia" w:ascii="宋体" w:hAnsi="宋体" w:eastAsia="宋体" w:cs="宋体"/>
                <w:color w:val="auto"/>
                <w:kern w:val="2"/>
                <w:sz w:val="21"/>
                <w:szCs w:val="21"/>
                <w:highlight w:val="none"/>
                <w:u w:val="none"/>
                <w:lang w:val="en-US" w:eastAsia="zh-CN" w:bidi="ar-SA"/>
              </w:rPr>
              <w:t>会议室</w:t>
            </w:r>
          </w:p>
          <w:p w14:paraId="646657FD">
            <w:pPr>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14:paraId="60B8ED18">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7E8EF9C">
            <w:pPr>
              <w:pStyle w:val="13"/>
              <w:widowControl/>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96ED95C">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CE9AA3C">
            <w:pPr>
              <w:pStyle w:val="13"/>
              <w:widowControl/>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EEAAEDB">
            <w:pPr>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r w14:paraId="21FB351B">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252929EB">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0A464AAB">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14:paraId="0316677C">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14:paraId="544B25EB">
            <w:pPr>
              <w:spacing w:line="36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综合评分法</w:t>
            </w:r>
            <w:r>
              <w:rPr>
                <w:rFonts w:hint="eastAsia" w:ascii="宋体" w:hAnsi="宋体" w:eastAsia="宋体" w:cs="宋体"/>
                <w:color w:val="auto"/>
                <w:szCs w:val="21"/>
                <w:highlight w:val="none"/>
                <w:lang w:eastAsia="zh-CN"/>
              </w:rPr>
              <w:t>，总得分</w:t>
            </w:r>
            <w:r>
              <w:rPr>
                <w:rFonts w:hint="eastAsia" w:ascii="宋体" w:hAnsi="宋体" w:eastAsia="宋体" w:cs="宋体"/>
                <w:color w:val="auto"/>
                <w:szCs w:val="21"/>
                <w:highlight w:val="none"/>
                <w:lang w:val="en-US" w:eastAsia="zh-CN"/>
              </w:rPr>
              <w:t>=（商务部分得分+技术部分得分）（满分100分）×权重20%+经济部分得分（满分100分）×权重80%</w:t>
            </w:r>
          </w:p>
        </w:tc>
      </w:tr>
    </w:tbl>
    <w:p w14:paraId="3529EBAF">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14:paraId="387CEC50">
      <w:pPr>
        <w:spacing w:line="360" w:lineRule="auto"/>
        <w:jc w:val="center"/>
        <w:rPr>
          <w:b/>
          <w:color w:val="auto"/>
          <w:highlight w:val="none"/>
        </w:rPr>
      </w:pPr>
      <w:r>
        <w:rPr>
          <w:b/>
          <w:color w:val="auto"/>
          <w:highlight w:val="none"/>
        </w:rPr>
        <w:t xml:space="preserve"> </w:t>
      </w:r>
    </w:p>
    <w:p w14:paraId="3BD2C90D">
      <w:pPr>
        <w:rPr>
          <w:b/>
          <w:color w:val="auto"/>
          <w:highlight w:val="none"/>
        </w:rPr>
      </w:pPr>
      <w:r>
        <w:rPr>
          <w:b/>
          <w:color w:val="auto"/>
          <w:highlight w:val="none"/>
        </w:rPr>
        <w:br w:type="page"/>
      </w:r>
    </w:p>
    <w:p w14:paraId="05109787">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316F040D">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3CEF2091">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72C6572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3D8B1C94">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、南沙建设维护管理有限公司。</w:t>
      </w:r>
    </w:p>
    <w:p w14:paraId="1B9B875E">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w:t>
      </w:r>
      <w:r>
        <w:rPr>
          <w:rFonts w:hint="eastAsia" w:ascii="宋体" w:hAnsi="宋体" w:eastAsia="宋体" w:cs="宋体"/>
          <w:color w:val="auto"/>
          <w:sz w:val="24"/>
          <w:highlight w:val="none"/>
          <w:lang w:eastAsia="zh-CN"/>
        </w:rPr>
        <w:t>代业主单位</w:t>
      </w:r>
      <w:r>
        <w:rPr>
          <w:rFonts w:hint="eastAsia" w:ascii="宋体" w:hAnsi="宋体" w:eastAsia="宋体" w:cs="宋体"/>
          <w:color w:val="auto"/>
          <w:sz w:val="24"/>
          <w:highlight w:val="none"/>
        </w:rPr>
        <w:t>”指</w:t>
      </w:r>
      <w:r>
        <w:rPr>
          <w:rFonts w:hint="eastAsia" w:ascii="宋体" w:hAnsi="宋体" w:eastAsia="宋体" w:cs="宋体"/>
          <w:color w:val="auto"/>
          <w:sz w:val="24"/>
          <w:highlight w:val="none"/>
          <w:u w:val="single"/>
        </w:rPr>
        <w:t xml:space="preserve"> 南沙建设维护管理有限公司 </w:t>
      </w:r>
      <w:r>
        <w:rPr>
          <w:rFonts w:hint="eastAsia" w:ascii="宋体" w:hAnsi="宋体" w:eastAsia="宋体" w:cs="宋体"/>
          <w:color w:val="auto"/>
          <w:sz w:val="24"/>
          <w:highlight w:val="none"/>
        </w:rPr>
        <w:t>。</w:t>
      </w:r>
    </w:p>
    <w:p w14:paraId="0876949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0152D7F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14:paraId="33E960E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5BB6D81A">
      <w:pPr>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709C8A4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14:paraId="65FBAAE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14:paraId="06ECB9A7">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14:paraId="10F58D66">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14:paraId="7BADC741">
      <w:pPr>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w:t>
      </w:r>
      <w:r>
        <w:rPr>
          <w:rFonts w:hint="eastAsia" w:ascii="宋体" w:hAnsi="宋体" w:eastAsia="宋体" w:cs="宋体"/>
          <w:color w:val="auto"/>
          <w:sz w:val="24"/>
          <w:highlight w:val="none"/>
          <w:lang w:eastAsia="zh-CN"/>
        </w:rPr>
        <w:t>施工总承包</w:t>
      </w:r>
      <w:r>
        <w:rPr>
          <w:rFonts w:hint="eastAsia" w:ascii="宋体" w:hAnsi="宋体" w:eastAsia="宋体" w:cs="宋体"/>
          <w:color w:val="auto"/>
          <w:sz w:val="24"/>
          <w:highlight w:val="none"/>
        </w:rPr>
        <w:t>，确保本项目能按期、优质、经济地完成。</w:t>
      </w:r>
    </w:p>
    <w:p w14:paraId="23FC3AFE">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14:paraId="30CE6DF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14:paraId="14852CF0">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430524E3">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1233223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2.2.4投资概算：见投标须知前附表第4项。</w:t>
      </w:r>
    </w:p>
    <w:p w14:paraId="74B13750">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2.2.5服务目标：见投标须知前附表第5项。</w:t>
      </w:r>
    </w:p>
    <w:p w14:paraId="0603752D">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0095C4E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58ACE41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14:paraId="4F12A76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 项目管理架构要求：见投标须知前附表第10项。</w:t>
      </w:r>
    </w:p>
    <w:p w14:paraId="4D841123">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5E6071E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4C94F34D">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38884BC0">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04C659AD">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3054CC8E">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5E5C03B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04E6A24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44F7F2E8">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27139D1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4A3F46C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252FB1FE">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2C6BFC1D">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1005BA06">
      <w:pPr>
        <w:pStyle w:val="13"/>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2CBB030D">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1637B367">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14:paraId="7EE93B33">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14:paraId="581481B7">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14:paraId="15F95D73">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14:paraId="1F53CB96">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14:paraId="77E316F7">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46FED971">
      <w:pPr>
        <w:pStyle w:val="13"/>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21795983">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667EC828">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3A02A3C9">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rPr>
        <w:t>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2DC70EC1">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71B0ED19">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6EC56CC4">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17BC162B">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14:paraId="2593440B">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71857BA2">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5061987D">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2F15498A">
      <w:pPr>
        <w:pStyle w:val="13"/>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4C120D8A">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22ADC4F9">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287792C0">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2F0F46D9">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6EFA68C0">
      <w:pPr>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11.1报价文件</w:t>
      </w:r>
    </w:p>
    <w:p w14:paraId="231D39C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投标函（按招标文件第3章格式填写）</w:t>
      </w:r>
    </w:p>
    <w:p w14:paraId="3AF7998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服务承诺书（按招标文件第3章格式填写）。</w:t>
      </w:r>
    </w:p>
    <w:p w14:paraId="298477E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企业法定代表人证明书及法定代表人授权委托证明书（按招标文件第3章格式填写，或使用从工商管理部门购买的版本填写）。</w:t>
      </w:r>
    </w:p>
    <w:p w14:paraId="16110A1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报价表。</w:t>
      </w:r>
    </w:p>
    <w:p w14:paraId="65A3911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报价</w:t>
      </w:r>
      <w:r>
        <w:rPr>
          <w:rFonts w:hint="eastAsia" w:ascii="宋体" w:hAnsi="宋体" w:eastAsia="宋体" w:cs="宋体"/>
          <w:color w:val="auto"/>
          <w:sz w:val="24"/>
          <w:highlight w:val="none"/>
          <w:lang w:eastAsia="zh-CN"/>
        </w:rPr>
        <w:t>清单</w:t>
      </w:r>
      <w:r>
        <w:rPr>
          <w:rFonts w:hint="eastAsia" w:ascii="宋体" w:hAnsi="宋体" w:eastAsia="宋体" w:cs="宋体"/>
          <w:color w:val="auto"/>
          <w:sz w:val="24"/>
          <w:highlight w:val="none"/>
        </w:rPr>
        <w:t>。</w:t>
      </w:r>
    </w:p>
    <w:p w14:paraId="7633734F">
      <w:pPr>
        <w:pStyle w:val="14"/>
        <w:numPr>
          <w:ilvl w:val="0"/>
          <w:numId w:val="0"/>
        </w:numPr>
        <w:ind w:left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11.2商务技术文件</w:t>
      </w:r>
    </w:p>
    <w:p w14:paraId="6D45E7A4">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1）公司法人营业执照及资质证书复印件。</w:t>
      </w:r>
    </w:p>
    <w:p w14:paraId="08D67C28">
      <w:pPr>
        <w:spacing w:line="360" w:lineRule="auto"/>
        <w:ind w:firstLine="480" w:firstLineChars="200"/>
        <w:rPr>
          <w:rFonts w:hint="default"/>
          <w:color w:val="auto"/>
          <w:highlight w:val="none"/>
          <w:lang w:val="en-US" w:eastAsia="zh-CN"/>
        </w:rPr>
      </w:pPr>
      <w:r>
        <w:rPr>
          <w:rFonts w:hint="eastAsia" w:ascii="宋体" w:hAnsi="宋体" w:eastAsia="宋体" w:cs="宋体"/>
          <w:color w:val="auto"/>
          <w:kern w:val="2"/>
          <w:sz w:val="24"/>
          <w:szCs w:val="24"/>
          <w:highlight w:val="none"/>
          <w:lang w:val="en-US" w:eastAsia="zh-CN" w:bidi="ar-SA"/>
        </w:rPr>
        <w:t>2）项目负</w:t>
      </w:r>
      <w:r>
        <w:rPr>
          <w:rFonts w:hint="eastAsia" w:ascii="宋体" w:hAnsi="宋体" w:eastAsia="宋体" w:cs="宋体"/>
          <w:color w:val="auto"/>
          <w:sz w:val="24"/>
          <w:highlight w:val="none"/>
        </w:rPr>
        <w:t>责人职称证</w:t>
      </w:r>
      <w:r>
        <w:rPr>
          <w:rFonts w:hint="eastAsia" w:ascii="宋体" w:hAnsi="宋体" w:eastAsia="宋体" w:cs="宋体"/>
          <w:color w:val="auto"/>
          <w:sz w:val="24"/>
          <w:highlight w:val="none"/>
          <w:lang w:eastAsia="zh-CN"/>
        </w:rPr>
        <w:t>或资格证</w:t>
      </w:r>
      <w:r>
        <w:rPr>
          <w:rFonts w:hint="eastAsia" w:ascii="宋体" w:hAnsi="宋体" w:eastAsia="宋体" w:cs="宋体"/>
          <w:color w:val="auto"/>
          <w:sz w:val="24"/>
          <w:highlight w:val="none"/>
        </w:rPr>
        <w:t>复印件。</w:t>
      </w:r>
    </w:p>
    <w:p w14:paraId="0944BE5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人员到位承诺书（按招标文件第3章格式填写）；</w:t>
      </w:r>
    </w:p>
    <w:p w14:paraId="606F4E0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投标人综合概况（按招标文件第3章格式填写）；</w:t>
      </w:r>
    </w:p>
    <w:p w14:paraId="596DDEC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rPr>
        <w:t>企业自201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年1月1日至今企业承担的同类项目（按招标文件第3章格式填写）；</w:t>
      </w:r>
    </w:p>
    <w:p w14:paraId="173C01A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参与本项目的人员一览表及证明文件（按招标文件第3章格式填写）；</w:t>
      </w:r>
    </w:p>
    <w:p w14:paraId="33E8AED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项目负责人相关经验及业绩（按招标文件第3章格式填写）；</w:t>
      </w:r>
    </w:p>
    <w:p w14:paraId="3419B89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lang w:eastAsia="zh-CN"/>
        </w:rPr>
        <w:t>施工组织方案</w:t>
      </w:r>
      <w:r>
        <w:rPr>
          <w:rFonts w:hint="eastAsia" w:ascii="宋体" w:hAnsi="宋体" w:eastAsia="宋体" w:cs="宋体"/>
          <w:color w:val="auto"/>
          <w:sz w:val="24"/>
          <w:highlight w:val="none"/>
        </w:rPr>
        <w:t>。</w:t>
      </w:r>
    </w:p>
    <w:p w14:paraId="1A648EB5">
      <w:pPr>
        <w:pStyle w:val="8"/>
        <w:ind w:firstLine="480" w:firstLineChars="200"/>
        <w:rPr>
          <w:rFonts w:hint="default"/>
          <w:color w:val="auto"/>
          <w:highlight w:val="none"/>
        </w:rPr>
      </w:pPr>
      <w:r>
        <w:rPr>
          <w:rFonts w:hAnsi="宋体" w:cs="宋体"/>
          <w:color w:val="auto"/>
          <w:sz w:val="24"/>
          <w:highlight w:val="none"/>
        </w:rPr>
        <w:t>11.</w:t>
      </w:r>
      <w:r>
        <w:rPr>
          <w:rFonts w:hint="eastAsia" w:hAnsi="宋体" w:cs="宋体"/>
          <w:color w:val="auto"/>
          <w:sz w:val="24"/>
          <w:highlight w:val="none"/>
          <w:lang w:val="en-US" w:eastAsia="zh-CN"/>
        </w:rPr>
        <w:t>3</w:t>
      </w:r>
      <w:r>
        <w:rPr>
          <w:rFonts w:hAnsi="宋体" w:cs="宋体"/>
          <w:color w:val="auto"/>
          <w:sz w:val="24"/>
          <w:highlight w:val="none"/>
        </w:rPr>
        <w:t>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U盘，报价清单</w:t>
      </w: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lang w:val="en-US" w:eastAsia="zh-CN"/>
        </w:rPr>
        <w:t>EXCEL版及</w:t>
      </w:r>
      <w:r>
        <w:rPr>
          <w:rFonts w:hint="eastAsia" w:ascii="宋体" w:hAnsi="宋体" w:eastAsia="宋体" w:cs="宋体"/>
          <w:color w:val="auto"/>
          <w:sz w:val="24"/>
          <w:highlight w:val="none"/>
          <w:lang w:eastAsia="zh-CN"/>
        </w:rPr>
        <w:t>软件版</w:t>
      </w:r>
      <w:r>
        <w:rPr>
          <w:rFonts w:hAnsi="宋体" w:cs="宋体"/>
          <w:color w:val="auto"/>
          <w:sz w:val="24"/>
          <w:highlight w:val="none"/>
        </w:rPr>
        <w:t>）</w:t>
      </w:r>
    </w:p>
    <w:p w14:paraId="2FA57790">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55E616C3">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2A63CEBC">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48AF79CA">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73479106">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32E5ECC5">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限价，否则按废标处理</w:t>
      </w:r>
      <w:r>
        <w:rPr>
          <w:rFonts w:hint="eastAsia" w:ascii="宋体" w:hAnsi="宋体" w:cs="宋体"/>
          <w:color w:val="auto"/>
          <w:sz w:val="24"/>
          <w:szCs w:val="24"/>
          <w:highlight w:val="none"/>
        </w:rPr>
        <w:t>。（小数点后保留二位小数，第三位小数四舍五入）</w:t>
      </w:r>
    </w:p>
    <w:p w14:paraId="739F0575">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510344F7">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562BCB30">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3790B9F6">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4DC54633">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5336F828">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21A1BCE4">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本项目不要求递交投标保证金。</w:t>
      </w:r>
    </w:p>
    <w:p w14:paraId="03398060">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367DE6E2">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5B3434E8">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64A692C5">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44BF711E">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505712BB">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5180F9A6">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14CD3F04">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0FE1E383">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1E1E9946">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w:t>
      </w:r>
      <w:r>
        <w:rPr>
          <w:rFonts w:hint="eastAsia" w:ascii="宋体" w:hAnsi="宋体" w:eastAsia="宋体" w:cs="宋体"/>
          <w:color w:val="auto"/>
          <w:sz w:val="24"/>
          <w:highlight w:val="none"/>
          <w:lang w:eastAsia="zh-CN"/>
        </w:rPr>
        <w:t>报价文件</w:t>
      </w:r>
      <w:r>
        <w:rPr>
          <w:rFonts w:hint="eastAsia" w:ascii="宋体" w:hAnsi="宋体" w:eastAsia="宋体" w:cs="宋体"/>
          <w:color w:val="auto"/>
          <w:sz w:val="24"/>
          <w:highlight w:val="none"/>
        </w:rPr>
        <w:t>正本（1本）、副本（4本）一起包封；</w:t>
      </w:r>
      <w:r>
        <w:rPr>
          <w:rFonts w:hint="eastAsia" w:ascii="宋体" w:hAnsi="宋体" w:eastAsia="宋体" w:cs="宋体"/>
          <w:color w:val="auto"/>
          <w:sz w:val="24"/>
          <w:highlight w:val="none"/>
          <w:lang w:eastAsia="zh-CN"/>
        </w:rPr>
        <w:t>商务</w:t>
      </w:r>
      <w:r>
        <w:rPr>
          <w:rFonts w:hint="eastAsia" w:ascii="宋体" w:hAnsi="宋体" w:eastAsia="宋体" w:cs="宋体"/>
          <w:color w:val="auto"/>
          <w:sz w:val="24"/>
          <w:highlight w:val="none"/>
        </w:rPr>
        <w:t>技术</w:t>
      </w:r>
      <w:r>
        <w:rPr>
          <w:rFonts w:hint="eastAsia" w:ascii="宋体" w:hAnsi="宋体" w:eastAsia="宋体" w:cs="宋体"/>
          <w:color w:val="auto"/>
          <w:sz w:val="24"/>
          <w:highlight w:val="none"/>
          <w:lang w:eastAsia="zh-CN"/>
        </w:rPr>
        <w:t>文件</w:t>
      </w:r>
      <w:r>
        <w:rPr>
          <w:rFonts w:hint="eastAsia" w:ascii="宋体" w:hAnsi="宋体" w:eastAsia="宋体" w:cs="宋体"/>
          <w:color w:val="auto"/>
          <w:sz w:val="24"/>
          <w:highlight w:val="none"/>
        </w:rPr>
        <w:t>正本（1本）、副本（4本）一起包封。</w:t>
      </w:r>
    </w:p>
    <w:p w14:paraId="5D855A4B">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12EB6B1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7888A2E7">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14:paraId="5E48BC39">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14:paraId="109A2FF6">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14:paraId="2CD77BDE">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180FABA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3FD18310">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6616CA35">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534117B7">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05545103">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0F430C1A">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7B231A2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37B5728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3E09EFAC">
      <w:pPr>
        <w:pStyle w:val="13"/>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185847E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395BB185">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292ED20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5386100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0CA9AA1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3D11B93E">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2D782773">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4EB01C60">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68E1824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302D76C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72A46B9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09B7B78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3534412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1FBB711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3CDEC7B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14:paraId="05660D3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6331AE94">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1F465F4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176F512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0B79DBE0">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14:paraId="2BBDE02E">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14:paraId="1CF2F8D9">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4B92947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109D202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14:paraId="47BF146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14:paraId="5EFA7054">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4ED63E6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14:paraId="5C89AB1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14:paraId="3060E1EC">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40D99C0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14:paraId="1C8069B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14:paraId="7679288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投标报价由低至高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14:paraId="4E515E03">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14:paraId="3D712082">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7419C1BF">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2029C43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3326E398">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38C2AD3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14:paraId="7D8C3C3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59C2CEA8">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38BA91F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14:paraId="16CCDED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1BD4D03E">
      <w:pPr>
        <w:pStyle w:val="13"/>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12A40AE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4292A04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一年内拒绝其对招标人其他招标项目的投标文件；给招标人的损失超过投标保证金数额的，中标人应当对超过部分予以赔偿；没有提交投标保证金的，应当对招标人的损失承担赔偿责任。</w:t>
      </w:r>
    </w:p>
    <w:p w14:paraId="52BDE6C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w:t>
      </w:r>
      <w:r>
        <w:rPr>
          <w:rFonts w:hint="eastAsia" w:ascii="宋体" w:hAnsi="宋体" w:eastAsia="宋体" w:cs="宋体"/>
          <w:color w:val="auto"/>
          <w:sz w:val="24"/>
          <w:highlight w:val="none"/>
          <w:lang w:eastAsia="zh-CN"/>
        </w:rPr>
        <w:t>施工总承包</w:t>
      </w:r>
      <w:r>
        <w:rPr>
          <w:rFonts w:hint="eastAsia" w:ascii="宋体" w:hAnsi="宋体" w:eastAsia="宋体" w:cs="宋体"/>
          <w:color w:val="auto"/>
          <w:sz w:val="24"/>
          <w:highlight w:val="none"/>
        </w:rPr>
        <w:t>款项的拨付及至解除合同，由此造成的一切责任由中标人承担。</w:t>
      </w:r>
    </w:p>
    <w:p w14:paraId="31E617D1">
      <w:pPr>
        <w:pStyle w:val="13"/>
        <w:widowControl/>
        <w:numPr>
          <w:ilvl w:val="0"/>
          <w:numId w:val="4"/>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14:paraId="394350BD">
      <w:pPr>
        <w:pStyle w:val="13"/>
        <w:widowControl/>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14:paraId="24140449">
      <w:pPr>
        <w:pStyle w:val="3"/>
        <w:widowControl/>
        <w:spacing w:before="0" w:after="0" w:line="360" w:lineRule="auto"/>
        <w:jc w:val="center"/>
        <w:rPr>
          <w:rFonts w:ascii="黑体" w:hAnsi="宋体" w:cs="黑体"/>
          <w:b/>
          <w:color w:val="auto"/>
          <w:kern w:val="44"/>
          <w:sz w:val="44"/>
          <w:szCs w:val="44"/>
          <w:highlight w:val="none"/>
        </w:rPr>
      </w:pPr>
    </w:p>
    <w:p w14:paraId="280EF07D">
      <w:pPr>
        <w:pStyle w:val="3"/>
        <w:widowControl/>
        <w:spacing w:before="0" w:after="0" w:line="360" w:lineRule="auto"/>
        <w:jc w:val="center"/>
        <w:rPr>
          <w:rFonts w:ascii="黑体" w:hAnsi="宋体" w:cs="黑体"/>
          <w:b/>
          <w:color w:val="auto"/>
          <w:kern w:val="44"/>
          <w:sz w:val="44"/>
          <w:szCs w:val="44"/>
          <w:highlight w:val="none"/>
        </w:rPr>
      </w:pPr>
    </w:p>
    <w:p w14:paraId="08BAD877">
      <w:pPr>
        <w:pStyle w:val="3"/>
        <w:widowControl/>
        <w:spacing w:before="0" w:after="0" w:line="360" w:lineRule="auto"/>
        <w:jc w:val="center"/>
        <w:rPr>
          <w:rFonts w:ascii="黑体" w:hAnsi="宋体" w:cs="黑体"/>
          <w:b/>
          <w:color w:val="auto"/>
          <w:kern w:val="44"/>
          <w:sz w:val="44"/>
          <w:szCs w:val="44"/>
          <w:highlight w:val="none"/>
        </w:rPr>
      </w:pPr>
    </w:p>
    <w:p w14:paraId="5599525A">
      <w:pPr>
        <w:pStyle w:val="3"/>
        <w:widowControl/>
        <w:spacing w:before="0" w:after="0" w:line="360" w:lineRule="auto"/>
        <w:jc w:val="center"/>
        <w:rPr>
          <w:rFonts w:ascii="黑体" w:hAnsi="宋体" w:cs="黑体"/>
          <w:b/>
          <w:color w:val="auto"/>
          <w:kern w:val="44"/>
          <w:sz w:val="44"/>
          <w:szCs w:val="44"/>
          <w:highlight w:val="none"/>
        </w:rPr>
      </w:pPr>
    </w:p>
    <w:p w14:paraId="3DD3363E">
      <w:pPr>
        <w:rPr>
          <w:color w:val="auto"/>
          <w:highlight w:val="none"/>
        </w:rPr>
      </w:pPr>
      <w:r>
        <w:rPr>
          <w:rFonts w:ascii="黑体" w:hAnsi="宋体" w:cs="黑体"/>
          <w:b/>
          <w:color w:val="auto"/>
          <w:kern w:val="44"/>
          <w:sz w:val="44"/>
          <w:szCs w:val="44"/>
          <w:highlight w:val="none"/>
        </w:rPr>
        <w:br w:type="page"/>
      </w:r>
    </w:p>
    <w:p w14:paraId="16B16B18">
      <w:pPr>
        <w:pStyle w:val="3"/>
        <w:widowControl/>
        <w:spacing w:before="0" w:after="0" w:line="360" w:lineRule="auto"/>
        <w:jc w:val="center"/>
        <w:rPr>
          <w:rFonts w:ascii="黑体" w:hAnsi="宋体" w:cs="黑体"/>
          <w:b/>
          <w:color w:val="auto"/>
          <w:kern w:val="44"/>
          <w:sz w:val="44"/>
          <w:szCs w:val="44"/>
          <w:highlight w:val="none"/>
        </w:rPr>
      </w:pPr>
    </w:p>
    <w:p w14:paraId="4FC2FD7D">
      <w:pPr>
        <w:pStyle w:val="3"/>
        <w:widowControl/>
        <w:numPr>
          <w:ilvl w:val="0"/>
          <w:numId w:val="5"/>
        </w:numPr>
        <w:spacing w:before="0" w:after="0" w:line="360" w:lineRule="auto"/>
        <w:jc w:val="center"/>
        <w:rPr>
          <w:rFonts w:hint="eastAsia" w:ascii="黑体" w:hAnsi="宋体" w:cs="黑体"/>
          <w:b/>
          <w:color w:val="auto"/>
          <w:kern w:val="44"/>
          <w:sz w:val="44"/>
          <w:szCs w:val="44"/>
          <w:highlight w:val="none"/>
        </w:rPr>
      </w:pPr>
      <w:r>
        <w:rPr>
          <w:rFonts w:hint="eastAsia" w:ascii="黑体" w:hAnsi="宋体" w:cs="黑体"/>
          <w:b/>
          <w:color w:val="auto"/>
          <w:kern w:val="44"/>
          <w:sz w:val="44"/>
          <w:szCs w:val="44"/>
          <w:highlight w:val="none"/>
        </w:rPr>
        <w:t>项目需求书</w:t>
      </w:r>
      <w:bookmarkEnd w:id="4"/>
    </w:p>
    <w:p w14:paraId="687055DB">
      <w:pPr>
        <w:rPr>
          <w:rFonts w:hint="eastAsia"/>
          <w:color w:val="auto"/>
          <w:highlight w:val="none"/>
        </w:rPr>
      </w:pPr>
    </w:p>
    <w:p w14:paraId="56129C5A">
      <w:pPr>
        <w:pStyle w:val="3"/>
        <w:widowControl/>
        <w:numPr>
          <w:ilvl w:val="0"/>
          <w:numId w:val="0"/>
        </w:numPr>
        <w:spacing w:before="0" w:after="0" w:line="360" w:lineRule="auto"/>
        <w:jc w:val="both"/>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一、项目概况</w:t>
      </w:r>
    </w:p>
    <w:p w14:paraId="4E615461">
      <w:pPr>
        <w:numPr>
          <w:ilvl w:val="0"/>
          <w:numId w:val="0"/>
        </w:numPr>
        <w:ind w:firstLine="640"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val="0"/>
          <w:bCs/>
          <w:color w:val="auto"/>
          <w:sz w:val="32"/>
          <w:szCs w:val="32"/>
          <w:highlight w:val="none"/>
          <w:lang w:eastAsia="zh-CN"/>
        </w:rPr>
        <w:t>本项目位于</w:t>
      </w:r>
      <w:r>
        <w:rPr>
          <w:rFonts w:hint="eastAsia" w:ascii="仿宋_GB2312" w:hAnsi="仿宋_GB2312" w:eastAsia="仿宋_GB2312" w:cs="仿宋_GB2312"/>
          <w:bCs/>
          <w:color w:val="auto"/>
          <w:kern w:val="2"/>
          <w:sz w:val="32"/>
          <w:szCs w:val="32"/>
          <w:highlight w:val="none"/>
        </w:rPr>
        <w:t>广州市南沙区天后宫、蒲州花园、滨海公园</w:t>
      </w:r>
      <w:r>
        <w:rPr>
          <w:rFonts w:hint="eastAsia" w:ascii="仿宋_GB2312" w:hAnsi="仿宋_GB2312" w:eastAsia="仿宋_GB2312" w:cs="仿宋_GB2312"/>
          <w:b w:val="0"/>
          <w:bCs/>
          <w:color w:val="auto"/>
          <w:sz w:val="32"/>
          <w:szCs w:val="32"/>
          <w:highlight w:val="none"/>
          <w:lang w:val="en-US" w:eastAsia="zh-CN"/>
        </w:rPr>
        <w:t>，</w:t>
      </w:r>
      <w:r>
        <w:rPr>
          <w:rFonts w:hint="eastAsia" w:ascii="仿宋_GB2312" w:hAnsi="仿宋_GB2312" w:eastAsia="仿宋_GB2312" w:cs="仿宋_GB2312"/>
          <w:bCs/>
          <w:color w:val="auto"/>
          <w:kern w:val="2"/>
          <w:sz w:val="32"/>
          <w:szCs w:val="32"/>
          <w:highlight w:val="none"/>
        </w:rPr>
        <w:t>本项目通过灯组的制造、安装及布展，</w:t>
      </w:r>
      <w:r>
        <w:rPr>
          <w:rFonts w:hint="eastAsia" w:ascii="仿宋_GB2312" w:hAnsi="仿宋_GB2312" w:eastAsia="仿宋_GB2312" w:cs="仿宋_GB2312"/>
          <w:bCs/>
          <w:color w:val="auto"/>
          <w:kern w:val="2"/>
          <w:sz w:val="32"/>
          <w:szCs w:val="32"/>
          <w:highlight w:val="none"/>
          <w:lang w:bidi="ar"/>
        </w:rPr>
        <w:t>以“华彩耀湾区·千灯照珠江”为主题，将传统与现代、地方与国际、多元与统一完美结合，拟打造为大湾区史上最大型的超级灯会</w:t>
      </w:r>
      <w:r>
        <w:rPr>
          <w:rFonts w:hint="eastAsia" w:ascii="仿宋_GB2312" w:hAnsi="仿宋_GB2312" w:eastAsia="仿宋_GB2312" w:cs="仿宋_GB2312"/>
          <w:b w:val="0"/>
          <w:bCs/>
          <w:color w:val="auto"/>
          <w:sz w:val="32"/>
          <w:szCs w:val="32"/>
          <w:highlight w:val="none"/>
          <w:lang w:eastAsia="zh-CN"/>
        </w:rPr>
        <w:t>。</w:t>
      </w:r>
    </w:p>
    <w:p w14:paraId="77D2BD40">
      <w:pPr>
        <w:numPr>
          <w:ilvl w:val="0"/>
          <w:numId w:val="0"/>
        </w:numPr>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14:paraId="0735475C">
      <w:pPr>
        <w:pStyle w:val="8"/>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val="0"/>
          <w:bCs/>
          <w:color w:val="auto"/>
          <w:sz w:val="32"/>
          <w:szCs w:val="32"/>
          <w:highlight w:val="none"/>
          <w:lang w:eastAsia="zh-CN"/>
        </w:rPr>
        <w:t>项目建设内容包括</w:t>
      </w:r>
      <w:r>
        <w:rPr>
          <w:rFonts w:hint="eastAsia" w:ascii="仿宋_GB2312" w:hAnsi="仿宋_GB2312" w:eastAsia="仿宋_GB2312" w:cs="仿宋_GB2312"/>
          <w:b w:val="0"/>
          <w:bCs/>
          <w:color w:val="auto"/>
          <w:sz w:val="32"/>
          <w:szCs w:val="32"/>
          <w:highlight w:val="none"/>
          <w:lang w:val="en-US" w:eastAsia="zh-CN"/>
        </w:rPr>
        <w:t>但不限于：</w:t>
      </w:r>
      <w:r>
        <w:rPr>
          <w:rFonts w:hint="eastAsia" w:ascii="仿宋_GB2312" w:hAnsi="仿宋_GB2312" w:eastAsia="仿宋_GB2312" w:cs="仿宋_GB2312"/>
          <w:bCs/>
          <w:color w:val="auto"/>
          <w:sz w:val="32"/>
          <w:szCs w:val="32"/>
          <w:highlight w:val="none"/>
          <w:lang w:eastAsia="zh-CN"/>
        </w:rPr>
        <w:t>开挖缆沟、</w:t>
      </w:r>
      <w:r>
        <w:rPr>
          <w:rFonts w:hint="eastAsia" w:ascii="仿宋_GB2312" w:hAnsi="仿宋_GB2312" w:eastAsia="仿宋_GB2312" w:cs="仿宋_GB2312"/>
          <w:b w:val="0"/>
          <w:bCs/>
          <w:color w:val="auto"/>
          <w:sz w:val="32"/>
          <w:szCs w:val="32"/>
          <w:highlight w:val="none"/>
          <w:lang w:val="en-US" w:eastAsia="zh-CN"/>
        </w:rPr>
        <w:t>水平定向钻牵引管、</w:t>
      </w:r>
      <w:r>
        <w:rPr>
          <w:rFonts w:hint="eastAsia" w:ascii="仿宋_GB2312" w:hAnsi="仿宋_GB2312" w:eastAsia="仿宋_GB2312" w:cs="仿宋_GB2312"/>
          <w:bCs/>
          <w:color w:val="auto"/>
          <w:sz w:val="32"/>
          <w:szCs w:val="32"/>
          <w:highlight w:val="none"/>
          <w:lang w:val="en-US" w:eastAsia="zh-CN"/>
        </w:rPr>
        <w:t>管井砌筑（含盖板）、</w:t>
      </w:r>
      <w:r>
        <w:rPr>
          <w:rFonts w:hint="eastAsia" w:ascii="仿宋_GB2312" w:hAnsi="仿宋_GB2312" w:eastAsia="仿宋_GB2312" w:cs="仿宋_GB2312"/>
          <w:bCs/>
          <w:color w:val="auto"/>
          <w:sz w:val="32"/>
          <w:szCs w:val="32"/>
          <w:highlight w:val="none"/>
          <w:lang w:eastAsia="zh-CN"/>
        </w:rPr>
        <w:t>敷设电缆及配管、安装配电箱、铺设低压电缆（配电箱及电缆</w:t>
      </w:r>
      <w:r>
        <w:rPr>
          <w:rFonts w:hint="eastAsia" w:ascii="仿宋_GB2312" w:hAnsi="仿宋_GB2312" w:eastAsia="仿宋_GB2312" w:cs="仿宋_GB2312"/>
          <w:bCs/>
          <w:color w:val="auto"/>
          <w:sz w:val="32"/>
          <w:szCs w:val="32"/>
          <w:highlight w:val="none"/>
          <w:lang w:val="en-US" w:eastAsia="zh-CN"/>
        </w:rPr>
        <w:t>招标人</w:t>
      </w:r>
      <w:r>
        <w:rPr>
          <w:rFonts w:hint="eastAsia" w:ascii="仿宋_GB2312" w:hAnsi="仿宋_GB2312" w:eastAsia="仿宋_GB2312" w:cs="仿宋_GB2312"/>
          <w:bCs/>
          <w:color w:val="auto"/>
          <w:sz w:val="32"/>
          <w:szCs w:val="32"/>
          <w:highlight w:val="none"/>
          <w:lang w:eastAsia="zh-CN"/>
        </w:rPr>
        <w:t>提供）、</w:t>
      </w:r>
      <w:r>
        <w:rPr>
          <w:rFonts w:hint="eastAsia" w:ascii="仿宋_GB2312" w:hAnsi="仿宋_GB2312" w:eastAsia="仿宋_GB2312" w:cs="仿宋_GB2312"/>
          <w:bCs/>
          <w:color w:val="auto"/>
          <w:sz w:val="32"/>
          <w:szCs w:val="32"/>
          <w:highlight w:val="none"/>
          <w:lang w:val="en-US" w:eastAsia="zh-CN"/>
        </w:rPr>
        <w:t>及接线调试</w:t>
      </w:r>
      <w:r>
        <w:rPr>
          <w:rFonts w:hint="eastAsia" w:ascii="仿宋_GB2312" w:hAnsi="仿宋_GB2312" w:eastAsia="仿宋_GB2312" w:cs="仿宋_GB2312"/>
          <w:b w:val="0"/>
          <w:bCs/>
          <w:color w:val="auto"/>
          <w:sz w:val="32"/>
          <w:szCs w:val="32"/>
          <w:highlight w:val="none"/>
          <w:lang w:val="en-US" w:eastAsia="zh-CN"/>
        </w:rPr>
        <w:t>等，最终以实际工程量清单和图纸为准。</w:t>
      </w:r>
    </w:p>
    <w:p w14:paraId="268DA665">
      <w:pPr>
        <w:pStyle w:val="8"/>
        <w:rPr>
          <w:rFonts w:hint="eastAsia" w:ascii="仿宋_GB2312" w:hAnsi="仿宋_GB2312" w:eastAsia="仿宋_GB2312" w:cs="仿宋_GB2312"/>
          <w:color w:val="auto"/>
          <w:sz w:val="32"/>
          <w:szCs w:val="32"/>
          <w:highlight w:val="none"/>
        </w:rPr>
      </w:pPr>
    </w:p>
    <w:p w14:paraId="1CDB4F9E">
      <w:pPr>
        <w:ind w:firstLine="480" w:firstLineChars="200"/>
        <w:rPr>
          <w:rFonts w:asciiTheme="minorEastAsia" w:hAnsiTheme="minorEastAsia" w:cstheme="minorEastAsia"/>
          <w:color w:val="auto"/>
          <w:kern w:val="0"/>
          <w:sz w:val="24"/>
          <w:highlight w:val="none"/>
        </w:rPr>
      </w:pPr>
    </w:p>
    <w:p w14:paraId="2A9A8C09">
      <w:pPr>
        <w:rPr>
          <w:rFonts w:ascii="黑体" w:hAnsi="宋体" w:cs="黑体"/>
          <w:b/>
          <w:color w:val="auto"/>
          <w:kern w:val="44"/>
          <w:sz w:val="44"/>
          <w:szCs w:val="44"/>
          <w:highlight w:val="none"/>
        </w:rPr>
      </w:pPr>
    </w:p>
    <w:p w14:paraId="23CF7482">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3AC42796">
      <w:pPr>
        <w:pStyle w:val="3"/>
        <w:widowControl/>
        <w:spacing w:before="0" w:after="0" w:line="360" w:lineRule="auto"/>
        <w:jc w:val="center"/>
        <w:rPr>
          <w:rFonts w:ascii="黑体" w:hAnsi="宋体" w:cs="黑体"/>
          <w:b/>
          <w:color w:val="auto"/>
          <w:kern w:val="44"/>
          <w:sz w:val="44"/>
          <w:szCs w:val="44"/>
          <w:highlight w:val="none"/>
        </w:rPr>
      </w:pPr>
    </w:p>
    <w:p w14:paraId="4032E2B4">
      <w:pPr>
        <w:pStyle w:val="3"/>
        <w:widowControl/>
        <w:spacing w:before="0" w:after="0" w:line="360" w:lineRule="auto"/>
        <w:jc w:val="center"/>
        <w:rPr>
          <w:rFonts w:ascii="黑体" w:hAnsi="宋体" w:cs="黑体"/>
          <w:b/>
          <w:color w:val="auto"/>
          <w:kern w:val="44"/>
          <w:sz w:val="44"/>
          <w:szCs w:val="44"/>
          <w:highlight w:val="none"/>
        </w:rPr>
      </w:pPr>
    </w:p>
    <w:p w14:paraId="3387FD12">
      <w:pPr>
        <w:pStyle w:val="3"/>
        <w:widowControl/>
        <w:spacing w:before="0" w:after="0" w:line="360" w:lineRule="auto"/>
        <w:jc w:val="center"/>
        <w:rPr>
          <w:rFonts w:ascii="黑体" w:hAnsi="宋体" w:cs="黑体"/>
          <w:b/>
          <w:color w:val="auto"/>
          <w:kern w:val="44"/>
          <w:sz w:val="44"/>
          <w:szCs w:val="44"/>
          <w:highlight w:val="none"/>
        </w:rPr>
      </w:pPr>
    </w:p>
    <w:p w14:paraId="5AE3B4D3">
      <w:pPr>
        <w:pStyle w:val="3"/>
        <w:widowControl/>
        <w:spacing w:before="0" w:after="0" w:line="360" w:lineRule="auto"/>
        <w:jc w:val="center"/>
        <w:rPr>
          <w:rFonts w:ascii="黑体" w:hAnsi="宋体" w:cs="黑体"/>
          <w:b/>
          <w:color w:val="auto"/>
          <w:kern w:val="44"/>
          <w:sz w:val="44"/>
          <w:szCs w:val="44"/>
          <w:highlight w:val="none"/>
        </w:rPr>
      </w:pPr>
    </w:p>
    <w:p w14:paraId="33CBCF7E">
      <w:pPr>
        <w:pStyle w:val="3"/>
        <w:widowControl/>
        <w:spacing w:before="0" w:after="0" w:line="360" w:lineRule="auto"/>
        <w:jc w:val="center"/>
        <w:rPr>
          <w:rFonts w:ascii="黑体" w:hAnsi="宋体" w:cs="黑体"/>
          <w:b/>
          <w:color w:val="auto"/>
          <w:kern w:val="44"/>
          <w:sz w:val="44"/>
          <w:szCs w:val="44"/>
          <w:highlight w:val="none"/>
        </w:rPr>
      </w:pPr>
    </w:p>
    <w:p w14:paraId="4119C741">
      <w:pPr>
        <w:pStyle w:val="3"/>
        <w:widowControl/>
        <w:spacing w:before="0" w:after="0" w:line="360" w:lineRule="auto"/>
        <w:jc w:val="center"/>
        <w:rPr>
          <w:rFonts w:ascii="黑体" w:hAnsi="宋体" w:cs="黑体"/>
          <w:b/>
          <w:color w:val="auto"/>
          <w:kern w:val="44"/>
          <w:sz w:val="44"/>
          <w:szCs w:val="44"/>
          <w:highlight w:val="none"/>
        </w:rPr>
      </w:pPr>
    </w:p>
    <w:p w14:paraId="5A9CC6DB">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14:paraId="67648643">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7201516F">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42DA8C63">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700D3CD4">
      <w:pPr>
        <w:rPr>
          <w:rFonts w:ascii="宋体" w:hAnsi="宋体" w:eastAsia="宋体" w:cs="宋体"/>
          <w:color w:val="auto"/>
          <w:sz w:val="24"/>
          <w:highlight w:val="none"/>
        </w:rPr>
      </w:pPr>
    </w:p>
    <w:p w14:paraId="3C4CCF19">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67AD4645">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2025年首届粤港澳大湾区灯会活动项目低压电力工程安装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1F308EC7">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2025年首届粤港澳大湾区灯会活动项目低压电力工程安装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施工总承包</w:t>
      </w:r>
      <w:r>
        <w:rPr>
          <w:rFonts w:hint="eastAsia" w:ascii="宋体" w:hAnsi="宋体" w:eastAsia="宋体" w:cs="Times New Roman"/>
          <w:color w:val="auto"/>
          <w:spacing w:val="20"/>
          <w:sz w:val="24"/>
          <w:highlight w:val="none"/>
        </w:rPr>
        <w:t>任务。</w:t>
      </w:r>
    </w:p>
    <w:p w14:paraId="3F0F9DA3">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0F429C83">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5933803A">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14:paraId="1E8959FB">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298DF75C">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5D55772E">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4DC95305">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635C9600">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2B2BEFB3">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335A746D">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2F276232">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5592719A">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38306E00">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722E2829">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6D7A2F74">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08C82ADA">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04C0A6DA">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E9BED79">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5152A32C">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1EEC99C1">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14:paraId="49FF0160">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5A4BFBCF">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247F1FD">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E3B1117">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4E576D6">
      <w:pPr>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10C09DD6">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14:paraId="6346C233">
      <w:pPr>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5C8299D3">
      <w:pPr>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0C333C99">
      <w:pPr>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5C0E6452">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F6A6779">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707D00A">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7766D6E">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8B59045">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A39427E">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7AAB4BF">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23342668"/>
      <w:bookmarkEnd w:id="6"/>
      <w:bookmarkStart w:id="7" w:name="_Toc216145749"/>
      <w:bookmarkEnd w:id="7"/>
      <w:r>
        <w:rPr>
          <w:rFonts w:hint="eastAsia" w:ascii="宋体" w:hAnsi="宋体" w:eastAsia="宋体" w:cs="黑体"/>
          <w:color w:val="auto"/>
          <w:sz w:val="28"/>
          <w:szCs w:val="28"/>
          <w:highlight w:val="none"/>
        </w:rPr>
        <w:t>格式三：</w:t>
      </w:r>
    </w:p>
    <w:p w14:paraId="16D23268">
      <w:pPr>
        <w:pStyle w:val="25"/>
        <w:widowControl/>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14:paraId="0DE15415">
      <w:pPr>
        <w:pStyle w:val="25"/>
        <w:widowControl/>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50D00328">
      <w:pPr>
        <w:pStyle w:val="25"/>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09AA34A0">
      <w:pPr>
        <w:pStyle w:val="25"/>
        <w:widowControl/>
        <w:ind w:firstLine="618"/>
        <w:rPr>
          <w:b/>
          <w:color w:val="auto"/>
          <w:sz w:val="30"/>
          <w:szCs w:val="30"/>
          <w:highlight w:val="none"/>
        </w:rPr>
      </w:pPr>
      <w:r>
        <w:rPr>
          <w:b/>
          <w:color w:val="auto"/>
          <w:sz w:val="30"/>
          <w:szCs w:val="30"/>
          <w:highlight w:val="none"/>
        </w:rPr>
        <w:t xml:space="preserve"> </w:t>
      </w:r>
    </w:p>
    <w:p w14:paraId="36665441">
      <w:pPr>
        <w:pStyle w:val="25"/>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1B4093FF">
      <w:pPr>
        <w:pStyle w:val="25"/>
        <w:widowControl/>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14:paraId="3DC066DE">
      <w:pPr>
        <w:pStyle w:val="25"/>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7EA424A4">
      <w:pPr>
        <w:pStyle w:val="23"/>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14:paraId="15CB11A8">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39093738">
      <w:pPr>
        <w:pStyle w:val="23"/>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14:paraId="5C275DA6">
      <w:pPr>
        <w:pStyle w:val="25"/>
        <w:widowControl/>
        <w:ind w:firstLine="0" w:firstLineChars="0"/>
        <w:jc w:val="center"/>
        <w:rPr>
          <w:b/>
          <w:color w:val="auto"/>
          <w:sz w:val="28"/>
          <w:szCs w:val="28"/>
          <w:highlight w:val="none"/>
        </w:rPr>
      </w:pPr>
      <w:r>
        <w:rPr>
          <w:b/>
          <w:color w:val="auto"/>
          <w:sz w:val="28"/>
          <w:szCs w:val="28"/>
          <w:highlight w:val="none"/>
        </w:rPr>
        <w:t xml:space="preserve"> </w:t>
      </w:r>
    </w:p>
    <w:p w14:paraId="1F03D5ED">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14:paraId="5B58AE6C">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CAC1C5A">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14:paraId="7D1AA567">
      <w:pPr>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2025年首届粤港澳大湾区灯会活动项目低压电力工程安装</w:t>
      </w:r>
    </w:p>
    <w:p w14:paraId="539331AE">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2E10E8C">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14:paraId="6226BB80">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0AC31E72">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3392EE96">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18582A91">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1EB28F4F">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3687E8C1">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11E813F5">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8D466CC">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130110"/>
      <w:bookmarkEnd w:id="11"/>
      <w:bookmarkStart w:id="12" w:name="_Toc326909213"/>
      <w:bookmarkEnd w:id="12"/>
      <w:bookmarkStart w:id="13" w:name="_Toc197235848"/>
      <w:bookmarkEnd w:id="13"/>
      <w:bookmarkStart w:id="14" w:name="_Toc196130013"/>
      <w:bookmarkEnd w:id="14"/>
      <w:bookmarkStart w:id="15" w:name="_Toc459403394"/>
      <w:bookmarkEnd w:id="15"/>
      <w:bookmarkStart w:id="16" w:name="_Toc415833503"/>
      <w:bookmarkEnd w:id="16"/>
      <w:bookmarkStart w:id="17" w:name="_Toc415728297"/>
      <w:bookmarkEnd w:id="17"/>
      <w:bookmarkStart w:id="18" w:name="_Toc196036941"/>
      <w:bookmarkEnd w:id="18"/>
      <w:bookmarkStart w:id="19" w:name="_Toc199647675"/>
      <w:bookmarkEnd w:id="19"/>
      <w:bookmarkStart w:id="20" w:name="_Toc41822703"/>
      <w:bookmarkEnd w:id="20"/>
      <w:bookmarkStart w:id="21" w:name="_Toc196037097"/>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14:paraId="54925E00">
      <w:pPr>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6"/>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14:paraId="23F56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1693" w:type="dxa"/>
            <w:tcBorders>
              <w:tl2br w:val="nil"/>
              <w:tr2bl w:val="nil"/>
            </w:tcBorders>
            <w:shd w:val="clear" w:color="auto" w:fill="auto"/>
            <w:vAlign w:val="center"/>
          </w:tcPr>
          <w:p w14:paraId="2C20716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14:paraId="3072D70A">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395F8DC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14:paraId="6F8B11F4">
            <w:pPr>
              <w:spacing w:line="360" w:lineRule="auto"/>
              <w:jc w:val="center"/>
              <w:rPr>
                <w:rFonts w:ascii="仿宋" w:hAnsi="仿宋" w:eastAsia="仿宋" w:cs="仿宋"/>
                <w:color w:val="auto"/>
                <w:sz w:val="24"/>
                <w:highlight w:val="none"/>
              </w:rPr>
            </w:pPr>
          </w:p>
        </w:tc>
      </w:tr>
      <w:tr w14:paraId="0CC29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190543F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14:paraId="18FA7AAB">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3A9BE6D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14:paraId="1BBC83BF">
            <w:pPr>
              <w:spacing w:line="360" w:lineRule="auto"/>
              <w:jc w:val="center"/>
              <w:rPr>
                <w:rFonts w:ascii="仿宋" w:hAnsi="仿宋" w:eastAsia="仿宋" w:cs="仿宋"/>
                <w:color w:val="auto"/>
                <w:sz w:val="24"/>
                <w:highlight w:val="none"/>
              </w:rPr>
            </w:pPr>
          </w:p>
        </w:tc>
      </w:tr>
      <w:tr w14:paraId="03DDF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6306F86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14:paraId="2C557BD0">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5B4E4B87">
            <w:pPr>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14:paraId="350A13C6">
            <w:pPr>
              <w:spacing w:line="360" w:lineRule="auto"/>
              <w:jc w:val="center"/>
              <w:rPr>
                <w:rFonts w:ascii="仿宋" w:hAnsi="仿宋" w:eastAsia="仿宋" w:cs="仿宋"/>
                <w:color w:val="auto"/>
                <w:sz w:val="24"/>
                <w:highlight w:val="none"/>
              </w:rPr>
            </w:pPr>
          </w:p>
        </w:tc>
      </w:tr>
      <w:tr w14:paraId="58FCC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0BCCD31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14:paraId="4CEC3139">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7E617A66">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14:paraId="1E8B3997">
            <w:pPr>
              <w:spacing w:line="360" w:lineRule="auto"/>
              <w:jc w:val="center"/>
              <w:rPr>
                <w:rFonts w:ascii="仿宋" w:hAnsi="仿宋" w:eastAsia="仿宋" w:cs="仿宋"/>
                <w:color w:val="auto"/>
                <w:sz w:val="24"/>
                <w:highlight w:val="none"/>
              </w:rPr>
            </w:pPr>
          </w:p>
        </w:tc>
      </w:tr>
      <w:tr w14:paraId="0D11DF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0861383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14:paraId="5BB11DF7">
            <w:pPr>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14:paraId="3C85710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14:paraId="1370372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14:paraId="7DE17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7E8B9C0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14:paraId="1AFF0936">
            <w:pPr>
              <w:spacing w:line="360" w:lineRule="auto"/>
              <w:jc w:val="center"/>
              <w:rPr>
                <w:rFonts w:ascii="仿宋" w:hAnsi="仿宋" w:eastAsia="仿宋" w:cs="仿宋"/>
                <w:color w:val="auto"/>
                <w:sz w:val="24"/>
                <w:highlight w:val="none"/>
              </w:rPr>
            </w:pPr>
          </w:p>
        </w:tc>
      </w:tr>
      <w:tr w14:paraId="720D0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0AF1F68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14:paraId="0A4CB736">
            <w:pPr>
              <w:spacing w:line="360" w:lineRule="auto"/>
              <w:jc w:val="center"/>
              <w:rPr>
                <w:rFonts w:ascii="仿宋" w:hAnsi="仿宋" w:eastAsia="仿宋" w:cs="仿宋"/>
                <w:color w:val="auto"/>
                <w:sz w:val="24"/>
                <w:highlight w:val="none"/>
              </w:rPr>
            </w:pPr>
          </w:p>
        </w:tc>
      </w:tr>
      <w:tr w14:paraId="2C5C82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14:paraId="3500392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14:paraId="53410E13">
            <w:pPr>
              <w:spacing w:line="360" w:lineRule="auto"/>
              <w:jc w:val="center"/>
              <w:rPr>
                <w:rFonts w:ascii="仿宋" w:hAnsi="仿宋" w:eastAsia="仿宋" w:cs="仿宋"/>
                <w:color w:val="auto"/>
                <w:sz w:val="24"/>
                <w:highlight w:val="none"/>
              </w:rPr>
            </w:pPr>
          </w:p>
        </w:tc>
      </w:tr>
      <w:tr w14:paraId="6760A3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56C7BE34">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08FD18EA">
            <w:pPr>
              <w:spacing w:line="360" w:lineRule="auto"/>
              <w:jc w:val="center"/>
              <w:rPr>
                <w:rFonts w:ascii="仿宋" w:hAnsi="仿宋" w:eastAsia="仿宋" w:cs="仿宋"/>
                <w:color w:val="auto"/>
                <w:sz w:val="24"/>
                <w:highlight w:val="none"/>
              </w:rPr>
            </w:pPr>
          </w:p>
        </w:tc>
      </w:tr>
      <w:tr w14:paraId="586D85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14:paraId="66B4A605">
            <w:pPr>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14:paraId="62F21CAF">
            <w:pPr>
              <w:spacing w:line="360" w:lineRule="auto"/>
              <w:jc w:val="center"/>
              <w:rPr>
                <w:rFonts w:ascii="仿宋" w:hAnsi="仿宋" w:eastAsia="仿宋" w:cs="仿宋"/>
                <w:color w:val="auto"/>
                <w:sz w:val="24"/>
                <w:highlight w:val="none"/>
              </w:rPr>
            </w:pPr>
          </w:p>
        </w:tc>
      </w:tr>
      <w:tr w14:paraId="2BEB7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578AF01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14:paraId="79D869C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260F9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041344B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725B189D">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61AA38E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14:paraId="451D29FE">
            <w:pPr>
              <w:spacing w:line="360" w:lineRule="auto"/>
              <w:jc w:val="center"/>
              <w:rPr>
                <w:rFonts w:ascii="仿宋" w:hAnsi="仿宋" w:eastAsia="仿宋" w:cs="仿宋"/>
                <w:color w:val="auto"/>
                <w:sz w:val="24"/>
                <w:highlight w:val="none"/>
              </w:rPr>
            </w:pPr>
          </w:p>
        </w:tc>
      </w:tr>
      <w:tr w14:paraId="2B9D1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796BA7E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6ABEA829">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000ADB4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14:paraId="57F35728">
            <w:pPr>
              <w:spacing w:line="360" w:lineRule="auto"/>
              <w:jc w:val="center"/>
              <w:rPr>
                <w:rFonts w:ascii="仿宋" w:hAnsi="仿宋" w:eastAsia="仿宋" w:cs="仿宋"/>
                <w:color w:val="auto"/>
                <w:sz w:val="24"/>
                <w:highlight w:val="none"/>
              </w:rPr>
            </w:pPr>
          </w:p>
        </w:tc>
      </w:tr>
      <w:tr w14:paraId="61AC99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14:paraId="233B764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150011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1233560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3EA4EE35">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770BC81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14:paraId="3880B2AB">
            <w:pPr>
              <w:spacing w:line="360" w:lineRule="auto"/>
              <w:jc w:val="center"/>
              <w:rPr>
                <w:rFonts w:ascii="仿宋" w:hAnsi="仿宋" w:eastAsia="仿宋" w:cs="仿宋"/>
                <w:color w:val="auto"/>
                <w:sz w:val="24"/>
                <w:highlight w:val="none"/>
              </w:rPr>
            </w:pPr>
          </w:p>
        </w:tc>
      </w:tr>
      <w:tr w14:paraId="405E5A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27114A3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0D4C90FD">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43D4156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14:paraId="426C7D84">
            <w:pPr>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14:paraId="773F9F4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14:paraId="2D47A958">
            <w:pPr>
              <w:spacing w:line="360" w:lineRule="auto"/>
              <w:jc w:val="center"/>
              <w:rPr>
                <w:rFonts w:ascii="仿宋" w:hAnsi="仿宋" w:eastAsia="仿宋" w:cs="仿宋"/>
                <w:color w:val="auto"/>
                <w:sz w:val="24"/>
                <w:highlight w:val="none"/>
              </w:rPr>
            </w:pPr>
          </w:p>
        </w:tc>
      </w:tr>
      <w:tr w14:paraId="0895A4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14:paraId="6877A9A7">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14:paraId="24F8C69F">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735155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14:paraId="747DFEAB">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14:paraId="1F9BD7FE">
      <w:pPr>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14:paraId="42D032FE">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759B52E2">
      <w:pPr>
        <w:outlineLvl w:val="1"/>
        <w:rPr>
          <w:rFonts w:ascii="宋体" w:hAnsi="宋体" w:eastAsia="宋体" w:cs="黑体"/>
          <w:b/>
          <w:color w:val="auto"/>
          <w:spacing w:val="4"/>
          <w:kern w:val="0"/>
          <w:sz w:val="28"/>
          <w:szCs w:val="28"/>
          <w:highlight w:val="none"/>
        </w:rPr>
      </w:pPr>
      <w:bookmarkStart w:id="24" w:name="_Toc197235849"/>
      <w:bookmarkEnd w:id="24"/>
      <w:bookmarkStart w:id="25" w:name="_Toc196130111"/>
      <w:bookmarkEnd w:id="25"/>
      <w:bookmarkStart w:id="26" w:name="_Toc326909214"/>
      <w:bookmarkEnd w:id="26"/>
      <w:bookmarkStart w:id="27" w:name="_Toc196130014"/>
      <w:bookmarkEnd w:id="27"/>
      <w:bookmarkStart w:id="28" w:name="_Toc196036942"/>
      <w:bookmarkEnd w:id="28"/>
      <w:bookmarkStart w:id="29" w:name="_Toc196037098"/>
      <w:bookmarkEnd w:id="29"/>
      <w:bookmarkStart w:id="30" w:name="_Toc415833504"/>
      <w:bookmarkEnd w:id="30"/>
      <w:bookmarkStart w:id="31" w:name="_Toc459403395"/>
      <w:bookmarkEnd w:id="31"/>
      <w:bookmarkStart w:id="32" w:name="_Toc199647676"/>
      <w:bookmarkEnd w:id="32"/>
      <w:bookmarkStart w:id="33" w:name="_Toc415728298"/>
      <w:bookmarkEnd w:id="33"/>
      <w:bookmarkStart w:id="34" w:name="_Toc462911099"/>
    </w:p>
    <w:p w14:paraId="4FFC87A4">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4"/>
      <w:r>
        <w:rPr>
          <w:rFonts w:hint="eastAsia" w:ascii="仿宋" w:hAnsi="仿宋" w:eastAsia="仿宋" w:cs="仿宋"/>
          <w:color w:val="auto"/>
          <w:kern w:val="24"/>
          <w:sz w:val="28"/>
          <w:szCs w:val="28"/>
          <w:highlight w:val="none"/>
        </w:rPr>
        <w:t>：</w:t>
      </w:r>
    </w:p>
    <w:p w14:paraId="5820E4BC">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rPr>
        <w:t>201</w:t>
      </w:r>
      <w:r>
        <w:rPr>
          <w:rFonts w:hint="eastAsia" w:ascii="仿宋" w:hAnsi="仿宋" w:eastAsia="仿宋" w:cs="仿宋"/>
          <w:color w:val="auto"/>
          <w:kern w:val="24"/>
          <w:sz w:val="24"/>
          <w:highlight w:val="none"/>
          <w:lang w:val="en-US" w:eastAsia="zh-CN"/>
        </w:rPr>
        <w:t>9</w:t>
      </w:r>
      <w:r>
        <w:rPr>
          <w:rFonts w:hint="eastAsia" w:ascii="仿宋" w:hAnsi="仿宋" w:eastAsia="仿宋" w:cs="仿宋"/>
          <w:color w:val="auto"/>
          <w:kern w:val="24"/>
          <w:sz w:val="24"/>
          <w:highlight w:val="none"/>
        </w:rPr>
        <w:t>年1月1日至今企业承担的同类项目</w:t>
      </w:r>
    </w:p>
    <w:p w14:paraId="23523D9C">
      <w:pPr>
        <w:spacing w:beforeLines="30" w:line="360" w:lineRule="auto"/>
        <w:jc w:val="center"/>
        <w:outlineLvl w:val="2"/>
        <w:rPr>
          <w:rFonts w:ascii="仿宋" w:hAnsi="仿宋" w:eastAsia="仿宋" w:cs="仿宋"/>
          <w:color w:val="auto"/>
          <w:kern w:val="24"/>
          <w:sz w:val="28"/>
          <w:szCs w:val="28"/>
          <w:highlight w:val="none"/>
        </w:rPr>
      </w:pPr>
      <w:bookmarkStart w:id="35" w:name="_Toc196037099"/>
      <w:bookmarkEnd w:id="35"/>
      <w:bookmarkStart w:id="36" w:name="_Toc199647677"/>
      <w:bookmarkEnd w:id="36"/>
      <w:bookmarkStart w:id="37" w:name="_Toc196130015"/>
      <w:bookmarkEnd w:id="37"/>
      <w:bookmarkStart w:id="38" w:name="_Toc197235850"/>
      <w:bookmarkEnd w:id="38"/>
      <w:bookmarkStart w:id="39" w:name="_Toc41822705"/>
      <w:bookmarkEnd w:id="39"/>
      <w:bookmarkStart w:id="40" w:name="_Toc196130112"/>
      <w:bookmarkEnd w:id="40"/>
      <w:bookmarkStart w:id="41" w:name="_Toc196036943"/>
      <w:bookmarkEnd w:id="41"/>
      <w:bookmarkStart w:id="42" w:name="_Toc326909215"/>
      <w:r>
        <w:rPr>
          <w:rFonts w:hint="eastAsia" w:ascii="仿宋" w:hAnsi="仿宋" w:eastAsia="仿宋" w:cs="仿宋"/>
          <w:b/>
          <w:bCs/>
          <w:color w:val="auto"/>
          <w:kern w:val="24"/>
          <w:sz w:val="36"/>
          <w:szCs w:val="36"/>
          <w:highlight w:val="none"/>
        </w:rPr>
        <w:t>业绩一览表</w:t>
      </w:r>
      <w:bookmarkEnd w:id="42"/>
    </w:p>
    <w:p w14:paraId="1D84499A">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7926" w:type="dxa"/>
        <w:jc w:val="center"/>
        <w:tblLayout w:type="fixed"/>
        <w:tblCellMar>
          <w:top w:w="0" w:type="dxa"/>
          <w:left w:w="108" w:type="dxa"/>
          <w:bottom w:w="0" w:type="dxa"/>
          <w:right w:w="108" w:type="dxa"/>
        </w:tblCellMar>
      </w:tblPr>
      <w:tblGrid>
        <w:gridCol w:w="724"/>
        <w:gridCol w:w="2002"/>
        <w:gridCol w:w="2567"/>
        <w:gridCol w:w="1303"/>
        <w:gridCol w:w="1330"/>
      </w:tblGrid>
      <w:tr w14:paraId="41EA27D6">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4B9AC2A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14:paraId="4265ED8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14:paraId="2C378CC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14:paraId="1D2CB824">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建筑面积</w:t>
            </w:r>
          </w:p>
        </w:tc>
        <w:tc>
          <w:tcPr>
            <w:tcW w:w="1330" w:type="dxa"/>
            <w:tcBorders>
              <w:top w:val="single" w:color="auto" w:sz="4" w:space="0"/>
              <w:left w:val="nil"/>
              <w:bottom w:val="single" w:color="auto" w:sz="4" w:space="0"/>
              <w:right w:val="single" w:color="auto" w:sz="4" w:space="0"/>
            </w:tcBorders>
            <w:shd w:val="clear" w:color="auto" w:fill="auto"/>
            <w:vAlign w:val="center"/>
          </w:tcPr>
          <w:p w14:paraId="7CDEA11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14:paraId="25C56157">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4DB647C">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60AD867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3879EBA0">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1B5033EC">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B5BB7D6">
            <w:pPr>
              <w:spacing w:line="360" w:lineRule="auto"/>
              <w:jc w:val="center"/>
              <w:rPr>
                <w:rFonts w:ascii="仿宋" w:hAnsi="仿宋" w:eastAsia="仿宋" w:cs="仿宋"/>
                <w:color w:val="auto"/>
                <w:sz w:val="24"/>
                <w:highlight w:val="none"/>
              </w:rPr>
            </w:pPr>
          </w:p>
        </w:tc>
      </w:tr>
      <w:tr w14:paraId="381360DF">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0E62537C">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43E8DEDD">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4A761509">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72A39BD2">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D68EEF3">
            <w:pPr>
              <w:spacing w:line="360" w:lineRule="auto"/>
              <w:jc w:val="center"/>
              <w:rPr>
                <w:rFonts w:ascii="仿宋" w:hAnsi="仿宋" w:eastAsia="仿宋" w:cs="仿宋"/>
                <w:color w:val="auto"/>
                <w:sz w:val="24"/>
                <w:highlight w:val="none"/>
              </w:rPr>
            </w:pPr>
          </w:p>
        </w:tc>
      </w:tr>
      <w:tr w14:paraId="7D1104DB">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68B46131">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33326E6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426E79AC">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49331C49">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724515F8">
            <w:pPr>
              <w:spacing w:line="360" w:lineRule="auto"/>
              <w:jc w:val="center"/>
              <w:rPr>
                <w:rFonts w:ascii="仿宋" w:hAnsi="仿宋" w:eastAsia="仿宋" w:cs="仿宋"/>
                <w:color w:val="auto"/>
                <w:sz w:val="24"/>
                <w:highlight w:val="none"/>
              </w:rPr>
            </w:pPr>
          </w:p>
        </w:tc>
      </w:tr>
      <w:tr w14:paraId="2A5F6E73">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4207704C">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57BD22B6">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4B01BA20">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67E1775">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44B50C79">
            <w:pPr>
              <w:spacing w:line="360" w:lineRule="auto"/>
              <w:jc w:val="center"/>
              <w:rPr>
                <w:rFonts w:ascii="仿宋" w:hAnsi="仿宋" w:eastAsia="仿宋" w:cs="仿宋"/>
                <w:color w:val="auto"/>
                <w:sz w:val="24"/>
                <w:highlight w:val="none"/>
              </w:rPr>
            </w:pPr>
          </w:p>
        </w:tc>
      </w:tr>
      <w:tr w14:paraId="4D3CE41C">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33D9945E">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1F820399">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89E201E">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3C2DA693">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36D5CC6">
            <w:pPr>
              <w:spacing w:line="360" w:lineRule="auto"/>
              <w:jc w:val="center"/>
              <w:rPr>
                <w:rFonts w:ascii="仿宋" w:hAnsi="仿宋" w:eastAsia="仿宋" w:cs="仿宋"/>
                <w:color w:val="auto"/>
                <w:sz w:val="24"/>
                <w:highlight w:val="none"/>
              </w:rPr>
            </w:pPr>
          </w:p>
        </w:tc>
      </w:tr>
      <w:tr w14:paraId="5A9C0EEE">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8B46BFE">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0590FAF6">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3B4E1382">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467CE16">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57FB1E1">
            <w:pPr>
              <w:spacing w:line="360" w:lineRule="auto"/>
              <w:jc w:val="center"/>
              <w:rPr>
                <w:rFonts w:ascii="仿宋" w:hAnsi="仿宋" w:eastAsia="仿宋" w:cs="仿宋"/>
                <w:color w:val="auto"/>
                <w:sz w:val="24"/>
                <w:highlight w:val="none"/>
              </w:rPr>
            </w:pPr>
          </w:p>
        </w:tc>
      </w:tr>
      <w:tr w14:paraId="1D1333A8">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6D8EF698">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07E13D8F">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79E89B86">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702B1FF7">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73D6223">
            <w:pPr>
              <w:spacing w:line="360" w:lineRule="auto"/>
              <w:jc w:val="center"/>
              <w:rPr>
                <w:rFonts w:ascii="仿宋" w:hAnsi="仿宋" w:eastAsia="仿宋" w:cs="仿宋"/>
                <w:color w:val="auto"/>
                <w:sz w:val="24"/>
                <w:highlight w:val="none"/>
              </w:rPr>
            </w:pPr>
          </w:p>
        </w:tc>
      </w:tr>
      <w:tr w14:paraId="252BF7F8">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152479D0">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70852869">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A5C75AC">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481528A9">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3968E0CC">
            <w:pPr>
              <w:spacing w:line="360" w:lineRule="auto"/>
              <w:jc w:val="center"/>
              <w:rPr>
                <w:rFonts w:ascii="仿宋" w:hAnsi="仿宋" w:eastAsia="仿宋" w:cs="仿宋"/>
                <w:color w:val="auto"/>
                <w:sz w:val="24"/>
                <w:highlight w:val="none"/>
              </w:rPr>
            </w:pPr>
          </w:p>
        </w:tc>
      </w:tr>
      <w:tr w14:paraId="2FD59F9F">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3789C0C4">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3AC65403">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2C610D5F">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565BA448">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5C0F357C">
            <w:pPr>
              <w:spacing w:line="360" w:lineRule="auto"/>
              <w:jc w:val="center"/>
              <w:rPr>
                <w:rFonts w:ascii="仿宋" w:hAnsi="仿宋" w:eastAsia="仿宋" w:cs="仿宋"/>
                <w:color w:val="auto"/>
                <w:sz w:val="24"/>
                <w:highlight w:val="none"/>
              </w:rPr>
            </w:pPr>
          </w:p>
        </w:tc>
      </w:tr>
    </w:tbl>
    <w:p w14:paraId="19B07A51">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注：1、投标人提供的同类项目业绩证明资料附于该表后面。业绩证明资料须提供：（1）合同；相关证明资料必须能反映出评标所需指标，否则相应子项不予计分；时间以合同文件签订时间为准。</w:t>
      </w:r>
    </w:p>
    <w:p w14:paraId="440F8D71">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14:paraId="78ACDD05">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847E0A3">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099CE28A">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44E6FAFB">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4F5394C">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1D3C595F">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14:paraId="33C5B632">
      <w:pPr>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78384E05">
      <w:pPr>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6583B524">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F83DE8">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C4F725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EDB935B">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9392F4C">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755891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CF856D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9F0A363">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31C7F2B9">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66CC4CB0">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FEB3A4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6CBF52B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ABA18C">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5D3F28C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467A659">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1D1FD5C">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89948D5">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75C48EC">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7A74A3D">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1E383CA">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D90453D">
            <w:pPr>
              <w:snapToGrid w:val="0"/>
              <w:spacing w:line="360" w:lineRule="auto"/>
              <w:jc w:val="center"/>
              <w:rPr>
                <w:rFonts w:ascii="仿宋" w:hAnsi="仿宋" w:eastAsia="仿宋" w:cs="仿宋"/>
                <w:color w:val="auto"/>
                <w:sz w:val="24"/>
                <w:highlight w:val="none"/>
              </w:rPr>
            </w:pPr>
          </w:p>
        </w:tc>
      </w:tr>
      <w:tr w14:paraId="773B54D5">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1B524F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604568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88C78A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543E2B8">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BA1A1A7">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14F67E4">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02FB6CB">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74BA3F3">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D3FD503">
            <w:pPr>
              <w:snapToGrid w:val="0"/>
              <w:spacing w:line="360" w:lineRule="auto"/>
              <w:jc w:val="center"/>
              <w:rPr>
                <w:rFonts w:ascii="仿宋" w:hAnsi="仿宋" w:eastAsia="仿宋" w:cs="仿宋"/>
                <w:color w:val="auto"/>
                <w:sz w:val="24"/>
                <w:highlight w:val="none"/>
              </w:rPr>
            </w:pPr>
          </w:p>
        </w:tc>
      </w:tr>
      <w:tr w14:paraId="375274D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B6D043">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E82ADE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FBBF39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E79DBCA">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8131993">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4B65B6E">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53345E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6261036">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149C1AD">
            <w:pPr>
              <w:snapToGrid w:val="0"/>
              <w:spacing w:line="360" w:lineRule="auto"/>
              <w:jc w:val="center"/>
              <w:rPr>
                <w:rFonts w:ascii="仿宋" w:hAnsi="仿宋" w:eastAsia="仿宋" w:cs="仿宋"/>
                <w:color w:val="auto"/>
                <w:sz w:val="24"/>
                <w:highlight w:val="none"/>
              </w:rPr>
            </w:pPr>
          </w:p>
        </w:tc>
      </w:tr>
      <w:tr w14:paraId="24F5A22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068DD0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D8BD1C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2879E6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0E87DD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87CED4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2822F67">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E15F0D9">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395CFAFF">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0744A3F">
            <w:pPr>
              <w:snapToGrid w:val="0"/>
              <w:spacing w:line="360" w:lineRule="auto"/>
              <w:jc w:val="center"/>
              <w:rPr>
                <w:rFonts w:ascii="仿宋" w:hAnsi="仿宋" w:eastAsia="仿宋" w:cs="仿宋"/>
                <w:color w:val="auto"/>
                <w:sz w:val="24"/>
                <w:highlight w:val="none"/>
              </w:rPr>
            </w:pPr>
          </w:p>
        </w:tc>
      </w:tr>
      <w:tr w14:paraId="2C308747">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102EFF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E5BD55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83F068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5F10F3E9">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B53A32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7CD5DF5">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A2B2F94">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F6AAF23">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72BBC171">
            <w:pPr>
              <w:snapToGrid w:val="0"/>
              <w:spacing w:line="360" w:lineRule="auto"/>
              <w:jc w:val="center"/>
              <w:rPr>
                <w:rFonts w:ascii="仿宋" w:hAnsi="仿宋" w:eastAsia="仿宋" w:cs="仿宋"/>
                <w:color w:val="auto"/>
                <w:sz w:val="24"/>
                <w:highlight w:val="none"/>
              </w:rPr>
            </w:pPr>
          </w:p>
        </w:tc>
      </w:tr>
      <w:tr w14:paraId="3CCE20A8">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24C1133">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0F01DCB3">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97D0B3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BC27C5C">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5915C1A">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4D837431">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5D537A4C">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006EA974">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078285E">
            <w:pPr>
              <w:snapToGrid w:val="0"/>
              <w:spacing w:line="360" w:lineRule="auto"/>
              <w:jc w:val="center"/>
              <w:rPr>
                <w:rFonts w:ascii="仿宋" w:hAnsi="仿宋" w:eastAsia="仿宋" w:cs="仿宋"/>
                <w:color w:val="auto"/>
                <w:sz w:val="24"/>
                <w:highlight w:val="none"/>
              </w:rPr>
            </w:pPr>
          </w:p>
        </w:tc>
      </w:tr>
      <w:tr w14:paraId="75406BA3">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EDDB2D">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45355F6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4D02DB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0B3D75A">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5CCC702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2BE7E2D">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1DF8A6B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DD8C34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E8B1320">
            <w:pPr>
              <w:snapToGrid w:val="0"/>
              <w:spacing w:line="360" w:lineRule="auto"/>
              <w:jc w:val="center"/>
              <w:rPr>
                <w:rFonts w:ascii="仿宋" w:hAnsi="仿宋" w:eastAsia="仿宋" w:cs="仿宋"/>
                <w:color w:val="auto"/>
                <w:sz w:val="24"/>
                <w:highlight w:val="none"/>
              </w:rPr>
            </w:pPr>
          </w:p>
        </w:tc>
      </w:tr>
      <w:tr w14:paraId="4E488DF0">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F9F31E1">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88F354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7B6AD02">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D05208B">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B8202ED">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F5F3A0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A1924B9">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097BADC">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C60DADA">
            <w:pPr>
              <w:snapToGrid w:val="0"/>
              <w:spacing w:line="360" w:lineRule="auto"/>
              <w:jc w:val="center"/>
              <w:rPr>
                <w:rFonts w:ascii="仿宋" w:hAnsi="仿宋" w:eastAsia="仿宋" w:cs="仿宋"/>
                <w:color w:val="auto"/>
                <w:sz w:val="24"/>
                <w:highlight w:val="none"/>
              </w:rPr>
            </w:pPr>
          </w:p>
        </w:tc>
      </w:tr>
      <w:tr w14:paraId="3F92D9C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4732F43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4484078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4DA1A8A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6CCC9665">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4E16A0D5">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24C611EF">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584E2D13">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0F8CC516">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3C9B85E0">
            <w:pPr>
              <w:snapToGrid w:val="0"/>
              <w:spacing w:line="360" w:lineRule="auto"/>
              <w:jc w:val="center"/>
              <w:rPr>
                <w:rFonts w:ascii="仿宋" w:hAnsi="仿宋" w:eastAsia="仿宋" w:cs="仿宋"/>
                <w:color w:val="auto"/>
                <w:sz w:val="24"/>
                <w:highlight w:val="none"/>
              </w:rPr>
            </w:pPr>
          </w:p>
        </w:tc>
      </w:tr>
    </w:tbl>
    <w:p w14:paraId="7742AE27">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14:paraId="49A85C7C">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2、项目负责人应按格式八表格及备注的规定附相关证明文件。</w:t>
      </w:r>
    </w:p>
    <w:p w14:paraId="0D765AA8">
      <w:pPr>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3、其他人员应附上个人注册执业资格证、职称证等文件（复印件，加盖单位公章）。</w:t>
      </w:r>
    </w:p>
    <w:p w14:paraId="5DB4C196">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00667352">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2EE72B14">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AE67BE5">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C417516">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1233BEED">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14:paraId="16EAEE3B">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14:paraId="73E95B58">
      <w:pPr>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6C1F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605AFE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3096FD4A">
            <w:pPr>
              <w:spacing w:line="460" w:lineRule="exact"/>
              <w:jc w:val="left"/>
              <w:rPr>
                <w:rFonts w:ascii="宋体" w:hAnsi="宋体" w:eastAsia="宋体" w:cs="宋体"/>
                <w:color w:val="auto"/>
                <w:szCs w:val="21"/>
                <w:highlight w:val="none"/>
              </w:rPr>
            </w:pPr>
          </w:p>
        </w:tc>
        <w:tc>
          <w:tcPr>
            <w:tcW w:w="927" w:type="dxa"/>
            <w:vAlign w:val="center"/>
          </w:tcPr>
          <w:p w14:paraId="7256F7AE">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50546A29">
            <w:pPr>
              <w:spacing w:line="460" w:lineRule="exact"/>
              <w:jc w:val="left"/>
              <w:rPr>
                <w:rFonts w:ascii="宋体" w:hAnsi="宋体" w:eastAsia="宋体" w:cs="宋体"/>
                <w:color w:val="auto"/>
                <w:szCs w:val="21"/>
                <w:highlight w:val="none"/>
              </w:rPr>
            </w:pPr>
          </w:p>
        </w:tc>
        <w:tc>
          <w:tcPr>
            <w:tcW w:w="2130" w:type="dxa"/>
            <w:gridSpan w:val="3"/>
            <w:vAlign w:val="center"/>
          </w:tcPr>
          <w:p w14:paraId="146313C5">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5148162D">
            <w:pPr>
              <w:spacing w:line="460" w:lineRule="exact"/>
              <w:jc w:val="left"/>
              <w:rPr>
                <w:rFonts w:ascii="宋体" w:hAnsi="宋体" w:eastAsia="宋体" w:cs="宋体"/>
                <w:color w:val="auto"/>
                <w:szCs w:val="21"/>
                <w:highlight w:val="none"/>
              </w:rPr>
            </w:pPr>
          </w:p>
        </w:tc>
      </w:tr>
      <w:tr w14:paraId="6E69B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062E94E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46C192F3">
            <w:pPr>
              <w:spacing w:line="460" w:lineRule="exact"/>
              <w:jc w:val="left"/>
              <w:rPr>
                <w:rFonts w:ascii="宋体" w:hAnsi="宋体" w:eastAsia="宋体" w:cs="宋体"/>
                <w:color w:val="auto"/>
                <w:szCs w:val="21"/>
                <w:highlight w:val="none"/>
              </w:rPr>
            </w:pPr>
          </w:p>
        </w:tc>
        <w:tc>
          <w:tcPr>
            <w:tcW w:w="927" w:type="dxa"/>
            <w:vAlign w:val="center"/>
          </w:tcPr>
          <w:p w14:paraId="70F7DE50">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7072BAF2">
            <w:pPr>
              <w:spacing w:line="460" w:lineRule="exact"/>
              <w:jc w:val="left"/>
              <w:rPr>
                <w:rFonts w:ascii="宋体" w:hAnsi="宋体" w:eastAsia="宋体" w:cs="宋体"/>
                <w:color w:val="auto"/>
                <w:szCs w:val="21"/>
                <w:highlight w:val="none"/>
              </w:rPr>
            </w:pPr>
          </w:p>
        </w:tc>
        <w:tc>
          <w:tcPr>
            <w:tcW w:w="2130" w:type="dxa"/>
            <w:gridSpan w:val="3"/>
            <w:vAlign w:val="center"/>
          </w:tcPr>
          <w:p w14:paraId="494E51CC">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14:paraId="62B7E1B6">
            <w:pPr>
              <w:spacing w:line="460" w:lineRule="exact"/>
              <w:jc w:val="left"/>
              <w:rPr>
                <w:rFonts w:ascii="宋体" w:hAnsi="宋体" w:eastAsia="宋体" w:cs="宋体"/>
                <w:color w:val="auto"/>
                <w:szCs w:val="21"/>
                <w:highlight w:val="none"/>
              </w:rPr>
            </w:pPr>
          </w:p>
        </w:tc>
      </w:tr>
      <w:tr w14:paraId="0621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112B78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0EF6B4CA">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45538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79183478">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4F0C6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2A794FC5">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4EB62B87">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16F421DD">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72FCF26C">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0536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72507698">
            <w:pPr>
              <w:spacing w:line="460" w:lineRule="exact"/>
              <w:jc w:val="left"/>
              <w:rPr>
                <w:rFonts w:ascii="宋体" w:hAnsi="宋体" w:eastAsia="宋体" w:cs="宋体"/>
                <w:color w:val="auto"/>
                <w:szCs w:val="21"/>
                <w:highlight w:val="none"/>
              </w:rPr>
            </w:pPr>
          </w:p>
        </w:tc>
        <w:tc>
          <w:tcPr>
            <w:tcW w:w="3420" w:type="dxa"/>
            <w:gridSpan w:val="4"/>
          </w:tcPr>
          <w:p w14:paraId="1F4E9CDD">
            <w:pPr>
              <w:spacing w:line="460" w:lineRule="exact"/>
              <w:jc w:val="left"/>
              <w:rPr>
                <w:rFonts w:ascii="宋体" w:hAnsi="宋体" w:eastAsia="宋体" w:cs="宋体"/>
                <w:color w:val="auto"/>
                <w:szCs w:val="21"/>
                <w:highlight w:val="none"/>
              </w:rPr>
            </w:pPr>
          </w:p>
        </w:tc>
        <w:tc>
          <w:tcPr>
            <w:tcW w:w="1261" w:type="dxa"/>
          </w:tcPr>
          <w:p w14:paraId="48594A84">
            <w:pPr>
              <w:spacing w:line="460" w:lineRule="exact"/>
              <w:jc w:val="left"/>
              <w:rPr>
                <w:rFonts w:ascii="宋体" w:hAnsi="宋体" w:eastAsia="宋体" w:cs="宋体"/>
                <w:color w:val="auto"/>
                <w:szCs w:val="21"/>
                <w:highlight w:val="none"/>
              </w:rPr>
            </w:pPr>
          </w:p>
        </w:tc>
        <w:tc>
          <w:tcPr>
            <w:tcW w:w="2296" w:type="dxa"/>
            <w:gridSpan w:val="2"/>
          </w:tcPr>
          <w:p w14:paraId="295922FE">
            <w:pPr>
              <w:spacing w:line="460" w:lineRule="exact"/>
              <w:jc w:val="left"/>
              <w:rPr>
                <w:rFonts w:ascii="宋体" w:hAnsi="宋体" w:eastAsia="宋体" w:cs="宋体"/>
                <w:color w:val="auto"/>
                <w:szCs w:val="21"/>
                <w:highlight w:val="none"/>
              </w:rPr>
            </w:pPr>
          </w:p>
        </w:tc>
      </w:tr>
      <w:tr w14:paraId="745F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244D43F5">
            <w:pPr>
              <w:spacing w:line="460" w:lineRule="exact"/>
              <w:jc w:val="left"/>
              <w:rPr>
                <w:rFonts w:ascii="宋体" w:hAnsi="宋体" w:eastAsia="宋体" w:cs="宋体"/>
                <w:color w:val="auto"/>
                <w:szCs w:val="21"/>
                <w:highlight w:val="none"/>
              </w:rPr>
            </w:pPr>
          </w:p>
        </w:tc>
        <w:tc>
          <w:tcPr>
            <w:tcW w:w="3420" w:type="dxa"/>
            <w:gridSpan w:val="4"/>
          </w:tcPr>
          <w:p w14:paraId="3A332499">
            <w:pPr>
              <w:spacing w:line="460" w:lineRule="exact"/>
              <w:jc w:val="left"/>
              <w:rPr>
                <w:rFonts w:ascii="宋体" w:hAnsi="宋体" w:eastAsia="宋体" w:cs="宋体"/>
                <w:color w:val="auto"/>
                <w:szCs w:val="21"/>
                <w:highlight w:val="none"/>
              </w:rPr>
            </w:pPr>
          </w:p>
        </w:tc>
        <w:tc>
          <w:tcPr>
            <w:tcW w:w="1261" w:type="dxa"/>
          </w:tcPr>
          <w:p w14:paraId="7BADB6E3">
            <w:pPr>
              <w:spacing w:line="460" w:lineRule="exact"/>
              <w:jc w:val="left"/>
              <w:rPr>
                <w:rFonts w:ascii="宋体" w:hAnsi="宋体" w:eastAsia="宋体" w:cs="宋体"/>
                <w:color w:val="auto"/>
                <w:szCs w:val="21"/>
                <w:highlight w:val="none"/>
              </w:rPr>
            </w:pPr>
          </w:p>
        </w:tc>
        <w:tc>
          <w:tcPr>
            <w:tcW w:w="2296" w:type="dxa"/>
            <w:gridSpan w:val="2"/>
          </w:tcPr>
          <w:p w14:paraId="344D0D7E">
            <w:pPr>
              <w:spacing w:line="460" w:lineRule="exact"/>
              <w:jc w:val="left"/>
              <w:rPr>
                <w:rFonts w:ascii="宋体" w:hAnsi="宋体" w:eastAsia="宋体" w:cs="宋体"/>
                <w:color w:val="auto"/>
                <w:szCs w:val="21"/>
                <w:highlight w:val="none"/>
              </w:rPr>
            </w:pPr>
          </w:p>
        </w:tc>
      </w:tr>
      <w:tr w14:paraId="5530E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6D13DF50">
            <w:pPr>
              <w:spacing w:line="460" w:lineRule="exact"/>
              <w:jc w:val="left"/>
              <w:rPr>
                <w:rFonts w:ascii="宋体" w:hAnsi="宋体" w:eastAsia="宋体" w:cs="宋体"/>
                <w:color w:val="auto"/>
                <w:szCs w:val="21"/>
                <w:highlight w:val="none"/>
              </w:rPr>
            </w:pPr>
          </w:p>
        </w:tc>
        <w:tc>
          <w:tcPr>
            <w:tcW w:w="3420" w:type="dxa"/>
            <w:gridSpan w:val="4"/>
          </w:tcPr>
          <w:p w14:paraId="4692A9C1">
            <w:pPr>
              <w:spacing w:line="460" w:lineRule="exact"/>
              <w:jc w:val="left"/>
              <w:rPr>
                <w:rFonts w:ascii="宋体" w:hAnsi="宋体" w:eastAsia="宋体" w:cs="宋体"/>
                <w:color w:val="auto"/>
                <w:szCs w:val="21"/>
                <w:highlight w:val="none"/>
              </w:rPr>
            </w:pPr>
          </w:p>
        </w:tc>
        <w:tc>
          <w:tcPr>
            <w:tcW w:w="1261" w:type="dxa"/>
          </w:tcPr>
          <w:p w14:paraId="0DA8F024">
            <w:pPr>
              <w:spacing w:line="460" w:lineRule="exact"/>
              <w:jc w:val="left"/>
              <w:rPr>
                <w:rFonts w:ascii="宋体" w:hAnsi="宋体" w:eastAsia="宋体" w:cs="宋体"/>
                <w:color w:val="auto"/>
                <w:szCs w:val="21"/>
                <w:highlight w:val="none"/>
              </w:rPr>
            </w:pPr>
          </w:p>
        </w:tc>
        <w:tc>
          <w:tcPr>
            <w:tcW w:w="2296" w:type="dxa"/>
            <w:gridSpan w:val="2"/>
          </w:tcPr>
          <w:p w14:paraId="37B74E44">
            <w:pPr>
              <w:spacing w:line="460" w:lineRule="exact"/>
              <w:jc w:val="left"/>
              <w:rPr>
                <w:rFonts w:ascii="宋体" w:hAnsi="宋体" w:eastAsia="宋体" w:cs="宋体"/>
                <w:color w:val="auto"/>
                <w:szCs w:val="21"/>
                <w:highlight w:val="none"/>
              </w:rPr>
            </w:pPr>
          </w:p>
        </w:tc>
      </w:tr>
      <w:tr w14:paraId="5755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0C85A5D6">
            <w:pPr>
              <w:spacing w:line="460" w:lineRule="exact"/>
              <w:jc w:val="left"/>
              <w:rPr>
                <w:rFonts w:ascii="宋体" w:hAnsi="宋体" w:eastAsia="宋体" w:cs="宋体"/>
                <w:color w:val="auto"/>
                <w:szCs w:val="21"/>
                <w:highlight w:val="none"/>
              </w:rPr>
            </w:pPr>
          </w:p>
        </w:tc>
        <w:tc>
          <w:tcPr>
            <w:tcW w:w="3420" w:type="dxa"/>
            <w:gridSpan w:val="4"/>
            <w:vAlign w:val="center"/>
          </w:tcPr>
          <w:p w14:paraId="46848F16">
            <w:pPr>
              <w:spacing w:line="460" w:lineRule="exact"/>
              <w:jc w:val="left"/>
              <w:rPr>
                <w:rFonts w:ascii="宋体" w:hAnsi="宋体" w:eastAsia="宋体" w:cs="宋体"/>
                <w:color w:val="auto"/>
                <w:szCs w:val="21"/>
                <w:highlight w:val="none"/>
              </w:rPr>
            </w:pPr>
          </w:p>
        </w:tc>
        <w:tc>
          <w:tcPr>
            <w:tcW w:w="1261" w:type="dxa"/>
            <w:vAlign w:val="center"/>
          </w:tcPr>
          <w:p w14:paraId="5E6C4B4C">
            <w:pPr>
              <w:spacing w:line="460" w:lineRule="exact"/>
              <w:jc w:val="left"/>
              <w:rPr>
                <w:rFonts w:ascii="宋体" w:hAnsi="宋体" w:eastAsia="宋体" w:cs="宋体"/>
                <w:color w:val="auto"/>
                <w:szCs w:val="21"/>
                <w:highlight w:val="none"/>
              </w:rPr>
            </w:pPr>
          </w:p>
        </w:tc>
        <w:tc>
          <w:tcPr>
            <w:tcW w:w="2296" w:type="dxa"/>
            <w:gridSpan w:val="2"/>
            <w:vAlign w:val="center"/>
          </w:tcPr>
          <w:p w14:paraId="37359407">
            <w:pPr>
              <w:spacing w:line="460" w:lineRule="exact"/>
              <w:jc w:val="left"/>
              <w:rPr>
                <w:rFonts w:ascii="宋体" w:hAnsi="宋体" w:eastAsia="宋体" w:cs="宋体"/>
                <w:color w:val="auto"/>
                <w:szCs w:val="21"/>
                <w:highlight w:val="none"/>
              </w:rPr>
            </w:pPr>
          </w:p>
        </w:tc>
      </w:tr>
    </w:tbl>
    <w:p w14:paraId="3704F957">
      <w:pPr>
        <w:rPr>
          <w:rFonts w:ascii="仿宋" w:hAnsi="仿宋" w:eastAsia="仿宋" w:cs="仿宋"/>
          <w:color w:val="auto"/>
          <w:szCs w:val="21"/>
          <w:highlight w:val="none"/>
        </w:rPr>
      </w:pPr>
    </w:p>
    <w:p w14:paraId="5F39746D">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74B48910">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14:paraId="7FF62C80">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3、业绩证明资料须提供：（1）合同；相关证明资料中必须能反映出评标所需指标、人员姓名和岗位等，否则相应子项不予计分。</w:t>
      </w:r>
    </w:p>
    <w:p w14:paraId="1B01DBC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426DF7EF">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47A1CE8E">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14:paraId="4A652846">
      <w:pPr>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7DACBFCC">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31840B8E">
      <w:pPr>
        <w:pStyle w:val="25"/>
        <w:widowControl/>
        <w:ind w:firstLine="0" w:firstLineChars="0"/>
        <w:rPr>
          <w:color w:val="auto"/>
          <w:spacing w:val="18"/>
          <w:highlight w:val="none"/>
        </w:rPr>
      </w:pPr>
      <w:r>
        <w:rPr>
          <w:color w:val="auto"/>
          <w:spacing w:val="18"/>
          <w:highlight w:val="none"/>
        </w:rPr>
        <w:t xml:space="preserve"> </w:t>
      </w:r>
    </w:p>
    <w:p w14:paraId="3B26196E">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3DB80FF">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ACA54C7">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71CCE746">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14:paraId="4980757A">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14:paraId="21114B0B">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6"/>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14:paraId="43B6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50EB8E17">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14:paraId="2DB7A2A4">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2025年首届粤港澳大湾区灯会活动项目低压电力工程安装</w:t>
            </w:r>
          </w:p>
        </w:tc>
      </w:tr>
      <w:tr w14:paraId="5DAC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14:paraId="6F816C15">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投标报价</w:t>
            </w:r>
          </w:p>
        </w:tc>
        <w:tc>
          <w:tcPr>
            <w:tcW w:w="6699" w:type="dxa"/>
            <w:vAlign w:val="center"/>
          </w:tcPr>
          <w:p w14:paraId="1169D6A0">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14:paraId="0481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14:paraId="5C3C1E9A">
            <w:pPr>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14:paraId="1BCDDDB4">
            <w:pPr>
              <w:autoSpaceDE w:val="0"/>
              <w:autoSpaceDN w:val="0"/>
              <w:adjustRightInd w:val="0"/>
              <w:snapToGrid w:val="0"/>
              <w:spacing w:line="360" w:lineRule="auto"/>
              <w:jc w:val="center"/>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14:paraId="750B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14:paraId="33FF041C">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其中</w:t>
            </w:r>
          </w:p>
        </w:tc>
        <w:tc>
          <w:tcPr>
            <w:tcW w:w="6699" w:type="dxa"/>
            <w:vAlign w:val="center"/>
          </w:tcPr>
          <w:p w14:paraId="3DAE1E31">
            <w:pPr>
              <w:autoSpaceDE w:val="0"/>
              <w:autoSpaceDN w:val="0"/>
              <w:adjustRightInd w:val="0"/>
              <w:snapToGrid w:val="0"/>
              <w:spacing w:line="360" w:lineRule="auto"/>
              <w:jc w:val="center"/>
              <w:rPr>
                <w:rFonts w:hint="eastAsia" w:ascii="宋体" w:hAnsi="宋体" w:cs="宋体" w:eastAsiaTheme="minorEastAsia"/>
                <w:bCs/>
                <w:color w:val="auto"/>
                <w:szCs w:val="21"/>
                <w:highlight w:val="none"/>
                <w:lang w:eastAsia="zh-CN"/>
              </w:rPr>
            </w:pPr>
            <w:r>
              <w:rPr>
                <w:rFonts w:hint="eastAsia" w:ascii="宋体" w:hAnsi="宋体" w:cs="宋体"/>
                <w:b w:val="0"/>
                <w:bCs/>
                <w:color w:val="auto"/>
                <w:sz w:val="21"/>
                <w:szCs w:val="21"/>
                <w:highlight w:val="none"/>
                <w:lang w:eastAsia="zh-CN"/>
              </w:rPr>
              <w:t>绿色施工安全防护措施费为¥264140.18元（固定值），材料保管费¥60585.97元（固定值）。</w:t>
            </w:r>
          </w:p>
        </w:tc>
      </w:tr>
      <w:tr w14:paraId="50CC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14:paraId="6849D733">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14:paraId="1E9B5644">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39BEB5D9">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2303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14:paraId="5AEB9183">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14:paraId="097A9910">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14:paraId="1081B1B6">
            <w:pPr>
              <w:autoSpaceDE w:val="0"/>
              <w:autoSpaceDN w:val="0"/>
              <w:adjustRightInd w:val="0"/>
              <w:snapToGrid w:val="0"/>
              <w:spacing w:line="360" w:lineRule="auto"/>
              <w:jc w:val="center"/>
              <w:rPr>
                <w:rFonts w:ascii="宋体" w:hAnsi="宋体" w:cs="宋体"/>
                <w:bCs/>
                <w:color w:val="auto"/>
                <w:szCs w:val="21"/>
                <w:highlight w:val="none"/>
                <w:lang w:val="zh-CN"/>
              </w:rPr>
            </w:pPr>
          </w:p>
        </w:tc>
      </w:tr>
      <w:tr w14:paraId="1949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14:paraId="0A5D07AE">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14:paraId="28680E38">
            <w:pPr>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14:paraId="32245302">
            <w:pPr>
              <w:autoSpaceDE w:val="0"/>
              <w:autoSpaceDN w:val="0"/>
              <w:adjustRightInd w:val="0"/>
              <w:snapToGrid w:val="0"/>
              <w:spacing w:line="360" w:lineRule="auto"/>
              <w:jc w:val="center"/>
              <w:rPr>
                <w:rFonts w:ascii="宋体" w:hAnsi="宋体" w:cs="宋体"/>
                <w:bCs/>
                <w:color w:val="auto"/>
                <w:szCs w:val="21"/>
                <w:highlight w:val="none"/>
                <w:lang w:val="zh-CN"/>
              </w:rPr>
            </w:pPr>
          </w:p>
        </w:tc>
      </w:tr>
    </w:tbl>
    <w:p w14:paraId="46B795C8">
      <w:pPr>
        <w:pStyle w:val="8"/>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14:paraId="7A7A515E">
      <w:pPr>
        <w:pStyle w:val="8"/>
        <w:spacing w:line="360" w:lineRule="auto"/>
        <w:ind w:firstLine="210" w:firstLineChars="100"/>
        <w:rPr>
          <w:rFonts w:hint="eastAsia" w:ascii="宋体" w:hAnsi="宋体" w:eastAsia="宋体" w:cs="宋体"/>
          <w:color w:val="auto"/>
          <w:sz w:val="21"/>
          <w:szCs w:val="21"/>
          <w:highlight w:val="none"/>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ascii="宋体" w:hAnsi="宋体" w:eastAsia="宋体" w:cs="宋体"/>
          <w:color w:val="auto"/>
          <w:sz w:val="21"/>
          <w:szCs w:val="21"/>
          <w:highlight w:val="none"/>
        </w:rPr>
        <w:t>本项目</w:t>
      </w:r>
      <w:r>
        <w:rPr>
          <w:rFonts w:hint="eastAsia" w:hAnsi="宋体" w:cs="宋体"/>
          <w:color w:val="auto"/>
          <w:sz w:val="21"/>
          <w:szCs w:val="21"/>
          <w:highlight w:val="none"/>
          <w:lang w:eastAsia="zh-CN"/>
        </w:rPr>
        <w:t>招标控制价详见投标须知前附表约定。</w:t>
      </w:r>
    </w:p>
    <w:p w14:paraId="3BDB64CB">
      <w:pPr>
        <w:spacing w:line="360" w:lineRule="auto"/>
        <w:rPr>
          <w:rFonts w:hAnsi="宋体"/>
          <w:b/>
          <w:color w:val="auto"/>
          <w:highlight w:val="none"/>
        </w:rPr>
      </w:pPr>
      <w:r>
        <w:rPr>
          <w:rFonts w:hAnsi="宋体"/>
          <w:b/>
          <w:color w:val="auto"/>
          <w:highlight w:val="none"/>
        </w:rPr>
        <w:br w:type="page"/>
      </w:r>
    </w:p>
    <w:p w14:paraId="1EB2316C">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3CF89428">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60573322">
      <w:pPr>
        <w:jc w:val="center"/>
        <w:rPr>
          <w:rFonts w:ascii="宋体"/>
          <w:b/>
          <w:color w:val="auto"/>
          <w:sz w:val="32"/>
          <w:szCs w:val="32"/>
          <w:highlight w:val="none"/>
        </w:rPr>
      </w:pPr>
    </w:p>
    <w:p w14:paraId="54B73C0A">
      <w:pPr>
        <w:jc w:val="center"/>
        <w:rPr>
          <w:rFonts w:ascii="宋体"/>
          <w:b/>
          <w:color w:val="auto"/>
          <w:sz w:val="32"/>
          <w:szCs w:val="32"/>
          <w:highlight w:val="none"/>
        </w:rPr>
      </w:pPr>
    </w:p>
    <w:p w14:paraId="1404B786">
      <w:pPr>
        <w:jc w:val="center"/>
        <w:rPr>
          <w:rFonts w:ascii="宋体"/>
          <w:b/>
          <w:color w:val="auto"/>
          <w:sz w:val="32"/>
          <w:szCs w:val="32"/>
          <w:highlight w:val="none"/>
        </w:rPr>
      </w:pPr>
    </w:p>
    <w:p w14:paraId="4E931BEF">
      <w:pPr>
        <w:jc w:val="center"/>
        <w:rPr>
          <w:rFonts w:ascii="宋体"/>
          <w:b/>
          <w:color w:val="auto"/>
          <w:sz w:val="32"/>
          <w:szCs w:val="32"/>
          <w:highlight w:val="none"/>
        </w:rPr>
      </w:pPr>
    </w:p>
    <w:p w14:paraId="5F8D676E">
      <w:pPr>
        <w:jc w:val="center"/>
        <w:rPr>
          <w:b/>
          <w:color w:val="auto"/>
          <w:sz w:val="44"/>
          <w:szCs w:val="44"/>
          <w:highlight w:val="none"/>
        </w:rPr>
      </w:pPr>
      <w:r>
        <w:rPr>
          <w:rFonts w:hint="eastAsia" w:ascii="宋体" w:hAnsi="宋体"/>
          <w:b/>
          <w:color w:val="auto"/>
          <w:sz w:val="44"/>
          <w:szCs w:val="44"/>
          <w:highlight w:val="none"/>
        </w:rPr>
        <w:t>项目名称</w:t>
      </w:r>
    </w:p>
    <w:p w14:paraId="1DBE1798">
      <w:pPr>
        <w:jc w:val="center"/>
        <w:rPr>
          <w:b/>
          <w:color w:val="auto"/>
          <w:sz w:val="48"/>
          <w:szCs w:val="48"/>
          <w:highlight w:val="none"/>
        </w:rPr>
      </w:pPr>
    </w:p>
    <w:p w14:paraId="37E89AB7">
      <w:pPr>
        <w:rPr>
          <w:rFonts w:eastAsia="黑体"/>
          <w:color w:val="auto"/>
          <w:sz w:val="20"/>
          <w:szCs w:val="20"/>
          <w:highlight w:val="none"/>
        </w:rPr>
      </w:pPr>
    </w:p>
    <w:p w14:paraId="44C5ECE2">
      <w:pPr>
        <w:rPr>
          <w:rFonts w:eastAsia="黑体"/>
          <w:color w:val="auto"/>
          <w:sz w:val="20"/>
          <w:szCs w:val="20"/>
          <w:highlight w:val="none"/>
        </w:rPr>
      </w:pPr>
    </w:p>
    <w:p w14:paraId="3BC56A94">
      <w:pPr>
        <w:rPr>
          <w:rFonts w:eastAsia="黑体"/>
          <w:color w:val="auto"/>
          <w:sz w:val="20"/>
          <w:szCs w:val="20"/>
          <w:highlight w:val="none"/>
        </w:rPr>
      </w:pPr>
    </w:p>
    <w:p w14:paraId="70AAE504">
      <w:pPr>
        <w:rPr>
          <w:rFonts w:eastAsia="黑体"/>
          <w:color w:val="auto"/>
          <w:sz w:val="20"/>
          <w:szCs w:val="20"/>
          <w:highlight w:val="none"/>
        </w:rPr>
      </w:pPr>
    </w:p>
    <w:p w14:paraId="56401CFF">
      <w:pPr>
        <w:jc w:val="center"/>
        <w:rPr>
          <w:rFonts w:eastAsia="黑体"/>
          <w:color w:val="auto"/>
          <w:sz w:val="28"/>
          <w:szCs w:val="28"/>
          <w:highlight w:val="none"/>
        </w:rPr>
      </w:pPr>
      <w:r>
        <w:rPr>
          <w:rFonts w:hint="eastAsia" w:eastAsia="黑体"/>
          <w:color w:val="auto"/>
          <w:sz w:val="52"/>
          <w:szCs w:val="52"/>
          <w:highlight w:val="none"/>
          <w:lang w:eastAsia="zh-CN"/>
        </w:rPr>
        <w:t>报价</w:t>
      </w:r>
      <w:r>
        <w:rPr>
          <w:rFonts w:hint="eastAsia" w:eastAsia="黑体"/>
          <w:color w:val="auto"/>
          <w:sz w:val="52"/>
          <w:szCs w:val="52"/>
          <w:highlight w:val="none"/>
        </w:rPr>
        <w:t>文件</w:t>
      </w:r>
    </w:p>
    <w:p w14:paraId="66301A13">
      <w:pPr>
        <w:rPr>
          <w:rFonts w:eastAsia="黑体"/>
          <w:color w:val="auto"/>
          <w:sz w:val="28"/>
          <w:szCs w:val="28"/>
          <w:highlight w:val="none"/>
        </w:rPr>
      </w:pPr>
    </w:p>
    <w:p w14:paraId="06BF50CA">
      <w:pPr>
        <w:rPr>
          <w:rFonts w:eastAsia="黑体"/>
          <w:color w:val="auto"/>
          <w:sz w:val="28"/>
          <w:szCs w:val="28"/>
          <w:highlight w:val="none"/>
        </w:rPr>
      </w:pPr>
    </w:p>
    <w:p w14:paraId="415DFD11">
      <w:pPr>
        <w:rPr>
          <w:rFonts w:eastAsia="黑体"/>
          <w:color w:val="auto"/>
          <w:sz w:val="28"/>
          <w:szCs w:val="28"/>
          <w:highlight w:val="none"/>
        </w:rPr>
      </w:pPr>
    </w:p>
    <w:p w14:paraId="02512F93">
      <w:pPr>
        <w:rPr>
          <w:rFonts w:eastAsia="黑体"/>
          <w:color w:val="auto"/>
          <w:sz w:val="28"/>
          <w:szCs w:val="28"/>
          <w:highlight w:val="none"/>
        </w:rPr>
      </w:pPr>
    </w:p>
    <w:p w14:paraId="423B7FFB">
      <w:pPr>
        <w:spacing w:line="720" w:lineRule="auto"/>
        <w:rPr>
          <w:rFonts w:eastAsia="黑体"/>
          <w:color w:val="auto"/>
          <w:sz w:val="28"/>
          <w:szCs w:val="28"/>
          <w:highlight w:val="none"/>
        </w:rPr>
      </w:pPr>
    </w:p>
    <w:p w14:paraId="4528EBDB">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4EA07E51">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7B2CEA46">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683BDD86">
      <w:pPr>
        <w:widowControl/>
        <w:jc w:val="left"/>
        <w:rPr>
          <w:b/>
          <w:color w:val="auto"/>
          <w:sz w:val="24"/>
          <w:highlight w:val="none"/>
        </w:rPr>
      </w:pPr>
      <w:r>
        <w:rPr>
          <w:b/>
          <w:color w:val="auto"/>
          <w:sz w:val="24"/>
          <w:highlight w:val="none"/>
        </w:rPr>
        <w:br w:type="page"/>
      </w:r>
    </w:p>
    <w:p w14:paraId="11B555A2">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54A3C483">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506BECFD">
      <w:pPr>
        <w:jc w:val="center"/>
        <w:rPr>
          <w:rFonts w:ascii="宋体"/>
          <w:b/>
          <w:color w:val="auto"/>
          <w:sz w:val="32"/>
          <w:szCs w:val="32"/>
          <w:highlight w:val="none"/>
        </w:rPr>
      </w:pPr>
    </w:p>
    <w:p w14:paraId="51B494AB">
      <w:pPr>
        <w:jc w:val="center"/>
        <w:rPr>
          <w:rFonts w:ascii="宋体"/>
          <w:b/>
          <w:color w:val="auto"/>
          <w:sz w:val="32"/>
          <w:szCs w:val="32"/>
          <w:highlight w:val="none"/>
        </w:rPr>
      </w:pPr>
    </w:p>
    <w:p w14:paraId="6693737F">
      <w:pPr>
        <w:jc w:val="center"/>
        <w:rPr>
          <w:rFonts w:ascii="宋体"/>
          <w:b/>
          <w:color w:val="auto"/>
          <w:sz w:val="32"/>
          <w:szCs w:val="32"/>
          <w:highlight w:val="none"/>
        </w:rPr>
      </w:pPr>
    </w:p>
    <w:p w14:paraId="63A4C25F">
      <w:pPr>
        <w:jc w:val="center"/>
        <w:rPr>
          <w:rFonts w:ascii="宋体"/>
          <w:b/>
          <w:color w:val="auto"/>
          <w:sz w:val="32"/>
          <w:szCs w:val="32"/>
          <w:highlight w:val="none"/>
        </w:rPr>
      </w:pPr>
    </w:p>
    <w:p w14:paraId="3F2D6DBF">
      <w:pPr>
        <w:jc w:val="center"/>
        <w:rPr>
          <w:b/>
          <w:color w:val="auto"/>
          <w:sz w:val="44"/>
          <w:szCs w:val="44"/>
          <w:highlight w:val="none"/>
        </w:rPr>
      </w:pPr>
      <w:r>
        <w:rPr>
          <w:rFonts w:hint="eastAsia" w:ascii="宋体" w:hAnsi="宋体"/>
          <w:b/>
          <w:color w:val="auto"/>
          <w:sz w:val="44"/>
          <w:szCs w:val="44"/>
          <w:highlight w:val="none"/>
        </w:rPr>
        <w:t>项目名称</w:t>
      </w:r>
    </w:p>
    <w:p w14:paraId="6E318979">
      <w:pPr>
        <w:jc w:val="center"/>
        <w:rPr>
          <w:b/>
          <w:color w:val="auto"/>
          <w:sz w:val="48"/>
          <w:szCs w:val="48"/>
          <w:highlight w:val="none"/>
        </w:rPr>
      </w:pPr>
    </w:p>
    <w:p w14:paraId="42DEDFD2">
      <w:pPr>
        <w:rPr>
          <w:rFonts w:eastAsia="黑体"/>
          <w:color w:val="auto"/>
          <w:sz w:val="20"/>
          <w:szCs w:val="20"/>
          <w:highlight w:val="none"/>
        </w:rPr>
      </w:pPr>
    </w:p>
    <w:p w14:paraId="6B272C75">
      <w:pPr>
        <w:rPr>
          <w:rFonts w:eastAsia="黑体"/>
          <w:color w:val="auto"/>
          <w:sz w:val="20"/>
          <w:szCs w:val="20"/>
          <w:highlight w:val="none"/>
        </w:rPr>
      </w:pPr>
    </w:p>
    <w:p w14:paraId="4BDD1A07">
      <w:pPr>
        <w:rPr>
          <w:rFonts w:eastAsia="黑体"/>
          <w:color w:val="auto"/>
          <w:sz w:val="20"/>
          <w:szCs w:val="20"/>
          <w:highlight w:val="none"/>
        </w:rPr>
      </w:pPr>
    </w:p>
    <w:p w14:paraId="19C3303F">
      <w:pPr>
        <w:rPr>
          <w:rFonts w:eastAsia="黑体"/>
          <w:color w:val="auto"/>
          <w:sz w:val="20"/>
          <w:szCs w:val="20"/>
          <w:highlight w:val="none"/>
        </w:rPr>
      </w:pPr>
    </w:p>
    <w:p w14:paraId="514A8471">
      <w:pPr>
        <w:jc w:val="center"/>
        <w:rPr>
          <w:rFonts w:eastAsia="黑体"/>
          <w:color w:val="auto"/>
          <w:sz w:val="52"/>
          <w:szCs w:val="52"/>
          <w:highlight w:val="none"/>
        </w:rPr>
      </w:pPr>
      <w:r>
        <w:rPr>
          <w:rFonts w:hint="eastAsia" w:eastAsia="黑体"/>
          <w:color w:val="auto"/>
          <w:sz w:val="52"/>
          <w:szCs w:val="52"/>
          <w:highlight w:val="none"/>
          <w:lang w:eastAsia="zh-CN"/>
        </w:rPr>
        <w:t>商务</w:t>
      </w:r>
      <w:r>
        <w:rPr>
          <w:rFonts w:hint="eastAsia" w:eastAsia="黑体"/>
          <w:color w:val="auto"/>
          <w:sz w:val="52"/>
          <w:szCs w:val="52"/>
          <w:highlight w:val="none"/>
        </w:rPr>
        <w:t>技术文件</w:t>
      </w:r>
    </w:p>
    <w:p w14:paraId="64322DCF">
      <w:pPr>
        <w:autoSpaceDE w:val="0"/>
        <w:autoSpaceDN w:val="0"/>
        <w:adjustRightInd w:val="0"/>
        <w:spacing w:line="480" w:lineRule="auto"/>
        <w:rPr>
          <w:rFonts w:eastAsia="黑体"/>
          <w:color w:val="auto"/>
          <w:sz w:val="28"/>
          <w:szCs w:val="28"/>
          <w:highlight w:val="none"/>
        </w:rPr>
      </w:pPr>
    </w:p>
    <w:p w14:paraId="5524B176">
      <w:pPr>
        <w:pStyle w:val="8"/>
        <w:rPr>
          <w:rFonts w:hint="default"/>
          <w:color w:val="auto"/>
          <w:highlight w:val="none"/>
        </w:rPr>
      </w:pPr>
      <w:r>
        <w:rPr>
          <w:color w:val="auto"/>
          <w:highlight w:val="none"/>
        </w:rPr>
        <w:br w:type="page"/>
      </w:r>
    </w:p>
    <w:p w14:paraId="0450F816">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684736A">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32C12E6F">
      <w:pPr>
        <w:pStyle w:val="3"/>
        <w:widowControl/>
        <w:spacing w:before="0" w:after="0" w:line="360" w:lineRule="auto"/>
        <w:jc w:val="center"/>
        <w:rPr>
          <w:rFonts w:ascii="黑体" w:hAnsi="宋体" w:cs="黑体"/>
          <w:b/>
          <w:color w:val="auto"/>
          <w:kern w:val="44"/>
          <w:sz w:val="44"/>
          <w:szCs w:val="44"/>
          <w:highlight w:val="none"/>
        </w:rPr>
      </w:pPr>
      <w:bookmarkStart w:id="43" w:name="_Toc374128477"/>
      <w:bookmarkEnd w:id="43"/>
      <w:bookmarkStart w:id="44" w:name="_Toc30913"/>
    </w:p>
    <w:p w14:paraId="396399C1">
      <w:pPr>
        <w:pStyle w:val="3"/>
        <w:widowControl/>
        <w:spacing w:before="0" w:after="0" w:line="360" w:lineRule="auto"/>
        <w:jc w:val="center"/>
        <w:rPr>
          <w:rFonts w:ascii="黑体" w:hAnsi="宋体" w:cs="黑体"/>
          <w:b/>
          <w:color w:val="auto"/>
          <w:kern w:val="44"/>
          <w:sz w:val="44"/>
          <w:szCs w:val="44"/>
          <w:highlight w:val="none"/>
        </w:rPr>
      </w:pPr>
    </w:p>
    <w:p w14:paraId="6F31B1C3">
      <w:pPr>
        <w:pStyle w:val="3"/>
        <w:widowControl/>
        <w:spacing w:before="0" w:after="0" w:line="360" w:lineRule="auto"/>
        <w:jc w:val="center"/>
        <w:rPr>
          <w:rFonts w:ascii="黑体" w:hAnsi="宋体" w:cs="黑体"/>
          <w:b/>
          <w:color w:val="auto"/>
          <w:kern w:val="44"/>
          <w:sz w:val="44"/>
          <w:szCs w:val="44"/>
          <w:highlight w:val="none"/>
        </w:rPr>
      </w:pPr>
    </w:p>
    <w:p w14:paraId="00493A6B">
      <w:pPr>
        <w:pStyle w:val="3"/>
        <w:widowControl/>
        <w:spacing w:before="0" w:after="0" w:line="360" w:lineRule="auto"/>
        <w:jc w:val="center"/>
        <w:rPr>
          <w:rFonts w:ascii="黑体" w:hAnsi="宋体" w:cs="黑体"/>
          <w:b/>
          <w:color w:val="auto"/>
          <w:kern w:val="44"/>
          <w:sz w:val="44"/>
          <w:szCs w:val="44"/>
          <w:highlight w:val="none"/>
        </w:rPr>
      </w:pPr>
    </w:p>
    <w:p w14:paraId="5C8850C7">
      <w:pPr>
        <w:pStyle w:val="3"/>
        <w:widowControl/>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44"/>
    </w:p>
    <w:p w14:paraId="6BD0D2F8">
      <w:pPr>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22E99465">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59C2431B">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28F80734">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6639158E">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497DC180">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4159C329">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7BC06CE4">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4042ABD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38FF5DE1">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4480D575">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27D7BC16">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2.3《中华人民共和国招标投标法实施条例》；</w:t>
      </w:r>
    </w:p>
    <w:p w14:paraId="50DEDEB8">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025D57F2">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2E598AC9">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1E2186F9">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1530C692">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0E6550BD">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3D1498B8">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382794AC">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广州市公共资源交易中心备案；情节严重，构成犯罪的，由司法机关依法追究其刑事责任。</w:t>
      </w:r>
    </w:p>
    <w:p w14:paraId="2586A40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4C54C8CA">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7F6B8F5A">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5E067141">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28FCB8F2">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7BEF5F85">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3AE6285C">
      <w:pPr>
        <w:numPr>
          <w:ilvl w:val="0"/>
          <w:numId w:val="6"/>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1C22E9EC">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535CD6C2">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4993ABFE">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1C90C42A">
      <w:pPr>
        <w:pStyle w:val="8"/>
        <w:widowControl/>
        <w:spacing w:line="360" w:lineRule="auto"/>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  评标小组</w:t>
      </w:r>
    </w:p>
    <w:p w14:paraId="6F6020EB">
      <w:pPr>
        <w:pStyle w:val="8"/>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14:paraId="2F88D9C5">
      <w:pPr>
        <w:pStyle w:val="8"/>
        <w:widowControl/>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6F2AC321">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248291FD">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6C714507">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360F13D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42459685">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1F9985D1">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3D2DF2DE">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14:paraId="7A6CAAA1">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679E3295">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5D525D3F">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0B081377">
      <w:pPr>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50343A6F">
      <w:pPr>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770D8C8D">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65A3C0E5">
      <w:p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2ABFDE3F">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（2）评标小组专家计算各投标人的综合得分。</w:t>
      </w:r>
    </w:p>
    <w:p w14:paraId="627023E5">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1B282112">
      <w:pPr>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76B259E7">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14:paraId="03FF8388">
      <w:pPr>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2F4715D3">
      <w:pPr>
        <w:spacing w:line="360" w:lineRule="auto"/>
        <w:ind w:left="956" w:leftChars="266" w:hanging="397" w:hangingChars="1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□（1）招标人委托评标小组直接确定中标人；</w:t>
      </w:r>
    </w:p>
    <w:p w14:paraId="3385E8BF">
      <w:pPr>
        <w:spacing w:line="360" w:lineRule="auto"/>
        <w:ind w:firstLine="562" w:firstLineChars="200"/>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bCs/>
          <w:color w:val="auto"/>
          <w:kern w:val="0"/>
          <w:sz w:val="28"/>
          <w:szCs w:val="28"/>
          <w:highlight w:val="none"/>
        </w:rPr>
        <w:t>（2）</w:t>
      </w:r>
      <w:r>
        <w:rPr>
          <w:rFonts w:hint="eastAsia" w:ascii="仿宋" w:hAnsi="仿宋" w:eastAsia="仿宋" w:cs="仿宋"/>
          <w:color w:val="auto"/>
          <w:sz w:val="28"/>
          <w:szCs w:val="28"/>
          <w:highlight w:val="none"/>
        </w:rPr>
        <w:t>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也可以重新招标。以此类推，如所有中标候选人均出现前款所列的情形，为招标失败，招标人依法重新招标。</w:t>
      </w:r>
    </w:p>
    <w:p w14:paraId="21316959">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3EC30B8E">
      <w:pPr>
        <w:pStyle w:val="8"/>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2EEE6DCF">
      <w:pPr>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10B215F6">
      <w:pPr>
        <w:pStyle w:val="8"/>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5D047596">
      <w:pPr>
        <w:pStyle w:val="8"/>
        <w:widowControl/>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4BE5AA91">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690B7F7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35FE352F">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14:paraId="132BD41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7B86D9F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14:paraId="4AEA2D22">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7FAB3059">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073CA057">
      <w:pPr>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40EE0052">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130D843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33D6CDBC">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7.1.1 第一步：进行投标文件符合性审查；</w:t>
      </w:r>
    </w:p>
    <w:p w14:paraId="61DEEA40">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1DABEE06">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7.1.2 第二步：专家对综合评分表进行打分；</w:t>
      </w:r>
    </w:p>
    <w:p w14:paraId="2D45916E">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7.1.3 第三步：评标小组完成评标报告，向招标人推荐中标候选人。</w:t>
      </w:r>
    </w:p>
    <w:p w14:paraId="64DDAE8C">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63FF658A">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282DCB95">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14:paraId="0A8230F9">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7FE7857F">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53538AED">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164C57D6">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5ABAB173">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7.5.2若出现得分相同的单位，按报价低者排前的原则，若报价亦一致的，由评标小组采用记名投票方式，确定其排序。</w:t>
      </w:r>
    </w:p>
    <w:p w14:paraId="6080E8D4">
      <w:pPr>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40F691D4">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7.6.1  招标人依据评标报告审定本项目的中标人。</w:t>
      </w:r>
    </w:p>
    <w:p w14:paraId="2DC4CF29">
      <w:pPr>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7.6.2  虽然经招标人审定为中标人，但在签订合同前的任何时候，招标人、评标专家以及其他人员发现投标人在招标投标过程有弄虚作假行为、虚报资料情况，一经查实，立即取消其中标人资格。</w:t>
      </w:r>
    </w:p>
    <w:p w14:paraId="6CC0914A">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70AFC1BC">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7.7.1 若中标人在实际工作中服务质量存在问题，未能表现出符合要求的水平，经招标人研究确定，可解除与中标人的合同关系，并按照中标候选人顺序依次选取新的中标人，或重新招标。</w:t>
      </w:r>
    </w:p>
    <w:p w14:paraId="2D255806">
      <w:pPr>
        <w:numPr>
          <w:ilvl w:val="255"/>
          <w:numId w:val="0"/>
        </w:numPr>
        <w:snapToGrid w:val="0"/>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7.7.2当中标人以正式的书面函件形式申请放弃中标资格时，招标人可取消其中标人资格，解除与中标人的合同关系，并按照中标候选人顺序依次选取新的中标人，或重新招标。</w:t>
      </w:r>
    </w:p>
    <w:p w14:paraId="20F9FBCB">
      <w:pPr>
        <w:pStyle w:val="8"/>
        <w:rPr>
          <w:rFonts w:hint="default" w:ascii="仿宋" w:hAnsi="仿宋" w:eastAsia="仿宋" w:cs="仿宋"/>
          <w:color w:val="auto"/>
          <w:sz w:val="28"/>
          <w:szCs w:val="28"/>
          <w:highlight w:val="none"/>
        </w:rPr>
      </w:pPr>
    </w:p>
    <w:p w14:paraId="20DF307E">
      <w:pPr>
        <w:snapToGrid/>
        <w:spacing w:line="240" w:lineRule="auto"/>
        <w:ind w:firstLine="0" w:firstLineChars="0"/>
        <w:jc w:val="left"/>
        <w:rPr>
          <w:rFonts w:hint="eastAsia" w:ascii="黑体" w:hAnsi="宋体" w:cs="黑体"/>
          <w:b/>
          <w:color w:val="auto"/>
          <w:kern w:val="44"/>
          <w:sz w:val="44"/>
          <w:szCs w:val="44"/>
          <w:highlight w:val="none"/>
        </w:rPr>
      </w:pPr>
      <w:bookmarkStart w:id="45" w:name="_Toc26593"/>
      <w:r>
        <w:rPr>
          <w:rFonts w:hint="eastAsia" w:ascii="黑体" w:hAnsi="宋体" w:cs="黑体"/>
          <w:b/>
          <w:color w:val="auto"/>
          <w:kern w:val="44"/>
          <w:sz w:val="44"/>
          <w:szCs w:val="44"/>
          <w:highlight w:val="none"/>
        </w:rPr>
        <w:br w:type="page"/>
      </w:r>
    </w:p>
    <w:p w14:paraId="7008C80B">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45"/>
    </w:p>
    <w:p w14:paraId="591655EE">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2528B445">
      <w:pPr>
        <w:pStyle w:val="22"/>
        <w:widowControl/>
        <w:ind w:firstLine="562"/>
        <w:rPr>
          <w:rFonts w:hint="eastAsia" w:ascii="仿宋" w:hAnsi="仿宋" w:eastAsia="仿宋" w:cs="仿宋"/>
          <w:b/>
          <w:color w:val="auto"/>
          <w:sz w:val="28"/>
          <w:szCs w:val="28"/>
          <w:highlight w:val="none"/>
          <w:u w:val="single"/>
        </w:rPr>
      </w:pPr>
      <w:bookmarkStart w:id="46" w:name="OLE_LINK3"/>
      <w:bookmarkEnd w:id="46"/>
      <w:r>
        <w:rPr>
          <w:rFonts w:ascii="仿宋" w:hAnsi="仿宋" w:eastAsia="仿宋" w:cs="仿宋"/>
          <w:b/>
          <w:color w:val="auto"/>
          <w:sz w:val="28"/>
          <w:szCs w:val="28"/>
          <w:highlight w:val="none"/>
          <w:u w:val="single"/>
        </w:rPr>
        <w:t xml:space="preserve">附件2 </w:t>
      </w:r>
      <w:r>
        <w:rPr>
          <w:rFonts w:hint="eastAsia" w:ascii="仿宋" w:hAnsi="仿宋" w:eastAsia="仿宋" w:cs="仿宋"/>
          <w:b/>
          <w:color w:val="auto"/>
          <w:sz w:val="28"/>
          <w:szCs w:val="28"/>
          <w:highlight w:val="none"/>
          <w:u w:val="single"/>
          <w:lang w:eastAsia="zh-CN"/>
        </w:rPr>
        <w:t>技术部分</w:t>
      </w:r>
      <w:r>
        <w:rPr>
          <w:rFonts w:hint="eastAsia" w:ascii="仿宋" w:hAnsi="仿宋" w:eastAsia="仿宋" w:cs="仿宋"/>
          <w:b/>
          <w:color w:val="auto"/>
          <w:sz w:val="28"/>
          <w:szCs w:val="28"/>
          <w:highlight w:val="none"/>
          <w:u w:val="single"/>
        </w:rPr>
        <w:t>评分表</w:t>
      </w:r>
    </w:p>
    <w:p w14:paraId="5EF48E78">
      <w:pPr>
        <w:pStyle w:val="22"/>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w:t>
      </w:r>
      <w:r>
        <w:rPr>
          <w:rFonts w:hint="eastAsia" w:ascii="仿宋" w:hAnsi="仿宋" w:eastAsia="仿宋" w:cs="仿宋"/>
          <w:b/>
          <w:color w:val="auto"/>
          <w:sz w:val="28"/>
          <w:szCs w:val="28"/>
          <w:highlight w:val="none"/>
          <w:u w:val="single"/>
          <w:lang w:val="en-US" w:eastAsia="zh-CN"/>
        </w:rPr>
        <w:t>3</w:t>
      </w:r>
      <w:r>
        <w:rPr>
          <w:rFonts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u w:val="single"/>
          <w:lang w:eastAsia="zh-CN"/>
        </w:rPr>
        <w:t>报价部分</w:t>
      </w:r>
      <w:r>
        <w:rPr>
          <w:rFonts w:hint="eastAsia" w:ascii="仿宋" w:hAnsi="仿宋" w:eastAsia="仿宋" w:cs="仿宋"/>
          <w:b/>
          <w:color w:val="auto"/>
          <w:sz w:val="28"/>
          <w:szCs w:val="28"/>
          <w:highlight w:val="none"/>
          <w:u w:val="single"/>
        </w:rPr>
        <w:t>评分表</w:t>
      </w:r>
    </w:p>
    <w:p w14:paraId="6B7C5F2E">
      <w:pPr>
        <w:pStyle w:val="22"/>
        <w:widowControl/>
        <w:ind w:firstLine="562"/>
        <w:rPr>
          <w:rFonts w:hint="default" w:ascii="仿宋" w:hAnsi="仿宋" w:eastAsia="仿宋" w:cs="仿宋"/>
          <w:b/>
          <w:color w:val="auto"/>
          <w:sz w:val="28"/>
          <w:szCs w:val="28"/>
          <w:highlight w:val="none"/>
          <w:u w:val="single"/>
        </w:rPr>
      </w:pPr>
    </w:p>
    <w:p w14:paraId="37BABA55">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7" w:name="_Toc12170"/>
      <w:r>
        <w:rPr>
          <w:rFonts w:hint="eastAsia" w:ascii="仿宋" w:hAnsi="仿宋" w:eastAsia="仿宋" w:cs="仿宋"/>
          <w:color w:val="auto"/>
          <w:sz w:val="28"/>
          <w:szCs w:val="28"/>
          <w:highlight w:val="none"/>
        </w:rPr>
        <w:t>附件1：符合性审查表</w:t>
      </w:r>
      <w:bookmarkEnd w:id="47"/>
      <w:r>
        <w:rPr>
          <w:rFonts w:hint="eastAsia" w:ascii="仿宋" w:hAnsi="仿宋" w:eastAsia="仿宋" w:cs="仿宋"/>
          <w:color w:val="auto"/>
          <w:sz w:val="28"/>
          <w:szCs w:val="28"/>
          <w:highlight w:val="none"/>
        </w:rPr>
        <w:t xml:space="preserve">  </w:t>
      </w:r>
    </w:p>
    <w:p w14:paraId="0EF101AE">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6"/>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2F0EB603">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1437BD3F">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719A2786">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58B57F95">
            <w:pPr>
              <w:spacing w:before="120" w:beforeLines="50" w:after="120" w:afterLines="50" w:line="240" w:lineRule="exact"/>
              <w:ind w:left="105" w:leftChars="50" w:right="105" w:rightChars="50"/>
              <w:jc w:val="center"/>
              <w:rPr>
                <w:rFonts w:ascii="仿宋" w:hAnsi="仿宋" w:eastAsia="仿宋" w:cs="仿宋"/>
                <w:b/>
                <w:color w:val="auto"/>
                <w:highlight w:val="none"/>
              </w:rPr>
            </w:pPr>
          </w:p>
          <w:p w14:paraId="700B1AB4">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29679D21">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73CA8F40">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586CEF5F">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00C1ABAE">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27883DD">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74A16A49">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35B70AF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01E6DF2">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6FACF1B">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1B71802F">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A4F638C">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15D35B64">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lang w:eastAsia="zh-CN"/>
              </w:rPr>
              <w:t>的单位</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2E16398A">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CF39C0E">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DE1FA93">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0FB18B05">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41DDEB0">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37959846">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3AF379A9">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F0FBDEC">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43E48F8">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4BC35377">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D2B3B25">
            <w:pPr>
              <w:spacing w:before="120" w:beforeLines="50" w:after="120" w:afterLines="50" w:line="240" w:lineRule="exact"/>
              <w:ind w:left="-51"/>
              <w:jc w:val="center"/>
              <w:rPr>
                <w:rFonts w:ascii="仿宋" w:hAnsi="仿宋" w:eastAsia="仿宋" w:cs="仿宋"/>
                <w:color w:val="auto"/>
                <w:highlight w:val="none"/>
              </w:rPr>
            </w:pPr>
            <w:r>
              <w:rPr>
                <w:rFonts w:hint="eastAsia" w:ascii="仿宋" w:hAnsi="仿宋" w:eastAsia="仿宋" w:cs="仿宋"/>
                <w:color w:val="auto"/>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06F0C0AD">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投标报价不超过招标控制价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2CDFA4D0">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7811A15">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08FCFB2">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103ADC82">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1050545">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166AA676">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5F03CE81">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CF3C9D9">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A961C67">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53073F26">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3445E4FC">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42FEB309">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40AE8BF1">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538711CB">
      <w:pPr>
        <w:snapToGrid w:val="0"/>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8" w:name="_Toc18783"/>
    </w:p>
    <w:bookmarkEnd w:id="48"/>
    <w:p w14:paraId="6E39A78A">
      <w:pPr>
        <w:snapToGrid w:val="0"/>
        <w:ind w:left="74"/>
        <w:outlineLvl w:val="0"/>
        <w:rPr>
          <w:rFonts w:hint="eastAsia"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7"/>
        <w:tblW w:w="12556" w:type="dxa"/>
        <w:tblInd w:w="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986"/>
        <w:gridCol w:w="529"/>
        <w:gridCol w:w="8075"/>
        <w:gridCol w:w="689"/>
      </w:tblGrid>
      <w:tr w14:paraId="6A65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0" w:type="auto"/>
            <w:vAlign w:val="center"/>
          </w:tcPr>
          <w:p w14:paraId="20F3E9E0">
            <w:pPr>
              <w:spacing w:line="360" w:lineRule="exact"/>
              <w:jc w:val="center"/>
              <w:rPr>
                <w:rFonts w:hint="eastAsia" w:ascii="宋体" w:hAnsi="宋体" w:eastAsia="宋体" w:cs="宋体"/>
                <w:b/>
                <w:color w:val="auto"/>
                <w:sz w:val="21"/>
                <w:szCs w:val="21"/>
                <w:highlight w:val="none"/>
                <w:vertAlign w:val="baseline"/>
              </w:rPr>
            </w:pPr>
            <w:r>
              <w:rPr>
                <w:rFonts w:hint="eastAsia" w:ascii="宋体" w:hAnsi="宋体" w:eastAsia="宋体" w:cs="宋体"/>
                <w:color w:val="auto"/>
                <w:szCs w:val="21"/>
                <w:highlight w:val="none"/>
              </w:rPr>
              <w:t>评分项目</w:t>
            </w:r>
          </w:p>
        </w:tc>
        <w:tc>
          <w:tcPr>
            <w:tcW w:w="0" w:type="auto"/>
            <w:vAlign w:val="center"/>
          </w:tcPr>
          <w:p w14:paraId="1AE75032">
            <w:pPr>
              <w:spacing w:line="360" w:lineRule="exact"/>
              <w:jc w:val="center"/>
              <w:rPr>
                <w:rFonts w:hint="eastAsia" w:ascii="宋体" w:hAnsi="宋体" w:eastAsia="宋体" w:cs="宋体"/>
                <w:b/>
                <w:color w:val="auto"/>
                <w:sz w:val="21"/>
                <w:szCs w:val="21"/>
                <w:highlight w:val="none"/>
                <w:vertAlign w:val="baseline"/>
              </w:rPr>
            </w:pPr>
            <w:r>
              <w:rPr>
                <w:rFonts w:hint="eastAsia" w:ascii="宋体" w:hAnsi="宋体" w:eastAsia="宋体" w:cs="宋体"/>
                <w:color w:val="auto"/>
                <w:szCs w:val="21"/>
                <w:highlight w:val="none"/>
              </w:rPr>
              <w:t>评分内容</w:t>
            </w:r>
          </w:p>
        </w:tc>
        <w:tc>
          <w:tcPr>
            <w:tcW w:w="0" w:type="auto"/>
            <w:vAlign w:val="center"/>
          </w:tcPr>
          <w:p w14:paraId="297EAD12">
            <w:pPr>
              <w:spacing w:line="360" w:lineRule="exact"/>
              <w:jc w:val="center"/>
              <w:rPr>
                <w:rFonts w:hint="eastAsia" w:ascii="宋体" w:hAnsi="宋体" w:eastAsia="宋体" w:cs="宋体"/>
                <w:b/>
                <w:color w:val="auto"/>
                <w:sz w:val="21"/>
                <w:szCs w:val="21"/>
                <w:highlight w:val="none"/>
                <w:vertAlign w:val="baseline"/>
              </w:rPr>
            </w:pPr>
            <w:r>
              <w:rPr>
                <w:rFonts w:hint="eastAsia" w:ascii="宋体" w:hAnsi="宋体" w:eastAsia="宋体" w:cs="宋体"/>
                <w:color w:val="auto"/>
                <w:szCs w:val="21"/>
                <w:highlight w:val="none"/>
              </w:rPr>
              <w:t>分值</w:t>
            </w:r>
          </w:p>
        </w:tc>
        <w:tc>
          <w:tcPr>
            <w:tcW w:w="8075" w:type="dxa"/>
            <w:vAlign w:val="center"/>
          </w:tcPr>
          <w:p w14:paraId="44A64291">
            <w:pPr>
              <w:spacing w:line="360" w:lineRule="exact"/>
              <w:jc w:val="center"/>
              <w:rPr>
                <w:rFonts w:hint="eastAsia" w:ascii="宋体" w:hAnsi="宋体" w:eastAsia="宋体" w:cs="宋体"/>
                <w:b/>
                <w:color w:val="auto"/>
                <w:sz w:val="21"/>
                <w:szCs w:val="21"/>
                <w:highlight w:val="none"/>
                <w:vertAlign w:val="baseline"/>
              </w:rPr>
            </w:pPr>
            <w:r>
              <w:rPr>
                <w:rFonts w:hint="eastAsia" w:ascii="宋体" w:hAnsi="宋体" w:eastAsia="宋体" w:cs="宋体"/>
                <w:color w:val="auto"/>
                <w:szCs w:val="21"/>
                <w:highlight w:val="none"/>
              </w:rPr>
              <w:t>评审标准</w:t>
            </w:r>
          </w:p>
        </w:tc>
        <w:tc>
          <w:tcPr>
            <w:tcW w:w="689" w:type="dxa"/>
            <w:vAlign w:val="center"/>
          </w:tcPr>
          <w:p w14:paraId="038AFF7C">
            <w:pPr>
              <w:spacing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得分</w:t>
            </w:r>
          </w:p>
        </w:tc>
      </w:tr>
      <w:tr w14:paraId="1F06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0" w:type="auto"/>
            <w:vMerge w:val="restart"/>
            <w:vAlign w:val="center"/>
          </w:tcPr>
          <w:p w14:paraId="28083BEF">
            <w:pPr>
              <w:spacing w:line="360" w:lineRule="exact"/>
              <w:jc w:val="center"/>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b w:val="0"/>
                <w:color w:val="auto"/>
                <w:sz w:val="21"/>
                <w:szCs w:val="21"/>
                <w:highlight w:val="none"/>
                <w:vertAlign w:val="baseline"/>
                <w:lang w:eastAsia="zh-CN"/>
              </w:rPr>
              <w:t>商务部分</w:t>
            </w:r>
          </w:p>
          <w:p w14:paraId="2B1691FA">
            <w:pPr>
              <w:spacing w:line="360" w:lineRule="exact"/>
              <w:jc w:val="center"/>
              <w:rPr>
                <w:rFonts w:hint="eastAsia" w:ascii="宋体" w:hAnsi="宋体" w:eastAsia="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rPr>
              <w:t>（</w:t>
            </w:r>
            <w:r>
              <w:rPr>
                <w:rFonts w:hint="eastAsia" w:ascii="宋体" w:hAnsi="宋体" w:eastAsia="宋体" w:cs="宋体"/>
                <w:b w:val="0"/>
                <w:color w:val="auto"/>
                <w:sz w:val="21"/>
                <w:szCs w:val="21"/>
                <w:highlight w:val="none"/>
                <w:vertAlign w:val="baseline"/>
                <w:lang w:val="en-US" w:eastAsia="zh-CN"/>
              </w:rPr>
              <w:t>50</w:t>
            </w:r>
            <w:r>
              <w:rPr>
                <w:rFonts w:hint="eastAsia" w:ascii="宋体" w:hAnsi="宋体" w:eastAsia="宋体" w:cs="宋体"/>
                <w:b w:val="0"/>
                <w:color w:val="auto"/>
                <w:sz w:val="21"/>
                <w:szCs w:val="21"/>
                <w:highlight w:val="none"/>
                <w:vertAlign w:val="baseline"/>
              </w:rPr>
              <w:t>分）</w:t>
            </w:r>
          </w:p>
        </w:tc>
        <w:tc>
          <w:tcPr>
            <w:tcW w:w="0" w:type="auto"/>
            <w:vAlign w:val="center"/>
          </w:tcPr>
          <w:p w14:paraId="63AB4CCD">
            <w:pPr>
              <w:spacing w:line="360" w:lineRule="exact"/>
              <w:jc w:val="center"/>
              <w:rPr>
                <w:rFonts w:hint="eastAsia" w:ascii="宋体" w:hAnsi="宋体" w:eastAsia="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lang w:val="en-US" w:eastAsia="zh-CN"/>
              </w:rPr>
              <w:t>认证体系</w:t>
            </w:r>
          </w:p>
        </w:tc>
        <w:tc>
          <w:tcPr>
            <w:tcW w:w="0" w:type="auto"/>
            <w:vAlign w:val="center"/>
          </w:tcPr>
          <w:p w14:paraId="4ABD0C36">
            <w:pPr>
              <w:spacing w:line="360" w:lineRule="exact"/>
              <w:jc w:val="center"/>
              <w:rPr>
                <w:rFonts w:hint="eastAsia" w:ascii="宋体" w:hAnsi="宋体" w:eastAsia="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lang w:val="en-US" w:eastAsia="zh-CN"/>
              </w:rPr>
              <w:t>6</w:t>
            </w:r>
          </w:p>
        </w:tc>
        <w:tc>
          <w:tcPr>
            <w:tcW w:w="8075" w:type="dxa"/>
            <w:vAlign w:val="center"/>
          </w:tcPr>
          <w:p w14:paraId="7CE8C80B">
            <w:pPr>
              <w:pStyle w:val="41"/>
              <w:wordWrap w:val="0"/>
              <w:topLinePunct/>
              <w:adjustRightInd w:val="0"/>
              <w:spacing w:line="360" w:lineRule="exact"/>
              <w:rPr>
                <w:rFonts w:hint="eastAsia" w:ascii="宋体" w:hAnsi="宋体" w:eastAsia="宋体" w:cs="宋体"/>
                <w:b w:val="0"/>
                <w:bCs w:val="0"/>
                <w:color w:val="auto"/>
                <w:kern w:val="0"/>
                <w:szCs w:val="21"/>
                <w:highlight w:val="none"/>
              </w:rPr>
            </w:pPr>
            <w:r>
              <w:rPr>
                <w:rFonts w:hint="eastAsia" w:ascii="宋体" w:hAnsi="宋体" w:eastAsia="宋体" w:cs="宋体"/>
                <w:color w:val="auto"/>
                <w:kern w:val="0"/>
                <w:szCs w:val="21"/>
                <w:highlight w:val="none"/>
              </w:rPr>
              <w:t>投标人具有有效的质量管理体系认证证书、环境管理体系认证证书、职业健康安全管理体系认证证书，每</w:t>
            </w:r>
            <w:r>
              <w:rPr>
                <w:rFonts w:hint="eastAsia" w:ascii="宋体" w:hAnsi="宋体" w:eastAsia="宋体" w:cs="宋体"/>
                <w:color w:val="auto"/>
                <w:kern w:val="0"/>
                <w:szCs w:val="21"/>
                <w:highlight w:val="none"/>
                <w:lang w:val="en-US" w:eastAsia="zh-CN"/>
              </w:rPr>
              <w:t>提供</w:t>
            </w:r>
            <w:r>
              <w:rPr>
                <w:rFonts w:hint="eastAsia" w:ascii="宋体" w:hAnsi="宋体" w:eastAsia="宋体" w:cs="宋体"/>
                <w:color w:val="auto"/>
                <w:kern w:val="0"/>
                <w:szCs w:val="21"/>
                <w:highlight w:val="none"/>
              </w:rPr>
              <w:t>一</w:t>
            </w:r>
            <w:r>
              <w:rPr>
                <w:rFonts w:hint="eastAsia" w:ascii="宋体" w:hAnsi="宋体" w:eastAsia="宋体" w:cs="宋体"/>
                <w:b w:val="0"/>
                <w:bCs w:val="0"/>
                <w:color w:val="auto"/>
                <w:kern w:val="0"/>
                <w:szCs w:val="21"/>
                <w:highlight w:val="none"/>
              </w:rPr>
              <w:t>个证书</w:t>
            </w:r>
            <w:r>
              <w:rPr>
                <w:rFonts w:hint="eastAsia" w:ascii="宋体" w:hAnsi="宋体" w:eastAsia="宋体" w:cs="宋体"/>
                <w:b w:val="0"/>
                <w:bCs w:val="0"/>
                <w:color w:val="auto"/>
                <w:kern w:val="0"/>
                <w:szCs w:val="21"/>
                <w:highlight w:val="none"/>
                <w:shd w:val="clear"/>
                <w:lang w:val="en-US" w:eastAsia="zh-CN"/>
              </w:rPr>
              <w:t>得2</w:t>
            </w:r>
            <w:r>
              <w:rPr>
                <w:rFonts w:hint="eastAsia" w:ascii="宋体" w:hAnsi="宋体" w:eastAsia="宋体" w:cs="宋体"/>
                <w:b w:val="0"/>
                <w:bCs w:val="0"/>
                <w:color w:val="auto"/>
                <w:kern w:val="0"/>
                <w:szCs w:val="21"/>
                <w:highlight w:val="none"/>
                <w:shd w:val="clear"/>
              </w:rPr>
              <w:t>分</w:t>
            </w:r>
            <w:r>
              <w:rPr>
                <w:rFonts w:hint="eastAsia" w:ascii="宋体" w:hAnsi="宋体" w:eastAsia="宋体" w:cs="宋体"/>
                <w:b w:val="0"/>
                <w:bCs w:val="0"/>
                <w:color w:val="auto"/>
                <w:kern w:val="0"/>
                <w:szCs w:val="21"/>
                <w:highlight w:val="none"/>
              </w:rPr>
              <w:t>。本项最高</w:t>
            </w:r>
            <w:r>
              <w:rPr>
                <w:rFonts w:hint="eastAsia" w:ascii="宋体" w:hAnsi="宋体" w:eastAsia="宋体" w:cs="宋体"/>
                <w:b w:val="0"/>
                <w:bCs w:val="0"/>
                <w:color w:val="auto"/>
                <w:kern w:val="0"/>
                <w:szCs w:val="21"/>
                <w:highlight w:val="none"/>
                <w:shd w:val="clear"/>
              </w:rPr>
              <w:t>得</w:t>
            </w:r>
            <w:r>
              <w:rPr>
                <w:rFonts w:hint="eastAsia" w:ascii="宋体" w:hAnsi="宋体" w:eastAsia="宋体" w:cs="宋体"/>
                <w:b w:val="0"/>
                <w:bCs w:val="0"/>
                <w:color w:val="auto"/>
                <w:kern w:val="0"/>
                <w:szCs w:val="21"/>
                <w:highlight w:val="none"/>
                <w:shd w:val="clear"/>
                <w:lang w:val="en-US" w:eastAsia="zh-CN"/>
              </w:rPr>
              <w:t>6</w:t>
            </w:r>
            <w:r>
              <w:rPr>
                <w:rFonts w:hint="eastAsia" w:ascii="宋体" w:hAnsi="宋体" w:eastAsia="宋体" w:cs="宋体"/>
                <w:b w:val="0"/>
                <w:bCs w:val="0"/>
                <w:color w:val="auto"/>
                <w:kern w:val="0"/>
                <w:szCs w:val="21"/>
                <w:highlight w:val="none"/>
                <w:shd w:val="clear"/>
              </w:rPr>
              <w:t>分</w:t>
            </w:r>
            <w:r>
              <w:rPr>
                <w:rFonts w:hint="eastAsia" w:ascii="宋体" w:hAnsi="宋体" w:eastAsia="宋体" w:cs="宋体"/>
                <w:b w:val="0"/>
                <w:bCs w:val="0"/>
                <w:color w:val="auto"/>
                <w:kern w:val="0"/>
                <w:szCs w:val="21"/>
                <w:highlight w:val="none"/>
              </w:rPr>
              <w:t>。</w:t>
            </w:r>
          </w:p>
          <w:p w14:paraId="4B84F4FF">
            <w:pPr>
              <w:pStyle w:val="41"/>
              <w:wordWrap w:val="0"/>
              <w:topLinePunct/>
              <w:autoSpaceDE w:val="0"/>
              <w:autoSpaceDN w:val="0"/>
              <w:adjustRightInd w:val="0"/>
              <w:rPr>
                <w:rFonts w:hint="eastAsia" w:ascii="宋体" w:hAnsi="宋体" w:eastAsia="宋体" w:cs="宋体"/>
                <w:b w:val="0"/>
                <w:color w:val="auto"/>
                <w:kern w:val="0"/>
                <w:sz w:val="21"/>
                <w:szCs w:val="21"/>
                <w:highlight w:val="none"/>
                <w:vertAlign w:val="baseline"/>
              </w:rPr>
            </w:pPr>
            <w:r>
              <w:rPr>
                <w:rFonts w:hint="eastAsia" w:ascii="宋体" w:hAnsi="宋体" w:eastAsia="宋体" w:cs="宋体"/>
                <w:b w:val="0"/>
                <w:bCs w:val="0"/>
                <w:color w:val="auto"/>
                <w:kern w:val="0"/>
                <w:szCs w:val="21"/>
                <w:highlight w:val="none"/>
              </w:rPr>
              <w:t>注：</w:t>
            </w:r>
            <w:r>
              <w:rPr>
                <w:rFonts w:hint="eastAsia" w:ascii="宋体" w:hAnsi="宋体" w:eastAsia="宋体" w:cs="宋体"/>
                <w:b w:val="0"/>
                <w:bCs w:val="0"/>
                <w:color w:val="auto"/>
                <w:kern w:val="0"/>
                <w:sz w:val="21"/>
                <w:szCs w:val="21"/>
                <w:highlight w:val="none"/>
              </w:rPr>
              <w:t>（须提供</w:t>
            </w:r>
            <w:r>
              <w:rPr>
                <w:rFonts w:hint="eastAsia" w:ascii="宋体" w:hAnsi="宋体" w:eastAsia="宋体" w:cs="宋体"/>
                <w:b w:val="0"/>
                <w:bCs w:val="0"/>
                <w:color w:val="auto"/>
                <w:kern w:val="0"/>
                <w:sz w:val="21"/>
                <w:szCs w:val="21"/>
                <w:highlight w:val="none"/>
                <w:lang w:val="en-US" w:eastAsia="zh-CN"/>
              </w:rPr>
              <w:t>以上有效期内的</w:t>
            </w:r>
            <w:r>
              <w:rPr>
                <w:rFonts w:hint="eastAsia" w:ascii="宋体" w:hAnsi="宋体" w:eastAsia="宋体" w:cs="宋体"/>
                <w:b w:val="0"/>
                <w:bCs w:val="0"/>
                <w:color w:val="auto"/>
                <w:kern w:val="0"/>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kern w:val="0"/>
                <w:sz w:val="21"/>
                <w:szCs w:val="21"/>
                <w:highlight w:val="none"/>
                <w:lang w:eastAsia="zh-CN"/>
              </w:rPr>
              <w:t>，</w:t>
            </w:r>
            <w:r>
              <w:rPr>
                <w:rFonts w:hint="eastAsia" w:ascii="宋体" w:hAnsi="宋体" w:eastAsia="宋体" w:cs="宋体"/>
                <w:b w:val="0"/>
                <w:bCs w:val="0"/>
                <w:color w:val="auto"/>
                <w:kern w:val="0"/>
                <w:sz w:val="21"/>
                <w:szCs w:val="21"/>
                <w:highlight w:val="none"/>
                <w:lang w:val="en-US" w:eastAsia="zh-CN"/>
              </w:rPr>
              <w:t>否则不得分。</w:t>
            </w:r>
            <w:r>
              <w:rPr>
                <w:rFonts w:hint="eastAsia" w:ascii="宋体" w:hAnsi="宋体" w:eastAsia="宋体" w:cs="宋体"/>
                <w:b w:val="0"/>
                <w:bCs w:val="0"/>
                <w:color w:val="auto"/>
                <w:kern w:val="0"/>
                <w:sz w:val="21"/>
                <w:szCs w:val="21"/>
                <w:highlight w:val="none"/>
              </w:rPr>
              <w:t>）</w:t>
            </w:r>
          </w:p>
        </w:tc>
        <w:tc>
          <w:tcPr>
            <w:tcW w:w="689" w:type="dxa"/>
            <w:vAlign w:val="center"/>
          </w:tcPr>
          <w:p w14:paraId="5D8CF251">
            <w:pPr>
              <w:pStyle w:val="41"/>
              <w:wordWrap w:val="0"/>
              <w:topLinePunct/>
              <w:autoSpaceDE w:val="0"/>
              <w:autoSpaceDN w:val="0"/>
              <w:adjustRightInd w:val="0"/>
              <w:rPr>
                <w:rFonts w:hint="eastAsia" w:ascii="宋体" w:hAnsi="宋体" w:eastAsia="宋体" w:cs="宋体"/>
                <w:b w:val="0"/>
                <w:bCs w:val="0"/>
                <w:color w:val="auto"/>
                <w:kern w:val="0"/>
                <w:szCs w:val="21"/>
                <w:highlight w:val="none"/>
              </w:rPr>
            </w:pPr>
          </w:p>
        </w:tc>
      </w:tr>
      <w:tr w14:paraId="1C62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0" w:type="auto"/>
            <w:vMerge w:val="continue"/>
            <w:vAlign w:val="center"/>
          </w:tcPr>
          <w:p w14:paraId="400D76F3">
            <w:pPr>
              <w:spacing w:line="360" w:lineRule="exact"/>
              <w:jc w:val="center"/>
              <w:rPr>
                <w:rFonts w:hint="eastAsia" w:ascii="宋体" w:hAnsi="宋体" w:eastAsia="宋体" w:cs="宋体"/>
                <w:b w:val="0"/>
                <w:color w:val="auto"/>
                <w:sz w:val="21"/>
                <w:szCs w:val="21"/>
                <w:highlight w:val="none"/>
                <w:vertAlign w:val="baseline"/>
              </w:rPr>
            </w:pPr>
          </w:p>
        </w:tc>
        <w:tc>
          <w:tcPr>
            <w:tcW w:w="0" w:type="auto"/>
            <w:vAlign w:val="center"/>
          </w:tcPr>
          <w:p w14:paraId="14732491">
            <w:pPr>
              <w:spacing w:line="360" w:lineRule="exact"/>
              <w:jc w:val="center"/>
              <w:rPr>
                <w:rFonts w:hint="eastAsia" w:ascii="宋体" w:hAnsi="宋体" w:eastAsia="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rPr>
              <w:t>企业业绩</w:t>
            </w:r>
          </w:p>
        </w:tc>
        <w:tc>
          <w:tcPr>
            <w:tcW w:w="0" w:type="auto"/>
            <w:vAlign w:val="center"/>
          </w:tcPr>
          <w:p w14:paraId="6202578A">
            <w:pPr>
              <w:spacing w:line="360" w:lineRule="exact"/>
              <w:jc w:val="center"/>
              <w:rPr>
                <w:rFonts w:hint="eastAsia" w:ascii="宋体" w:hAnsi="宋体" w:eastAsia="宋体" w:cs="宋体"/>
                <w:b w:val="0"/>
                <w:color w:val="auto"/>
                <w:sz w:val="21"/>
                <w:szCs w:val="21"/>
                <w:highlight w:val="none"/>
                <w:vertAlign w:val="baseline"/>
                <w:lang w:val="en-US"/>
              </w:rPr>
            </w:pPr>
            <w:r>
              <w:rPr>
                <w:rFonts w:hint="eastAsia" w:ascii="宋体" w:hAnsi="宋体" w:eastAsia="宋体" w:cs="宋体"/>
                <w:color w:val="auto"/>
                <w:sz w:val="21"/>
                <w:szCs w:val="21"/>
                <w:highlight w:val="none"/>
                <w:lang w:val="en-US" w:eastAsia="zh-CN"/>
              </w:rPr>
              <w:t>20</w:t>
            </w:r>
          </w:p>
        </w:tc>
        <w:tc>
          <w:tcPr>
            <w:tcW w:w="8075" w:type="dxa"/>
            <w:vAlign w:val="center"/>
          </w:tcPr>
          <w:p w14:paraId="7C631117">
            <w:pPr>
              <w:pStyle w:val="41"/>
              <w:numPr>
                <w:ilvl w:val="-1"/>
                <w:numId w:val="0"/>
              </w:numPr>
              <w:wordWrap w:val="0"/>
              <w:topLinePunct/>
              <w:autoSpaceDE w:val="0"/>
              <w:autoSpaceDN w:val="0"/>
              <w:adjustRightInd w:val="0"/>
              <w:spacing w:line="360" w:lineRule="exact"/>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投标人</w:t>
            </w:r>
            <w:r>
              <w:rPr>
                <w:rFonts w:hint="eastAsia" w:ascii="宋体" w:hAnsi="宋体" w:eastAsia="宋体" w:cs="宋体"/>
                <w:color w:val="auto"/>
                <w:kern w:val="0"/>
                <w:szCs w:val="21"/>
                <w:highlight w:val="none"/>
                <w:lang w:eastAsia="zh-CN"/>
              </w:rPr>
              <w:t>提供</w:t>
            </w:r>
            <w:r>
              <w:rPr>
                <w:rFonts w:hint="eastAsia" w:ascii="宋体" w:hAnsi="宋体" w:eastAsia="宋体" w:cs="宋体"/>
                <w:color w:val="auto"/>
                <w:kern w:val="0"/>
                <w:szCs w:val="21"/>
                <w:highlight w:val="none"/>
              </w:rPr>
              <w:t>201</w:t>
            </w:r>
            <w:r>
              <w:rPr>
                <w:rFonts w:hint="eastAsia" w:ascii="宋体" w:hAnsi="宋体" w:eastAsia="宋体" w:cs="宋体"/>
                <w:color w:val="auto"/>
                <w:kern w:val="0"/>
                <w:szCs w:val="21"/>
                <w:highlight w:val="none"/>
                <w:lang w:val="en-US" w:eastAsia="zh-CN"/>
              </w:rPr>
              <w:t>9</w:t>
            </w:r>
            <w:r>
              <w:rPr>
                <w:rFonts w:hint="eastAsia" w:ascii="宋体" w:hAnsi="宋体" w:eastAsia="宋体" w:cs="宋体"/>
                <w:color w:val="auto"/>
                <w:kern w:val="0"/>
                <w:szCs w:val="21"/>
                <w:highlight w:val="none"/>
              </w:rPr>
              <w:t>年1月1日以来承接的</w:t>
            </w:r>
            <w:r>
              <w:rPr>
                <w:rFonts w:hint="eastAsia" w:ascii="宋体" w:hAnsi="宋体" w:cs="宋体"/>
                <w:color w:val="auto"/>
                <w:kern w:val="0"/>
                <w:szCs w:val="21"/>
                <w:highlight w:val="none"/>
                <w:lang w:val="en-US" w:eastAsia="zh-CN"/>
              </w:rPr>
              <w:t>250</w:t>
            </w:r>
            <w:r>
              <w:rPr>
                <w:rFonts w:hint="eastAsia" w:ascii="宋体" w:hAnsi="宋体" w:eastAsia="宋体" w:cs="宋体"/>
                <w:color w:val="auto"/>
                <w:kern w:val="0"/>
                <w:szCs w:val="21"/>
                <w:highlight w:val="none"/>
                <w:lang w:val="en-US" w:eastAsia="zh-CN"/>
              </w:rPr>
              <w:t>万元</w:t>
            </w:r>
            <w:r>
              <w:rPr>
                <w:rFonts w:hint="eastAsia" w:ascii="宋体" w:hAnsi="宋体" w:cs="宋体"/>
                <w:color w:val="auto"/>
                <w:kern w:val="0"/>
                <w:szCs w:val="21"/>
                <w:highlight w:val="none"/>
                <w:lang w:val="en-US" w:eastAsia="zh-CN"/>
              </w:rPr>
              <w:t>（</w:t>
            </w:r>
            <w:r>
              <w:rPr>
                <w:rFonts w:hint="eastAsia" w:ascii="宋体" w:hAnsi="宋体" w:eastAsia="宋体" w:cs="宋体"/>
                <w:color w:val="auto"/>
                <w:kern w:val="0"/>
                <w:szCs w:val="21"/>
                <w:highlight w:val="none"/>
                <w:lang w:val="en-US" w:eastAsia="zh-CN"/>
              </w:rPr>
              <w:t>或以上</w:t>
            </w:r>
            <w:r>
              <w:rPr>
                <w:rFonts w:hint="eastAsia" w:ascii="宋体" w:hAnsi="宋体" w:cs="宋体"/>
                <w:color w:val="auto"/>
                <w:kern w:val="0"/>
                <w:szCs w:val="21"/>
                <w:highlight w:val="none"/>
                <w:lang w:val="en-US" w:eastAsia="zh-CN"/>
              </w:rPr>
              <w:t>）的市政公用工程或电力</w:t>
            </w:r>
            <w:r>
              <w:rPr>
                <w:rFonts w:hint="eastAsia" w:ascii="宋体" w:hAnsi="宋体" w:eastAsia="宋体" w:cs="宋体"/>
                <w:color w:val="auto"/>
                <w:kern w:val="0"/>
                <w:szCs w:val="21"/>
                <w:highlight w:val="none"/>
              </w:rPr>
              <w:t>工程</w:t>
            </w:r>
            <w:r>
              <w:rPr>
                <w:rFonts w:hint="eastAsia" w:ascii="宋体" w:hAnsi="宋体" w:cs="宋体"/>
                <w:color w:val="auto"/>
                <w:kern w:val="0"/>
                <w:szCs w:val="21"/>
                <w:highlight w:val="none"/>
                <w:lang w:val="en-US" w:eastAsia="zh-CN"/>
              </w:rPr>
              <w:t>或</w:t>
            </w:r>
            <w:r>
              <w:rPr>
                <w:rFonts w:hint="eastAsia" w:ascii="宋体" w:hAnsi="宋体" w:eastAsia="宋体" w:cs="宋体"/>
                <w:b w:val="0"/>
                <w:bCs w:val="0"/>
                <w:color w:val="auto"/>
                <w:kern w:val="0"/>
                <w:sz w:val="21"/>
                <w:szCs w:val="21"/>
                <w:highlight w:val="none"/>
              </w:rPr>
              <w:t>输变电工程</w:t>
            </w:r>
            <w:r>
              <w:rPr>
                <w:rFonts w:hint="eastAsia" w:ascii="宋体" w:hAnsi="宋体" w:eastAsia="宋体" w:cs="宋体"/>
                <w:b w:val="0"/>
                <w:bCs w:val="0"/>
                <w:color w:val="auto"/>
                <w:kern w:val="0"/>
                <w:sz w:val="21"/>
                <w:szCs w:val="21"/>
                <w:highlight w:val="none"/>
                <w:lang w:val="en-US" w:eastAsia="zh-CN"/>
              </w:rPr>
              <w:t>或机电工程</w:t>
            </w:r>
            <w:r>
              <w:rPr>
                <w:rFonts w:hint="eastAsia" w:ascii="宋体" w:hAnsi="宋体" w:eastAsia="宋体" w:cs="宋体"/>
                <w:color w:val="auto"/>
                <w:kern w:val="0"/>
                <w:szCs w:val="21"/>
                <w:highlight w:val="none"/>
              </w:rPr>
              <w:t>项目业绩，每提供一项得</w:t>
            </w:r>
            <w:r>
              <w:rPr>
                <w:rFonts w:hint="eastAsia" w:ascii="宋体" w:hAnsi="宋体" w:cs="宋体"/>
                <w:color w:val="auto"/>
                <w:kern w:val="0"/>
                <w:szCs w:val="21"/>
                <w:highlight w:val="none"/>
                <w:lang w:val="en-US" w:eastAsia="zh-CN"/>
              </w:rPr>
              <w:t>2.5</w:t>
            </w:r>
            <w:r>
              <w:rPr>
                <w:rFonts w:hint="eastAsia" w:ascii="宋体" w:hAnsi="宋体" w:eastAsia="宋体" w:cs="宋体"/>
                <w:color w:val="auto"/>
                <w:kern w:val="0"/>
                <w:szCs w:val="21"/>
                <w:highlight w:val="none"/>
              </w:rPr>
              <w:t>分，最高得</w:t>
            </w:r>
            <w:r>
              <w:rPr>
                <w:rFonts w:hint="eastAsia" w:ascii="宋体" w:hAnsi="宋体" w:eastAsia="宋体" w:cs="宋体"/>
                <w:color w:val="auto"/>
                <w:kern w:val="0"/>
                <w:szCs w:val="21"/>
                <w:highlight w:val="none"/>
                <w:lang w:val="en-US" w:eastAsia="zh-CN"/>
              </w:rPr>
              <w:t>20</w:t>
            </w:r>
            <w:r>
              <w:rPr>
                <w:rFonts w:hint="eastAsia" w:ascii="宋体" w:hAnsi="宋体" w:eastAsia="宋体" w:cs="宋体"/>
                <w:color w:val="auto"/>
                <w:kern w:val="0"/>
                <w:szCs w:val="21"/>
                <w:highlight w:val="none"/>
              </w:rPr>
              <w:t>分。</w:t>
            </w:r>
          </w:p>
          <w:p w14:paraId="4EFC029E">
            <w:pPr>
              <w:pStyle w:val="41"/>
              <w:numPr>
                <w:ilvl w:val="-1"/>
                <w:numId w:val="0"/>
              </w:numPr>
              <w:wordWrap w:val="0"/>
              <w:topLinePunct/>
              <w:autoSpaceDE w:val="0"/>
              <w:autoSpaceDN w:val="0"/>
              <w:adjustRightInd w:val="0"/>
              <w:spacing w:line="360" w:lineRule="exact"/>
              <w:jc w:val="left"/>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color w:val="auto"/>
                <w:kern w:val="0"/>
                <w:szCs w:val="21"/>
                <w:highlight w:val="none"/>
                <w:lang w:val="en-US" w:eastAsia="zh-CN"/>
              </w:rPr>
              <w:t>注：业绩</w:t>
            </w:r>
            <w:r>
              <w:rPr>
                <w:rFonts w:hint="eastAsia" w:ascii="宋体" w:hAnsi="宋体" w:eastAsia="宋体" w:cs="宋体"/>
                <w:color w:val="auto"/>
                <w:kern w:val="0"/>
                <w:szCs w:val="21"/>
                <w:highlight w:val="none"/>
              </w:rPr>
              <w:t>以合同签订时间为准，</w:t>
            </w:r>
            <w:r>
              <w:rPr>
                <w:rFonts w:hint="eastAsia" w:ascii="宋体" w:hAnsi="宋体" w:eastAsia="宋体" w:cs="宋体"/>
                <w:color w:val="auto"/>
                <w:kern w:val="0"/>
                <w:szCs w:val="21"/>
                <w:highlight w:val="none"/>
                <w:lang w:eastAsia="zh-CN"/>
              </w:rPr>
              <w:t>需</w:t>
            </w:r>
            <w:r>
              <w:rPr>
                <w:rFonts w:hint="eastAsia" w:ascii="宋体" w:hAnsi="宋体" w:eastAsia="宋体" w:cs="宋体"/>
                <w:color w:val="auto"/>
                <w:kern w:val="0"/>
                <w:szCs w:val="21"/>
                <w:highlight w:val="none"/>
              </w:rPr>
              <w:t>提供合同</w:t>
            </w:r>
            <w:r>
              <w:rPr>
                <w:rFonts w:hint="eastAsia" w:ascii="宋体" w:hAnsi="宋体" w:eastAsia="宋体" w:cs="宋体"/>
                <w:color w:val="auto"/>
                <w:kern w:val="0"/>
                <w:szCs w:val="21"/>
                <w:highlight w:val="none"/>
                <w:lang w:val="en-US" w:eastAsia="zh-CN"/>
              </w:rPr>
              <w:t>关键页</w:t>
            </w:r>
            <w:r>
              <w:rPr>
                <w:rFonts w:hint="eastAsia" w:ascii="宋体" w:hAnsi="宋体" w:eastAsia="宋体" w:cs="宋体"/>
                <w:color w:val="auto"/>
                <w:kern w:val="0"/>
                <w:szCs w:val="21"/>
                <w:highlight w:val="none"/>
              </w:rPr>
              <w:t>复印件加盖投标人公章</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不提供、提供不全的不得分</w:t>
            </w:r>
            <w:r>
              <w:rPr>
                <w:rFonts w:hint="eastAsia" w:ascii="宋体" w:hAnsi="宋体" w:eastAsia="宋体" w:cs="宋体"/>
                <w:color w:val="auto"/>
                <w:kern w:val="0"/>
                <w:szCs w:val="21"/>
                <w:highlight w:val="none"/>
                <w:lang w:eastAsia="zh-CN"/>
              </w:rPr>
              <w:t>。</w:t>
            </w:r>
          </w:p>
        </w:tc>
        <w:tc>
          <w:tcPr>
            <w:tcW w:w="689" w:type="dxa"/>
            <w:vAlign w:val="center"/>
          </w:tcPr>
          <w:p w14:paraId="17122FF0">
            <w:pPr>
              <w:pStyle w:val="41"/>
              <w:wordWrap w:val="0"/>
              <w:topLinePunct/>
              <w:autoSpaceDE w:val="0"/>
              <w:autoSpaceDN w:val="0"/>
              <w:adjustRightInd w:val="0"/>
              <w:spacing w:line="360" w:lineRule="exact"/>
              <w:jc w:val="left"/>
              <w:rPr>
                <w:rFonts w:hint="eastAsia" w:ascii="宋体" w:hAnsi="宋体" w:eastAsia="宋体" w:cs="宋体"/>
                <w:color w:val="auto"/>
                <w:kern w:val="0"/>
                <w:szCs w:val="21"/>
                <w:highlight w:val="none"/>
              </w:rPr>
            </w:pPr>
          </w:p>
        </w:tc>
      </w:tr>
      <w:tr w14:paraId="37AA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0" w:type="auto"/>
            <w:vMerge w:val="continue"/>
            <w:vAlign w:val="center"/>
          </w:tcPr>
          <w:p w14:paraId="4132DDA2">
            <w:pPr>
              <w:spacing w:line="360" w:lineRule="exact"/>
              <w:jc w:val="center"/>
              <w:rPr>
                <w:rFonts w:hint="eastAsia" w:ascii="宋体" w:hAnsi="宋体" w:eastAsia="宋体" w:cs="宋体"/>
                <w:b w:val="0"/>
                <w:color w:val="auto"/>
                <w:sz w:val="21"/>
                <w:szCs w:val="21"/>
                <w:highlight w:val="none"/>
                <w:vertAlign w:val="baseline"/>
              </w:rPr>
            </w:pPr>
          </w:p>
        </w:tc>
        <w:tc>
          <w:tcPr>
            <w:tcW w:w="0" w:type="auto"/>
            <w:vAlign w:val="center"/>
          </w:tcPr>
          <w:p w14:paraId="00AA9DD1">
            <w:pPr>
              <w:spacing w:line="360" w:lineRule="exact"/>
              <w:jc w:val="center"/>
              <w:rPr>
                <w:rFonts w:hint="eastAsia" w:ascii="宋体" w:hAnsi="宋体" w:eastAsia="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rPr>
              <w:t>财务情况</w:t>
            </w:r>
          </w:p>
        </w:tc>
        <w:tc>
          <w:tcPr>
            <w:tcW w:w="0" w:type="auto"/>
            <w:vAlign w:val="center"/>
          </w:tcPr>
          <w:p w14:paraId="011B2FF3">
            <w:pPr>
              <w:spacing w:line="360" w:lineRule="exact"/>
              <w:jc w:val="center"/>
              <w:rPr>
                <w:rFonts w:hint="eastAsia" w:ascii="宋体" w:hAnsi="宋体" w:eastAsia="宋体" w:cs="宋体"/>
                <w:b w:val="0"/>
                <w:color w:val="auto"/>
                <w:sz w:val="21"/>
                <w:szCs w:val="21"/>
                <w:highlight w:val="none"/>
                <w:vertAlign w:val="baseline"/>
                <w:lang w:val="en-US"/>
              </w:rPr>
            </w:pPr>
            <w:r>
              <w:rPr>
                <w:rFonts w:hint="eastAsia" w:ascii="宋体" w:hAnsi="宋体" w:eastAsia="宋体" w:cs="宋体"/>
                <w:color w:val="auto"/>
                <w:szCs w:val="21"/>
                <w:highlight w:val="none"/>
                <w:lang w:val="en-US" w:eastAsia="zh-CN"/>
              </w:rPr>
              <w:t>10</w:t>
            </w:r>
          </w:p>
        </w:tc>
        <w:tc>
          <w:tcPr>
            <w:tcW w:w="8075" w:type="dxa"/>
            <w:vAlign w:val="center"/>
          </w:tcPr>
          <w:p w14:paraId="2230B7D4">
            <w:pPr>
              <w:spacing w:line="360" w:lineRule="exact"/>
              <w:jc w:val="left"/>
              <w:rPr>
                <w:rFonts w:hint="eastAsia" w:ascii="宋体" w:hAnsi="宋体" w:eastAsia="宋体" w:cs="宋体"/>
                <w:b w:val="0"/>
                <w:color w:val="auto"/>
                <w:sz w:val="21"/>
                <w:szCs w:val="21"/>
                <w:highlight w:val="none"/>
                <w:vertAlign w:val="baseline"/>
              </w:rPr>
            </w:pPr>
            <w:r>
              <w:rPr>
                <w:rFonts w:hint="eastAsia" w:ascii="宋体" w:hAnsi="宋体" w:eastAsia="宋体" w:cs="宋体"/>
                <w:color w:val="auto"/>
                <w:szCs w:val="21"/>
                <w:highlight w:val="none"/>
              </w:rPr>
              <w:t>投标人近三年（20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rPr>
              <w:t>、20</w:t>
            </w:r>
            <w:r>
              <w:rPr>
                <w:rFonts w:hint="eastAsia" w:ascii="宋体" w:hAnsi="宋体" w:eastAsia="宋体" w:cs="宋体"/>
                <w:color w:val="auto"/>
                <w:szCs w:val="21"/>
                <w:highlight w:val="none"/>
                <w:lang w:val="en-US" w:eastAsia="zh-CN"/>
              </w:rPr>
              <w:t>22</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2023</w:t>
            </w:r>
            <w:r>
              <w:rPr>
                <w:rFonts w:hint="eastAsia" w:ascii="宋体" w:hAnsi="宋体" w:eastAsia="宋体" w:cs="宋体"/>
                <w:color w:val="auto"/>
                <w:szCs w:val="21"/>
                <w:highlight w:val="none"/>
              </w:rPr>
              <w:t>年）的财务情况，</w:t>
            </w:r>
            <w:r>
              <w:rPr>
                <w:rFonts w:hint="eastAsia" w:ascii="宋体" w:hAnsi="宋体" w:eastAsia="宋体" w:cs="宋体"/>
                <w:color w:val="auto"/>
                <w:szCs w:val="21"/>
                <w:highlight w:val="none"/>
                <w:lang w:eastAsia="zh-CN"/>
              </w:rPr>
              <w:t>每有一年</w:t>
            </w:r>
            <w:r>
              <w:rPr>
                <w:rFonts w:hint="eastAsia" w:ascii="宋体" w:hAnsi="宋体" w:eastAsia="宋体" w:cs="宋体"/>
                <w:color w:val="auto"/>
                <w:szCs w:val="21"/>
                <w:highlight w:val="none"/>
              </w:rPr>
              <w:t>盈利的，得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最高得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分。注：以投标人提供会计师事务所审计的财务报表</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复印件统计的数据作为评审依据。</w:t>
            </w:r>
          </w:p>
        </w:tc>
        <w:tc>
          <w:tcPr>
            <w:tcW w:w="689" w:type="dxa"/>
            <w:vAlign w:val="center"/>
          </w:tcPr>
          <w:p w14:paraId="6345622A">
            <w:pPr>
              <w:spacing w:line="360" w:lineRule="exact"/>
              <w:jc w:val="left"/>
              <w:rPr>
                <w:rFonts w:hint="eastAsia" w:ascii="宋体" w:hAnsi="宋体" w:eastAsia="宋体" w:cs="宋体"/>
                <w:color w:val="auto"/>
                <w:szCs w:val="21"/>
                <w:highlight w:val="none"/>
              </w:rPr>
            </w:pPr>
          </w:p>
        </w:tc>
      </w:tr>
      <w:tr w14:paraId="5E3E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0" w:type="auto"/>
            <w:vMerge w:val="continue"/>
            <w:vAlign w:val="center"/>
          </w:tcPr>
          <w:p w14:paraId="6A297297">
            <w:pPr>
              <w:spacing w:line="360" w:lineRule="exact"/>
              <w:jc w:val="center"/>
              <w:rPr>
                <w:rFonts w:hint="eastAsia" w:ascii="宋体" w:hAnsi="宋体" w:eastAsia="宋体" w:cs="宋体"/>
                <w:b w:val="0"/>
                <w:color w:val="auto"/>
                <w:sz w:val="21"/>
                <w:szCs w:val="21"/>
                <w:highlight w:val="none"/>
                <w:vertAlign w:val="baseline"/>
              </w:rPr>
            </w:pPr>
          </w:p>
        </w:tc>
        <w:tc>
          <w:tcPr>
            <w:tcW w:w="0" w:type="auto"/>
            <w:vAlign w:val="center"/>
          </w:tcPr>
          <w:p w14:paraId="5C914EE3">
            <w:pPr>
              <w:spacing w:line="360" w:lineRule="exact"/>
              <w:jc w:val="center"/>
              <w:rPr>
                <w:rFonts w:hint="eastAsia" w:ascii="宋体" w:hAnsi="宋体" w:eastAsia="宋体" w:cs="宋体"/>
                <w:b w:val="0"/>
                <w:color w:val="auto"/>
                <w:sz w:val="21"/>
                <w:szCs w:val="21"/>
                <w:highlight w:val="none"/>
                <w:vertAlign w:val="baseline"/>
              </w:rPr>
            </w:pPr>
            <w:r>
              <w:rPr>
                <w:rFonts w:hint="eastAsia" w:ascii="宋体" w:hAnsi="宋体" w:eastAsia="宋体" w:cs="宋体"/>
                <w:b w:val="0"/>
                <w:color w:val="auto"/>
                <w:sz w:val="21"/>
                <w:szCs w:val="21"/>
                <w:highlight w:val="none"/>
                <w:vertAlign w:val="baseline"/>
              </w:rPr>
              <w:t>拟投入项目管理机构及人员情况</w:t>
            </w:r>
          </w:p>
        </w:tc>
        <w:tc>
          <w:tcPr>
            <w:tcW w:w="0" w:type="auto"/>
            <w:vAlign w:val="center"/>
          </w:tcPr>
          <w:p w14:paraId="0A6F6D66">
            <w:pPr>
              <w:spacing w:line="360" w:lineRule="exact"/>
              <w:jc w:val="center"/>
              <w:rPr>
                <w:rFonts w:hint="eastAsia" w:ascii="宋体" w:hAnsi="宋体" w:eastAsia="宋体" w:cs="宋体"/>
                <w:b w:val="0"/>
                <w:color w:val="auto"/>
                <w:sz w:val="21"/>
                <w:szCs w:val="21"/>
                <w:highlight w:val="none"/>
                <w:vertAlign w:val="baseline"/>
                <w:lang w:val="en-US"/>
              </w:rPr>
            </w:pPr>
            <w:r>
              <w:rPr>
                <w:rFonts w:hint="eastAsia" w:ascii="宋体" w:hAnsi="宋体" w:eastAsia="宋体" w:cs="宋体"/>
                <w:color w:val="auto"/>
                <w:sz w:val="21"/>
                <w:szCs w:val="21"/>
                <w:highlight w:val="none"/>
                <w:lang w:val="en-US" w:eastAsia="zh-CN"/>
              </w:rPr>
              <w:t>14</w:t>
            </w:r>
          </w:p>
        </w:tc>
        <w:tc>
          <w:tcPr>
            <w:tcW w:w="8075" w:type="dxa"/>
            <w:vAlign w:val="center"/>
          </w:tcPr>
          <w:p w14:paraId="3152A6DA">
            <w:pPr>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负责人：</w:t>
            </w:r>
            <w:r>
              <w:rPr>
                <w:rFonts w:hint="eastAsia" w:ascii="宋体" w:hAnsi="宋体" w:eastAsia="宋体" w:cs="宋体"/>
                <w:color w:val="auto"/>
                <w:szCs w:val="21"/>
                <w:highlight w:val="none"/>
                <w:lang w:val="en-US" w:eastAsia="zh-CN"/>
              </w:rPr>
              <w:t>具有</w:t>
            </w:r>
            <w:r>
              <w:rPr>
                <w:rFonts w:hint="eastAsia" w:ascii="宋体" w:hAnsi="宋体" w:eastAsia="宋体" w:cs="宋体"/>
                <w:b w:val="0"/>
                <w:bCs w:val="0"/>
                <w:color w:val="auto"/>
                <w:sz w:val="21"/>
                <w:szCs w:val="21"/>
                <w:highlight w:val="none"/>
                <w:lang w:val="en-US" w:eastAsia="zh-CN"/>
              </w:rPr>
              <w:t>市政或机电一</w:t>
            </w:r>
            <w:r>
              <w:rPr>
                <w:rFonts w:hint="eastAsia" w:ascii="宋体" w:hAnsi="宋体" w:eastAsia="宋体" w:cs="宋体"/>
                <w:b w:val="0"/>
                <w:bCs w:val="0"/>
                <w:color w:val="auto"/>
                <w:sz w:val="21"/>
                <w:szCs w:val="21"/>
                <w:highlight w:val="none"/>
              </w:rPr>
              <w:t>级注册建造师</w:t>
            </w:r>
            <w:r>
              <w:rPr>
                <w:rFonts w:hint="eastAsia" w:ascii="宋体" w:hAnsi="宋体" w:eastAsia="宋体" w:cs="宋体"/>
                <w:b w:val="0"/>
                <w:bCs w:val="0"/>
                <w:color w:val="auto"/>
                <w:sz w:val="21"/>
                <w:szCs w:val="21"/>
                <w:highlight w:val="none"/>
                <w:lang w:val="en-US" w:eastAsia="zh-CN"/>
              </w:rPr>
              <w:t>得，得4分；</w:t>
            </w:r>
            <w:r>
              <w:rPr>
                <w:rFonts w:hint="eastAsia" w:ascii="宋体" w:hAnsi="宋体" w:eastAsia="宋体" w:cs="宋体"/>
                <w:color w:val="auto"/>
                <w:szCs w:val="21"/>
                <w:highlight w:val="none"/>
              </w:rPr>
              <w:t>具有工程类</w:t>
            </w:r>
            <w:r>
              <w:rPr>
                <w:rFonts w:hint="eastAsia" w:ascii="宋体" w:hAnsi="宋体" w:eastAsia="宋体" w:cs="宋体"/>
                <w:color w:val="auto"/>
                <w:szCs w:val="21"/>
                <w:highlight w:val="none"/>
                <w:lang w:val="en-US" w:eastAsia="zh-CN"/>
              </w:rPr>
              <w:t>高</w:t>
            </w:r>
            <w:r>
              <w:rPr>
                <w:rFonts w:hint="eastAsia" w:ascii="宋体" w:hAnsi="宋体" w:eastAsia="宋体" w:cs="宋体"/>
                <w:color w:val="auto"/>
                <w:szCs w:val="21"/>
                <w:highlight w:val="none"/>
              </w:rPr>
              <w:t>级或以上工程师职称证书的，得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本项最多得</w:t>
            </w:r>
            <w:r>
              <w:rPr>
                <w:rFonts w:hint="eastAsia" w:ascii="宋体" w:hAnsi="宋体" w:eastAsia="宋体" w:cs="宋体"/>
                <w:color w:val="auto"/>
                <w:szCs w:val="21"/>
                <w:highlight w:val="none"/>
                <w:lang w:val="en-US" w:eastAsia="zh-CN"/>
              </w:rPr>
              <w:t>7分。</w:t>
            </w:r>
          </w:p>
          <w:p w14:paraId="6A11F4DA">
            <w:pPr>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技术负责人：具有工程类</w:t>
            </w:r>
            <w:r>
              <w:rPr>
                <w:rFonts w:hint="eastAsia" w:ascii="宋体" w:hAnsi="宋体" w:eastAsia="宋体" w:cs="宋体"/>
                <w:color w:val="auto"/>
                <w:szCs w:val="21"/>
                <w:highlight w:val="none"/>
                <w:lang w:eastAsia="zh-CN"/>
              </w:rPr>
              <w:t>高级</w:t>
            </w:r>
            <w:r>
              <w:rPr>
                <w:rFonts w:hint="eastAsia" w:ascii="宋体" w:hAnsi="宋体" w:eastAsia="宋体" w:cs="宋体"/>
                <w:color w:val="auto"/>
                <w:szCs w:val="21"/>
                <w:highlight w:val="none"/>
              </w:rPr>
              <w:t>工程师职称证书的，得</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，若同时具备安全生产</w:t>
            </w:r>
            <w:r>
              <w:rPr>
                <w:rFonts w:hint="eastAsia" w:ascii="宋体" w:hAnsi="宋体" w:eastAsia="宋体" w:cs="宋体"/>
                <w:color w:val="auto"/>
                <w:szCs w:val="21"/>
                <w:highlight w:val="none"/>
                <w:lang w:val="en-US" w:eastAsia="zh-CN"/>
              </w:rPr>
              <w:t>考核建筑施工企业主要</w:t>
            </w:r>
            <w:r>
              <w:rPr>
                <w:rFonts w:hint="eastAsia" w:ascii="宋体" w:hAnsi="宋体" w:eastAsia="宋体" w:cs="宋体"/>
                <w:color w:val="auto"/>
                <w:szCs w:val="21"/>
                <w:highlight w:val="none"/>
                <w:lang w:eastAsia="zh-CN"/>
              </w:rPr>
              <w:t>负责人资格，</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本项最多得</w:t>
            </w:r>
            <w:r>
              <w:rPr>
                <w:rFonts w:hint="eastAsia" w:ascii="宋体" w:hAnsi="宋体" w:eastAsia="宋体" w:cs="宋体"/>
                <w:color w:val="auto"/>
                <w:szCs w:val="21"/>
                <w:highlight w:val="none"/>
                <w:lang w:val="en-US" w:eastAsia="zh-CN"/>
              </w:rPr>
              <w:t>7分。</w:t>
            </w:r>
          </w:p>
          <w:p w14:paraId="5A57A636">
            <w:pPr>
              <w:spacing w:line="240" w:lineRule="auto"/>
              <w:jc w:val="left"/>
              <w:rPr>
                <w:rFonts w:hint="eastAsia" w:ascii="宋体" w:hAnsi="宋体" w:eastAsia="宋体" w:cs="宋体"/>
                <w:b w:val="0"/>
                <w:color w:val="auto"/>
                <w:sz w:val="21"/>
                <w:szCs w:val="21"/>
                <w:highlight w:val="none"/>
                <w:vertAlign w:val="baseline"/>
              </w:rPr>
            </w:pPr>
            <w:r>
              <w:rPr>
                <w:rFonts w:hint="eastAsia" w:ascii="宋体" w:hAnsi="宋体" w:eastAsia="宋体" w:cs="宋体"/>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人员相关</w:t>
            </w:r>
            <w:r>
              <w:rPr>
                <w:rFonts w:hint="eastAsia" w:ascii="宋体" w:hAnsi="宋体" w:eastAsia="宋体" w:cs="宋体"/>
                <w:b w:val="0"/>
                <w:bCs w:val="0"/>
                <w:color w:val="auto"/>
                <w:kern w:val="2"/>
                <w:sz w:val="21"/>
                <w:szCs w:val="21"/>
                <w:highlight w:val="none"/>
              </w:rPr>
              <w:t>证书、 身份证复印件</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及投标人为其购买至投标截止日期近</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rPr>
              <w:t>个月有效的社会保险证明文件</w:t>
            </w:r>
            <w:r>
              <w:rPr>
                <w:rFonts w:hint="eastAsia" w:ascii="宋体" w:hAnsi="宋体" w:eastAsia="宋体" w:cs="宋体"/>
                <w:b w:val="0"/>
                <w:bCs w:val="0"/>
                <w:color w:val="auto"/>
                <w:sz w:val="21"/>
                <w:szCs w:val="21"/>
                <w:highlight w:val="none"/>
                <w:lang w:val="en-US" w:eastAsia="zh-CN"/>
              </w:rPr>
              <w:t>复印</w:t>
            </w:r>
            <w:r>
              <w:rPr>
                <w:rFonts w:hint="eastAsia" w:ascii="宋体" w:hAnsi="宋体" w:eastAsia="宋体" w:cs="宋体"/>
                <w:b w:val="0"/>
                <w:bCs w:val="0"/>
                <w:color w:val="auto"/>
                <w:sz w:val="21"/>
                <w:szCs w:val="21"/>
                <w:highlight w:val="none"/>
              </w:rPr>
              <w:t>件，</w:t>
            </w:r>
            <w:r>
              <w:rPr>
                <w:rFonts w:hint="eastAsia" w:ascii="宋体" w:hAnsi="宋体" w:eastAsia="宋体" w:cs="宋体"/>
                <w:b w:val="0"/>
                <w:bCs w:val="0"/>
                <w:color w:val="auto"/>
                <w:kern w:val="2"/>
                <w:sz w:val="21"/>
                <w:szCs w:val="21"/>
                <w:highlight w:val="none"/>
                <w:lang w:eastAsia="zh-CN"/>
              </w:rPr>
              <w:t>以上所有文件加盖公章，</w:t>
            </w:r>
            <w:r>
              <w:rPr>
                <w:rFonts w:hint="eastAsia" w:ascii="宋体" w:hAnsi="宋体" w:eastAsia="宋体" w:cs="宋体"/>
                <w:b w:val="0"/>
                <w:bCs w:val="0"/>
                <w:color w:val="auto"/>
                <w:sz w:val="21"/>
                <w:szCs w:val="21"/>
                <w:highlight w:val="none"/>
                <w:lang w:val="en-US" w:eastAsia="zh-CN"/>
              </w:rPr>
              <w:t>不提供</w:t>
            </w:r>
            <w:r>
              <w:rPr>
                <w:rFonts w:hint="eastAsia" w:ascii="宋体" w:hAnsi="宋体" w:eastAsia="宋体" w:cs="宋体"/>
                <w:b w:val="0"/>
                <w:bCs w:val="0"/>
                <w:color w:val="auto"/>
                <w:sz w:val="21"/>
                <w:szCs w:val="21"/>
                <w:highlight w:val="none"/>
              </w:rPr>
              <w:t>不得分。</w:t>
            </w:r>
          </w:p>
        </w:tc>
        <w:tc>
          <w:tcPr>
            <w:tcW w:w="689" w:type="dxa"/>
            <w:vAlign w:val="center"/>
          </w:tcPr>
          <w:p w14:paraId="21AE94CC">
            <w:pPr>
              <w:spacing w:line="240" w:lineRule="auto"/>
              <w:jc w:val="left"/>
              <w:rPr>
                <w:rFonts w:hint="eastAsia" w:ascii="宋体" w:hAnsi="宋体" w:eastAsia="宋体" w:cs="宋体"/>
                <w:color w:val="auto"/>
                <w:szCs w:val="21"/>
                <w:highlight w:val="none"/>
                <w:lang w:eastAsia="zh-CN"/>
              </w:rPr>
            </w:pPr>
          </w:p>
        </w:tc>
      </w:tr>
      <w:tr w14:paraId="5234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0" w:type="auto"/>
            <w:vMerge w:val="restart"/>
            <w:vAlign w:val="center"/>
          </w:tcPr>
          <w:p w14:paraId="27713A3A">
            <w:pPr>
              <w:spacing w:line="360" w:lineRule="exact"/>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技术部分</w:t>
            </w:r>
          </w:p>
          <w:p w14:paraId="4A837A04">
            <w:pPr>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50</w:t>
            </w:r>
            <w:r>
              <w:rPr>
                <w:rFonts w:hint="eastAsia" w:ascii="宋体" w:hAnsi="宋体" w:eastAsia="宋体" w:cs="宋体"/>
                <w:color w:val="auto"/>
                <w:szCs w:val="21"/>
                <w:highlight w:val="none"/>
              </w:rPr>
              <w:t>分）</w:t>
            </w:r>
          </w:p>
          <w:p w14:paraId="4974BF0E">
            <w:pPr>
              <w:pStyle w:val="42"/>
              <w:rPr>
                <w:rFonts w:hint="eastAsia" w:ascii="宋体" w:hAnsi="宋体" w:eastAsia="宋体" w:cs="宋体"/>
                <w:color w:val="auto"/>
                <w:szCs w:val="21"/>
                <w:highlight w:val="none"/>
              </w:rPr>
            </w:pPr>
          </w:p>
        </w:tc>
        <w:tc>
          <w:tcPr>
            <w:tcW w:w="1724" w:type="dxa"/>
            <w:vAlign w:val="center"/>
          </w:tcPr>
          <w:p w14:paraId="34A31534">
            <w:pPr>
              <w:autoSpaceDE w:val="0"/>
              <w:autoSpaceDN w:val="0"/>
              <w:adjustRightInd w:val="0"/>
              <w:snapToGrid w:val="0"/>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color w:val="auto"/>
                <w:spacing w:val="-5"/>
                <w:szCs w:val="21"/>
                <w:highlight w:val="none"/>
              </w:rPr>
              <w:t>项目实施方案</w:t>
            </w:r>
          </w:p>
        </w:tc>
        <w:tc>
          <w:tcPr>
            <w:tcW w:w="529" w:type="dxa"/>
            <w:vAlign w:val="center"/>
          </w:tcPr>
          <w:p w14:paraId="74A2A586">
            <w:pPr>
              <w:autoSpaceDE w:val="0"/>
              <w:autoSpaceDN w:val="0"/>
              <w:adjustRightInd w:val="0"/>
              <w:snapToGrid w:val="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14:paraId="28E040F7">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包括但不限于现场作业管理方案及措施、安全生产管理方案及措施、现场文明施工方案及措施、工期保证方案及措施、方案及承诺、施工现场的清运方案及措施、现场工作人员操作规范实施方案等）、投入本项目机械设备情况：</w:t>
            </w:r>
          </w:p>
          <w:p w14:paraId="2FAA66B7">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zCs w:val="21"/>
                <w:highlight w:val="none"/>
              </w:rPr>
              <w:t>分；</w:t>
            </w:r>
          </w:p>
          <w:p w14:paraId="1472ACA4">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zCs w:val="21"/>
                <w:highlight w:val="none"/>
              </w:rPr>
              <w:t>分；</w:t>
            </w:r>
          </w:p>
          <w:p w14:paraId="05323542">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5"/>
                <w:szCs w:val="21"/>
                <w:highlight w:val="none"/>
              </w:rPr>
              <w:t>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zCs w:val="21"/>
                <w:highlight w:val="none"/>
              </w:rPr>
              <w:t>分；</w:t>
            </w:r>
          </w:p>
          <w:p w14:paraId="36A3E2B1">
            <w:pPr>
              <w:autoSpaceDE w:val="0"/>
              <w:autoSpaceDN w:val="0"/>
              <w:adjustRightInd w:val="0"/>
              <w:snapToGrid w:val="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不提供方案不得分。</w:t>
            </w:r>
          </w:p>
        </w:tc>
        <w:tc>
          <w:tcPr>
            <w:tcW w:w="689" w:type="dxa"/>
            <w:vAlign w:val="center"/>
          </w:tcPr>
          <w:p w14:paraId="067A85E0">
            <w:pPr>
              <w:spacing w:line="360" w:lineRule="exact"/>
              <w:jc w:val="left"/>
              <w:rPr>
                <w:rFonts w:hint="eastAsia" w:ascii="宋体" w:hAnsi="宋体" w:eastAsia="宋体" w:cs="宋体"/>
                <w:color w:val="auto"/>
                <w:szCs w:val="21"/>
                <w:highlight w:val="none"/>
              </w:rPr>
            </w:pPr>
          </w:p>
        </w:tc>
      </w:tr>
      <w:tr w14:paraId="758A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0" w:type="auto"/>
            <w:vMerge w:val="continue"/>
            <w:vAlign w:val="center"/>
          </w:tcPr>
          <w:p w14:paraId="0762E4D9">
            <w:pPr>
              <w:spacing w:line="360" w:lineRule="exact"/>
              <w:jc w:val="left"/>
              <w:rPr>
                <w:rFonts w:hint="eastAsia" w:ascii="宋体" w:hAnsi="宋体" w:eastAsia="宋体" w:cs="宋体"/>
                <w:b w:val="0"/>
                <w:color w:val="auto"/>
                <w:sz w:val="21"/>
                <w:szCs w:val="21"/>
                <w:highlight w:val="none"/>
                <w:vertAlign w:val="baseline"/>
              </w:rPr>
            </w:pPr>
          </w:p>
        </w:tc>
        <w:tc>
          <w:tcPr>
            <w:tcW w:w="1724" w:type="dxa"/>
            <w:vAlign w:val="center"/>
          </w:tcPr>
          <w:p w14:paraId="1D2696E8">
            <w:pPr>
              <w:autoSpaceDE w:val="0"/>
              <w:autoSpaceDN w:val="0"/>
              <w:adjustRightInd w:val="0"/>
              <w:snapToGrid w:val="0"/>
              <w:rPr>
                <w:rFonts w:hint="eastAsia" w:ascii="宋体" w:hAnsi="宋体" w:eastAsia="宋体" w:cs="宋体"/>
                <w:b w:val="0"/>
                <w:color w:val="auto"/>
                <w:sz w:val="21"/>
                <w:szCs w:val="21"/>
                <w:highlight w:val="none"/>
                <w:vertAlign w:val="baseline"/>
                <w:lang w:eastAsia="zh-CN"/>
              </w:rPr>
            </w:pPr>
            <w:r>
              <w:rPr>
                <w:rFonts w:hint="eastAsia" w:ascii="宋体" w:hAnsi="宋体" w:eastAsia="宋体" w:cs="宋体"/>
                <w:color w:val="auto"/>
                <w:spacing w:val="-5"/>
                <w:szCs w:val="21"/>
                <w:highlight w:val="none"/>
              </w:rPr>
              <w:t>对项目的理解程度、重点难点分析情况</w:t>
            </w:r>
          </w:p>
        </w:tc>
        <w:tc>
          <w:tcPr>
            <w:tcW w:w="529" w:type="dxa"/>
            <w:vAlign w:val="center"/>
          </w:tcPr>
          <w:p w14:paraId="5BA35C45">
            <w:pPr>
              <w:autoSpaceDE w:val="0"/>
              <w:autoSpaceDN w:val="0"/>
              <w:adjustRightInd w:val="0"/>
              <w:snapToGrid w:val="0"/>
              <w:rPr>
                <w:rFonts w:hint="eastAsia" w:ascii="宋体" w:hAnsi="宋体" w:eastAsia="宋体" w:cs="宋体"/>
                <w:b w:val="0"/>
                <w:color w:val="auto"/>
                <w:sz w:val="21"/>
                <w:szCs w:val="21"/>
                <w:highlight w:val="none"/>
                <w:vertAlign w:val="baseline"/>
              </w:rPr>
            </w:pPr>
            <w:r>
              <w:rPr>
                <w:rFonts w:hint="eastAsia" w:ascii="宋体" w:hAnsi="宋体" w:eastAsia="宋体" w:cs="宋体"/>
                <w:color w:val="auto"/>
                <w:spacing w:val="-5"/>
                <w:szCs w:val="21"/>
                <w:highlight w:val="none"/>
                <w:lang w:val="en-US" w:eastAsia="zh-CN"/>
              </w:rPr>
              <w:t>7</w:t>
            </w:r>
          </w:p>
        </w:tc>
        <w:tc>
          <w:tcPr>
            <w:tcW w:w="8075" w:type="dxa"/>
            <w:vAlign w:val="center"/>
          </w:tcPr>
          <w:p w14:paraId="181D3D3E">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1、优：对项目的理解程度、特点、实施难点、易损多发维修点清楚，有针对性，得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14:paraId="27F01D90">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2、中：对项目的理解程度、特点、实施难点、易损多发维修点较清楚，较有针对性，得</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pacing w:val="-5"/>
                <w:szCs w:val="21"/>
                <w:highlight w:val="none"/>
              </w:rPr>
              <w:t xml:space="preserve">分； </w:t>
            </w:r>
          </w:p>
          <w:p w14:paraId="36A103AE">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3、差：对项目的理解程度、特点、实施难点、易损多发维修点了解一般，针对性一般，得0-</w:t>
            </w: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 xml:space="preserve">分。 </w:t>
            </w:r>
          </w:p>
          <w:p w14:paraId="5E3EE799">
            <w:pPr>
              <w:autoSpaceDE w:val="0"/>
              <w:autoSpaceDN w:val="0"/>
              <w:adjustRightInd w:val="0"/>
              <w:snapToGrid w:val="0"/>
              <w:rPr>
                <w:rFonts w:hint="eastAsia" w:ascii="宋体" w:hAnsi="宋体" w:eastAsia="宋体" w:cs="宋体"/>
                <w:b w:val="0"/>
                <w:color w:val="auto"/>
                <w:sz w:val="21"/>
                <w:szCs w:val="21"/>
                <w:highlight w:val="none"/>
                <w:vertAlign w:val="baseline"/>
              </w:rPr>
            </w:pPr>
            <w:r>
              <w:rPr>
                <w:rFonts w:hint="eastAsia" w:ascii="宋体" w:hAnsi="宋体" w:eastAsia="宋体" w:cs="宋体"/>
                <w:color w:val="auto"/>
                <w:spacing w:val="-5"/>
                <w:szCs w:val="21"/>
                <w:highlight w:val="none"/>
              </w:rPr>
              <w:t>无提供方案则不得分。</w:t>
            </w:r>
          </w:p>
        </w:tc>
        <w:tc>
          <w:tcPr>
            <w:tcW w:w="689" w:type="dxa"/>
            <w:vAlign w:val="center"/>
          </w:tcPr>
          <w:p w14:paraId="5EAF1FBA">
            <w:pPr>
              <w:spacing w:line="240" w:lineRule="auto"/>
              <w:jc w:val="left"/>
              <w:rPr>
                <w:rFonts w:hint="eastAsia" w:ascii="宋体" w:hAnsi="宋体" w:eastAsia="宋体" w:cs="宋体"/>
                <w:color w:val="auto"/>
                <w:szCs w:val="21"/>
                <w:highlight w:val="none"/>
              </w:rPr>
            </w:pPr>
          </w:p>
        </w:tc>
      </w:tr>
      <w:tr w14:paraId="388C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14:paraId="09E39AD7">
            <w:pPr>
              <w:spacing w:line="240" w:lineRule="auto"/>
              <w:jc w:val="left"/>
              <w:rPr>
                <w:rFonts w:hint="eastAsia" w:ascii="宋体" w:hAnsi="宋体" w:eastAsia="宋体" w:cs="宋体"/>
                <w:b w:val="0"/>
                <w:color w:val="auto"/>
                <w:sz w:val="21"/>
                <w:szCs w:val="21"/>
                <w:highlight w:val="none"/>
                <w:vertAlign w:val="baseline"/>
              </w:rPr>
            </w:pPr>
          </w:p>
        </w:tc>
        <w:tc>
          <w:tcPr>
            <w:tcW w:w="1724" w:type="dxa"/>
            <w:vAlign w:val="center"/>
          </w:tcPr>
          <w:p w14:paraId="262A87A1">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安全生产管理</w:t>
            </w:r>
          </w:p>
          <w:p w14:paraId="65E6BFCD">
            <w:pPr>
              <w:autoSpaceDE w:val="0"/>
              <w:autoSpaceDN w:val="0"/>
              <w:adjustRightInd w:val="0"/>
              <w:snapToGrid w:val="0"/>
              <w:rPr>
                <w:rFonts w:hint="eastAsia" w:ascii="宋体" w:hAnsi="宋体" w:eastAsia="宋体" w:cs="宋体"/>
                <w:color w:val="auto"/>
                <w:szCs w:val="21"/>
                <w:highlight w:val="none"/>
              </w:rPr>
            </w:pPr>
          </w:p>
        </w:tc>
        <w:tc>
          <w:tcPr>
            <w:tcW w:w="529" w:type="dxa"/>
            <w:vAlign w:val="center"/>
          </w:tcPr>
          <w:p w14:paraId="57445046">
            <w:pPr>
              <w:autoSpaceDE w:val="0"/>
              <w:autoSpaceDN w:val="0"/>
              <w:adjustRightInd w:val="0"/>
              <w:snapToGrid w:val="0"/>
              <w:rPr>
                <w:rFonts w:hint="eastAsia" w:ascii="宋体" w:hAnsi="宋体" w:eastAsia="宋体" w:cs="宋体"/>
                <w:b w:val="0"/>
                <w:color w:val="auto"/>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10</w:t>
            </w:r>
          </w:p>
        </w:tc>
        <w:tc>
          <w:tcPr>
            <w:tcW w:w="8075" w:type="dxa"/>
            <w:vAlign w:val="center"/>
          </w:tcPr>
          <w:p w14:paraId="363841A8">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1、优：对项目安全生产工作提出具体管理方案，安全防护制度健全，可行性高，能有效保障本服务项目的安全实施，得</w:t>
            </w:r>
            <w:r>
              <w:rPr>
                <w:rFonts w:hint="eastAsia" w:ascii="宋体" w:hAnsi="宋体" w:eastAsia="宋体" w:cs="宋体"/>
                <w:color w:val="auto"/>
                <w:szCs w:val="21"/>
                <w:highlight w:val="none"/>
                <w:lang w:val="en-US" w:eastAsia="zh-CN"/>
              </w:rPr>
              <w:t>8-10</w:t>
            </w:r>
            <w:r>
              <w:rPr>
                <w:rFonts w:hint="eastAsia" w:ascii="宋体" w:hAnsi="宋体" w:eastAsia="宋体" w:cs="宋体"/>
                <w:color w:val="auto"/>
                <w:spacing w:val="-5"/>
                <w:szCs w:val="21"/>
                <w:highlight w:val="none"/>
              </w:rPr>
              <w:t>分。</w:t>
            </w:r>
          </w:p>
          <w:p w14:paraId="366E0F66">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2、中：对项目安全生产工作提出具体管理方案，安全防护制度可行性较高，基本保障本服务项目的安全实施，得</w:t>
            </w:r>
            <w:r>
              <w:rPr>
                <w:rFonts w:hint="eastAsia" w:ascii="宋体" w:hAnsi="宋体" w:eastAsia="宋体" w:cs="宋体"/>
                <w:color w:val="auto"/>
                <w:szCs w:val="21"/>
                <w:highlight w:val="none"/>
                <w:lang w:val="en-US" w:eastAsia="zh-CN"/>
              </w:rPr>
              <w:t>6-7</w:t>
            </w:r>
            <w:r>
              <w:rPr>
                <w:rFonts w:hint="eastAsia" w:ascii="宋体" w:hAnsi="宋体" w:eastAsia="宋体" w:cs="宋体"/>
                <w:color w:val="auto"/>
                <w:spacing w:val="-5"/>
                <w:szCs w:val="21"/>
                <w:highlight w:val="none"/>
              </w:rPr>
              <w:t xml:space="preserve">分。 </w:t>
            </w:r>
          </w:p>
          <w:p w14:paraId="1B62D9E8">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3、差：对项目安全生产工作提出具体管理方案， 安全防护制度可行性较低，得0-</w:t>
            </w:r>
            <w:r>
              <w:rPr>
                <w:rFonts w:hint="eastAsia" w:ascii="宋体" w:hAnsi="宋体" w:eastAsia="宋体" w:cs="宋体"/>
                <w:color w:val="auto"/>
                <w:spacing w:val="-5"/>
                <w:szCs w:val="21"/>
                <w:highlight w:val="none"/>
                <w:lang w:val="en-US" w:eastAsia="zh-CN"/>
              </w:rPr>
              <w:t>5</w:t>
            </w:r>
            <w:r>
              <w:rPr>
                <w:rFonts w:hint="eastAsia" w:ascii="宋体" w:hAnsi="宋体" w:eastAsia="宋体" w:cs="宋体"/>
                <w:color w:val="auto"/>
                <w:spacing w:val="-5"/>
                <w:szCs w:val="21"/>
                <w:highlight w:val="none"/>
              </w:rPr>
              <w:t xml:space="preserve">分。 </w:t>
            </w:r>
          </w:p>
          <w:p w14:paraId="4BC28523">
            <w:pPr>
              <w:autoSpaceDE w:val="0"/>
              <w:autoSpaceDN w:val="0"/>
              <w:adjustRightInd w:val="0"/>
              <w:snapToGri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5"/>
                <w:szCs w:val="21"/>
                <w:highlight w:val="none"/>
              </w:rPr>
              <w:t xml:space="preserve">无提供方案则不得分。 </w:t>
            </w:r>
          </w:p>
        </w:tc>
        <w:tc>
          <w:tcPr>
            <w:tcW w:w="689" w:type="dxa"/>
            <w:vAlign w:val="center"/>
          </w:tcPr>
          <w:p w14:paraId="295D9B31">
            <w:pPr>
              <w:spacing w:line="240" w:lineRule="auto"/>
              <w:jc w:val="left"/>
              <w:rPr>
                <w:rFonts w:hint="eastAsia" w:ascii="宋体" w:hAnsi="宋体" w:eastAsia="宋体" w:cs="宋体"/>
                <w:color w:val="auto"/>
                <w:kern w:val="2"/>
                <w:szCs w:val="21"/>
                <w:highlight w:val="none"/>
              </w:rPr>
            </w:pPr>
          </w:p>
        </w:tc>
      </w:tr>
      <w:tr w14:paraId="16E17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0" w:type="auto"/>
            <w:vMerge w:val="continue"/>
            <w:vAlign w:val="center"/>
          </w:tcPr>
          <w:p w14:paraId="62543E5C">
            <w:pPr>
              <w:spacing w:line="240" w:lineRule="auto"/>
              <w:jc w:val="left"/>
              <w:rPr>
                <w:rFonts w:hint="eastAsia" w:ascii="宋体" w:hAnsi="宋体" w:eastAsia="宋体" w:cs="宋体"/>
                <w:b w:val="0"/>
                <w:color w:val="auto"/>
                <w:sz w:val="21"/>
                <w:szCs w:val="21"/>
                <w:highlight w:val="none"/>
                <w:vertAlign w:val="baseline"/>
              </w:rPr>
            </w:pPr>
          </w:p>
        </w:tc>
        <w:tc>
          <w:tcPr>
            <w:tcW w:w="1724" w:type="dxa"/>
            <w:vAlign w:val="center"/>
          </w:tcPr>
          <w:p w14:paraId="4E472BA9">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质量保障措施</w:t>
            </w:r>
          </w:p>
          <w:p w14:paraId="5239BA50">
            <w:pPr>
              <w:autoSpaceDE w:val="0"/>
              <w:autoSpaceDN w:val="0"/>
              <w:adjustRightInd w:val="0"/>
              <w:snapToGrid w:val="0"/>
              <w:rPr>
                <w:rFonts w:hint="eastAsia" w:ascii="宋体" w:hAnsi="宋体" w:eastAsia="宋体" w:cs="宋体"/>
                <w:color w:val="auto"/>
                <w:szCs w:val="21"/>
                <w:highlight w:val="none"/>
              </w:rPr>
            </w:pPr>
          </w:p>
        </w:tc>
        <w:tc>
          <w:tcPr>
            <w:tcW w:w="529" w:type="dxa"/>
            <w:vAlign w:val="center"/>
          </w:tcPr>
          <w:p w14:paraId="414DC582">
            <w:pPr>
              <w:autoSpaceDE w:val="0"/>
              <w:autoSpaceDN w:val="0"/>
              <w:adjustRightInd w:val="0"/>
              <w:snapToGrid w:val="0"/>
              <w:rPr>
                <w:rFonts w:hint="eastAsia" w:ascii="宋体" w:hAnsi="宋体" w:eastAsia="宋体" w:cs="宋体"/>
                <w:b w:val="0"/>
                <w:color w:val="auto"/>
                <w:sz w:val="21"/>
                <w:szCs w:val="21"/>
                <w:highlight w:val="none"/>
                <w:vertAlign w:val="baseline"/>
                <w:lang w:val="en-US" w:eastAsia="zh-CN"/>
              </w:rPr>
            </w:pPr>
            <w:r>
              <w:rPr>
                <w:rFonts w:hint="eastAsia" w:ascii="宋体" w:hAnsi="宋体" w:eastAsia="宋体" w:cs="宋体"/>
                <w:color w:val="auto"/>
                <w:spacing w:val="-5"/>
                <w:szCs w:val="21"/>
                <w:highlight w:val="none"/>
                <w:lang w:val="en-US" w:eastAsia="zh-CN"/>
              </w:rPr>
              <w:t>8</w:t>
            </w:r>
          </w:p>
        </w:tc>
        <w:tc>
          <w:tcPr>
            <w:tcW w:w="8075" w:type="dxa"/>
            <w:vAlign w:val="center"/>
          </w:tcPr>
          <w:p w14:paraId="74B11A2F">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1、优：项目质量措施保证目标明确、方案详细，可行性强，有明确的质量承诺， 表述清晰、完整、合理，得</w:t>
            </w:r>
            <w:r>
              <w:rPr>
                <w:rFonts w:hint="eastAsia" w:ascii="宋体" w:hAnsi="宋体" w:eastAsia="宋体" w:cs="宋体"/>
                <w:color w:val="auto"/>
                <w:szCs w:val="21"/>
                <w:highlight w:val="none"/>
                <w:lang w:val="en-US" w:eastAsia="zh-CN"/>
              </w:rPr>
              <w:t>6-8</w:t>
            </w:r>
            <w:r>
              <w:rPr>
                <w:rFonts w:hint="eastAsia" w:ascii="宋体" w:hAnsi="宋体" w:eastAsia="宋体" w:cs="宋体"/>
                <w:color w:val="auto"/>
                <w:spacing w:val="-5"/>
                <w:szCs w:val="21"/>
                <w:highlight w:val="none"/>
              </w:rPr>
              <w:t xml:space="preserve">分； </w:t>
            </w:r>
          </w:p>
          <w:p w14:paraId="5478A2B3">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2、中：项目质量措施保证目标较明确、方案较 详细、可行较强，有较明确的质量承诺，表述较清晰、较完整、较合理， 得</w:t>
            </w:r>
            <w:r>
              <w:rPr>
                <w:rFonts w:hint="eastAsia" w:ascii="宋体" w:hAnsi="宋体" w:eastAsia="宋体" w:cs="宋体"/>
                <w:color w:val="auto"/>
                <w:szCs w:val="21"/>
                <w:highlight w:val="none"/>
                <w:lang w:val="en-US" w:eastAsia="zh-CN"/>
              </w:rPr>
              <w:t>4-5</w:t>
            </w:r>
            <w:r>
              <w:rPr>
                <w:rFonts w:hint="eastAsia" w:ascii="宋体" w:hAnsi="宋体" w:eastAsia="宋体" w:cs="宋体"/>
                <w:color w:val="auto"/>
                <w:spacing w:val="-5"/>
                <w:szCs w:val="21"/>
                <w:highlight w:val="none"/>
              </w:rPr>
              <w:t xml:space="preserve">分； </w:t>
            </w:r>
          </w:p>
          <w:p w14:paraId="139F9B46">
            <w:pPr>
              <w:autoSpaceDE w:val="0"/>
              <w:autoSpaceDN w:val="0"/>
              <w:adjustRightInd w:val="0"/>
              <w:snapToGrid w:val="0"/>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3、差：项目质量措施保证目标不明确、方案简单、可行性较低，质量承诺表述不够清晰、不够合理，得0-</w:t>
            </w: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 xml:space="preserve">分。 </w:t>
            </w:r>
          </w:p>
          <w:p w14:paraId="32499DD1">
            <w:pPr>
              <w:autoSpaceDE w:val="0"/>
              <w:autoSpaceDN w:val="0"/>
              <w:adjustRightInd w:val="0"/>
              <w:snapToGrid w:val="0"/>
              <w:rPr>
                <w:rFonts w:hint="eastAsia" w:ascii="宋体" w:hAnsi="宋体" w:eastAsia="宋体" w:cs="宋体"/>
                <w:color w:val="auto"/>
                <w:szCs w:val="21"/>
                <w:highlight w:val="none"/>
              </w:rPr>
            </w:pPr>
            <w:r>
              <w:rPr>
                <w:rFonts w:hint="eastAsia" w:ascii="宋体" w:hAnsi="宋体" w:eastAsia="宋体" w:cs="宋体"/>
                <w:color w:val="auto"/>
                <w:spacing w:val="-5"/>
                <w:szCs w:val="21"/>
                <w:highlight w:val="none"/>
              </w:rPr>
              <w:t>无提供方案则不得分。</w:t>
            </w:r>
          </w:p>
        </w:tc>
        <w:tc>
          <w:tcPr>
            <w:tcW w:w="689" w:type="dxa"/>
            <w:vAlign w:val="center"/>
          </w:tcPr>
          <w:p w14:paraId="48C25177">
            <w:pPr>
              <w:spacing w:line="240" w:lineRule="auto"/>
              <w:jc w:val="left"/>
              <w:rPr>
                <w:rFonts w:hint="eastAsia" w:ascii="宋体" w:hAnsi="宋体" w:eastAsia="宋体" w:cs="宋体"/>
                <w:color w:val="auto"/>
                <w:kern w:val="2"/>
                <w:szCs w:val="21"/>
                <w:highlight w:val="none"/>
              </w:rPr>
            </w:pPr>
          </w:p>
        </w:tc>
      </w:tr>
      <w:tr w14:paraId="23EB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0" w:type="auto"/>
            <w:vMerge w:val="continue"/>
            <w:vAlign w:val="center"/>
          </w:tcPr>
          <w:p w14:paraId="0EA4A3AF">
            <w:pPr>
              <w:spacing w:line="240" w:lineRule="auto"/>
              <w:jc w:val="left"/>
              <w:rPr>
                <w:rFonts w:hint="eastAsia" w:ascii="宋体" w:hAnsi="宋体" w:eastAsia="宋体" w:cs="宋体"/>
                <w:b w:val="0"/>
                <w:color w:val="auto"/>
                <w:sz w:val="21"/>
                <w:szCs w:val="21"/>
                <w:highlight w:val="none"/>
                <w:vertAlign w:val="baseline"/>
              </w:rPr>
            </w:pPr>
          </w:p>
        </w:tc>
        <w:tc>
          <w:tcPr>
            <w:tcW w:w="0" w:type="auto"/>
            <w:vAlign w:val="center"/>
          </w:tcPr>
          <w:p w14:paraId="539AAB79">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项目工期</w:t>
            </w:r>
          </w:p>
        </w:tc>
        <w:tc>
          <w:tcPr>
            <w:tcW w:w="0" w:type="auto"/>
            <w:vAlign w:val="center"/>
          </w:tcPr>
          <w:p w14:paraId="754B95B9">
            <w:pPr>
              <w:spacing w:line="3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15</w:t>
            </w:r>
          </w:p>
        </w:tc>
        <w:tc>
          <w:tcPr>
            <w:tcW w:w="8075" w:type="dxa"/>
            <w:vAlign w:val="center"/>
          </w:tcPr>
          <w:p w14:paraId="373EE752">
            <w:pPr>
              <w:spacing w:line="240" w:lineRule="auto"/>
              <w:jc w:val="left"/>
              <w:rPr>
                <w:rFonts w:hint="eastAsia" w:ascii="宋体" w:hAnsi="宋体" w:eastAsia="宋体" w:cs="宋体"/>
                <w:color w:val="auto"/>
                <w:kern w:val="2"/>
                <w:szCs w:val="21"/>
                <w:highlight w:val="none"/>
                <w:lang w:val="en-US" w:eastAsia="zh-CN"/>
              </w:rPr>
            </w:pPr>
            <w:r>
              <w:rPr>
                <w:rFonts w:hint="eastAsia" w:ascii="宋体" w:hAnsi="宋体" w:eastAsia="宋体" w:cs="宋体"/>
                <w:color w:val="auto"/>
                <w:kern w:val="2"/>
                <w:szCs w:val="21"/>
                <w:highlight w:val="none"/>
                <w:lang w:val="en-US" w:eastAsia="zh-CN"/>
              </w:rPr>
              <w:t>本项目工期为</w:t>
            </w:r>
            <w:r>
              <w:rPr>
                <w:rFonts w:hint="eastAsia" w:ascii="宋体" w:hAnsi="宋体" w:eastAsia="宋体" w:cs="宋体"/>
                <w:b w:val="0"/>
                <w:bCs/>
                <w:color w:val="auto"/>
                <w:sz w:val="21"/>
                <w:szCs w:val="21"/>
                <w:highlight w:val="none"/>
                <w:lang w:val="en-US" w:eastAsia="zh-CN"/>
              </w:rPr>
              <w:t>2025年1月15日前完工通电</w:t>
            </w:r>
            <w:r>
              <w:rPr>
                <w:rFonts w:hint="eastAsia" w:ascii="宋体" w:hAnsi="宋体" w:eastAsia="宋体" w:cs="宋体"/>
                <w:color w:val="auto"/>
                <w:kern w:val="2"/>
                <w:szCs w:val="21"/>
                <w:highlight w:val="none"/>
                <w:lang w:val="en-US" w:eastAsia="zh-CN"/>
              </w:rPr>
              <w:t>。投标人承诺项目工期提前的，每提前一天得5分，以此累加，</w:t>
            </w:r>
            <w:r>
              <w:rPr>
                <w:rFonts w:hint="eastAsia" w:ascii="宋体" w:hAnsi="宋体" w:eastAsia="宋体" w:cs="宋体"/>
                <w:color w:val="auto"/>
                <w:szCs w:val="21"/>
                <w:highlight w:val="none"/>
                <w:lang w:eastAsia="zh-CN"/>
              </w:rPr>
              <w:t>最多得</w:t>
            </w:r>
            <w:r>
              <w:rPr>
                <w:rFonts w:hint="eastAsia" w:ascii="宋体" w:hAnsi="宋体" w:eastAsia="宋体" w:cs="宋体"/>
                <w:color w:val="auto"/>
                <w:szCs w:val="21"/>
                <w:highlight w:val="none"/>
                <w:lang w:val="en-US" w:eastAsia="zh-CN"/>
              </w:rPr>
              <w:t>15分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需提供项目工期承诺函，否则不得分</w:t>
            </w:r>
            <w:r>
              <w:rPr>
                <w:rFonts w:hint="eastAsia" w:ascii="宋体" w:hAnsi="宋体" w:eastAsia="宋体" w:cs="宋体"/>
                <w:color w:val="auto"/>
                <w:sz w:val="21"/>
                <w:szCs w:val="21"/>
                <w:highlight w:val="none"/>
                <w:lang w:val="en-US" w:eastAsia="zh-CN"/>
              </w:rPr>
              <w:t>。</w:t>
            </w:r>
          </w:p>
        </w:tc>
        <w:tc>
          <w:tcPr>
            <w:tcW w:w="689" w:type="dxa"/>
            <w:vAlign w:val="center"/>
          </w:tcPr>
          <w:p w14:paraId="4069DDF5">
            <w:pPr>
              <w:spacing w:line="240" w:lineRule="auto"/>
              <w:jc w:val="left"/>
              <w:rPr>
                <w:rFonts w:hint="eastAsia" w:ascii="宋体" w:hAnsi="宋体" w:eastAsia="宋体" w:cs="宋体"/>
                <w:color w:val="auto"/>
                <w:kern w:val="2"/>
                <w:szCs w:val="21"/>
                <w:highlight w:val="none"/>
              </w:rPr>
            </w:pPr>
          </w:p>
        </w:tc>
      </w:tr>
      <w:tr w14:paraId="0E171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3263" w:type="dxa"/>
            <w:gridSpan w:val="2"/>
            <w:vAlign w:val="center"/>
          </w:tcPr>
          <w:p w14:paraId="762D6637">
            <w:pPr>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合计</w:t>
            </w:r>
          </w:p>
        </w:tc>
        <w:tc>
          <w:tcPr>
            <w:tcW w:w="529" w:type="dxa"/>
            <w:vAlign w:val="center"/>
          </w:tcPr>
          <w:p w14:paraId="4C667898">
            <w:pPr>
              <w:spacing w:line="220" w:lineRule="exact"/>
              <w:ind w:left="-2" w:leftChars="-1"/>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100</w:t>
            </w:r>
          </w:p>
        </w:tc>
        <w:tc>
          <w:tcPr>
            <w:tcW w:w="8075" w:type="dxa"/>
            <w:vAlign w:val="center"/>
          </w:tcPr>
          <w:p w14:paraId="57FE2BF2">
            <w:pPr>
              <w:spacing w:line="220" w:lineRule="exact"/>
              <w:ind w:left="-2" w:leftChars="-1"/>
              <w:rPr>
                <w:rFonts w:hint="eastAsia" w:ascii="宋体" w:hAnsi="宋体" w:eastAsia="宋体" w:cs="宋体"/>
                <w:color w:val="auto"/>
                <w:kern w:val="2"/>
                <w:szCs w:val="21"/>
                <w:highlight w:val="none"/>
                <w:lang w:val="en-US" w:eastAsia="zh-CN"/>
              </w:rPr>
            </w:pPr>
          </w:p>
        </w:tc>
        <w:tc>
          <w:tcPr>
            <w:tcW w:w="689" w:type="dxa"/>
            <w:vAlign w:val="center"/>
          </w:tcPr>
          <w:p w14:paraId="74AFC204">
            <w:pPr>
              <w:spacing w:line="240" w:lineRule="auto"/>
              <w:jc w:val="left"/>
              <w:rPr>
                <w:rFonts w:hint="eastAsia" w:ascii="宋体" w:hAnsi="宋体" w:eastAsia="宋体" w:cs="宋体"/>
                <w:color w:val="auto"/>
                <w:kern w:val="2"/>
                <w:szCs w:val="21"/>
                <w:highlight w:val="none"/>
              </w:rPr>
            </w:pPr>
          </w:p>
        </w:tc>
      </w:tr>
    </w:tbl>
    <w:p w14:paraId="5BE217A4">
      <w:pPr>
        <w:snapToGrid/>
        <w:spacing w:line="320" w:lineRule="exact"/>
        <w:ind w:firstLine="420" w:firstLineChars="200"/>
        <w:jc w:val="left"/>
        <w:rPr>
          <w:rFonts w:ascii="宋体" w:hAnsi="宋体" w:cs="宋体"/>
          <w:color w:val="auto"/>
          <w:szCs w:val="18"/>
          <w:highlight w:val="none"/>
        </w:rPr>
      </w:pPr>
      <w:r>
        <w:rPr>
          <w:rFonts w:hint="eastAsia" w:ascii="宋体" w:hAnsi="宋体" w:cs="宋体"/>
          <w:color w:val="auto"/>
          <w:szCs w:val="21"/>
          <w:highlight w:val="none"/>
        </w:rPr>
        <w:t>说明：</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14:paraId="240FDA7E">
      <w:pP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br w:type="page"/>
      </w:r>
    </w:p>
    <w:p w14:paraId="0E5F805F">
      <w:pPr>
        <w:pStyle w:val="43"/>
        <w:rPr>
          <w:rFonts w:hint="default" w:ascii="宋体" w:hAnsi="宋体" w:cs="宋体"/>
          <w:color w:val="auto"/>
          <w:szCs w:val="21"/>
          <w:highlight w:val="none"/>
          <w:lang w:val="en-US" w:eastAsia="zh-CN"/>
        </w:rPr>
      </w:pPr>
      <w:r>
        <w:rPr>
          <w:rFonts w:hint="eastAsia" w:ascii="宋体" w:hAnsi="宋体" w:cs="宋体"/>
          <w:color w:val="auto"/>
          <w:szCs w:val="21"/>
          <w:highlight w:val="none"/>
          <w:lang w:eastAsia="zh-CN"/>
        </w:rPr>
        <w:t>附件</w:t>
      </w:r>
      <w:r>
        <w:rPr>
          <w:rFonts w:hint="eastAsia" w:ascii="宋体" w:hAnsi="宋体" w:cs="宋体"/>
          <w:color w:val="auto"/>
          <w:szCs w:val="21"/>
          <w:highlight w:val="none"/>
          <w:lang w:val="en-US" w:eastAsia="zh-CN"/>
        </w:rPr>
        <w:t>3：经济部分评分表</w:t>
      </w:r>
    </w:p>
    <w:tbl>
      <w:tblPr>
        <w:tblStyle w:val="16"/>
        <w:tblW w:w="128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0"/>
        <w:gridCol w:w="1562"/>
        <w:gridCol w:w="1770"/>
        <w:gridCol w:w="1440"/>
        <w:gridCol w:w="5115"/>
        <w:gridCol w:w="1110"/>
        <w:gridCol w:w="1230"/>
      </w:tblGrid>
      <w:tr w14:paraId="7EA32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4280A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序号</w:t>
            </w:r>
          </w:p>
        </w:tc>
        <w:tc>
          <w:tcPr>
            <w:tcW w:w="15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84F9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投标人名称</w:t>
            </w:r>
          </w:p>
        </w:tc>
        <w:tc>
          <w:tcPr>
            <w:tcW w:w="1770" w:type="dxa"/>
            <w:vMerge w:val="restart"/>
            <w:tcBorders>
              <w:top w:val="single" w:color="000000" w:sz="4" w:space="0"/>
              <w:left w:val="single" w:color="000000" w:sz="4" w:space="0"/>
              <w:bottom w:val="single" w:color="000000" w:sz="4" w:space="0"/>
              <w:right w:val="nil"/>
            </w:tcBorders>
            <w:shd w:val="clear" w:color="auto" w:fill="auto"/>
            <w:vAlign w:val="center"/>
          </w:tcPr>
          <w:p w14:paraId="74528D3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报价（元）</w:t>
            </w:r>
          </w:p>
        </w:tc>
        <w:tc>
          <w:tcPr>
            <w:tcW w:w="1440" w:type="dxa"/>
            <w:vMerge w:val="restart"/>
            <w:tcBorders>
              <w:top w:val="single" w:color="000000" w:sz="4" w:space="0"/>
              <w:left w:val="single" w:color="000000" w:sz="4" w:space="0"/>
              <w:bottom w:val="single" w:color="000000" w:sz="4" w:space="0"/>
              <w:right w:val="nil"/>
            </w:tcBorders>
            <w:shd w:val="clear" w:color="auto" w:fill="auto"/>
            <w:vAlign w:val="center"/>
          </w:tcPr>
          <w:p w14:paraId="369B6C7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评标基准价（元）</w:t>
            </w:r>
          </w:p>
        </w:tc>
        <w:tc>
          <w:tcPr>
            <w:tcW w:w="5115" w:type="dxa"/>
            <w:vMerge w:val="restart"/>
            <w:tcBorders>
              <w:top w:val="single" w:color="000000" w:sz="4" w:space="0"/>
              <w:left w:val="single" w:color="000000" w:sz="4" w:space="0"/>
              <w:bottom w:val="nil"/>
              <w:right w:val="nil"/>
            </w:tcBorders>
            <w:shd w:val="clear" w:color="auto" w:fill="auto"/>
            <w:vAlign w:val="center"/>
          </w:tcPr>
          <w:p w14:paraId="5C6F8AA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评分内容</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DB98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基准分</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26CB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得分</w:t>
            </w:r>
          </w:p>
        </w:tc>
      </w:tr>
      <w:tr w14:paraId="3377A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5B11F">
            <w:pPr>
              <w:jc w:val="center"/>
              <w:rPr>
                <w:rFonts w:hint="eastAsia" w:ascii="宋体" w:hAnsi="宋体" w:eastAsia="宋体" w:cs="宋体"/>
                <w:i w:val="0"/>
                <w:iCs w:val="0"/>
                <w:color w:val="auto"/>
                <w:sz w:val="24"/>
                <w:szCs w:val="24"/>
                <w:highlight w:val="none"/>
                <w:u w:val="none"/>
              </w:rPr>
            </w:pPr>
          </w:p>
        </w:tc>
        <w:tc>
          <w:tcPr>
            <w:tcW w:w="15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5658C">
            <w:pPr>
              <w:jc w:val="center"/>
              <w:rPr>
                <w:rFonts w:hint="eastAsia" w:ascii="宋体" w:hAnsi="宋体" w:eastAsia="宋体" w:cs="宋体"/>
                <w:i w:val="0"/>
                <w:iCs w:val="0"/>
                <w:color w:val="auto"/>
                <w:sz w:val="24"/>
                <w:szCs w:val="24"/>
                <w:highlight w:val="none"/>
                <w:u w:val="none"/>
              </w:rPr>
            </w:pPr>
          </w:p>
        </w:tc>
        <w:tc>
          <w:tcPr>
            <w:tcW w:w="1770" w:type="dxa"/>
            <w:vMerge w:val="continue"/>
            <w:tcBorders>
              <w:top w:val="single" w:color="000000" w:sz="4" w:space="0"/>
              <w:left w:val="single" w:color="000000" w:sz="4" w:space="0"/>
              <w:bottom w:val="single" w:color="000000" w:sz="4" w:space="0"/>
              <w:right w:val="nil"/>
            </w:tcBorders>
            <w:shd w:val="clear" w:color="auto" w:fill="auto"/>
            <w:vAlign w:val="center"/>
          </w:tcPr>
          <w:p w14:paraId="2BDE95F5">
            <w:pPr>
              <w:jc w:val="center"/>
              <w:rPr>
                <w:rFonts w:hint="eastAsia" w:ascii="宋体" w:hAnsi="宋体" w:eastAsia="宋体" w:cs="宋体"/>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nil"/>
            </w:tcBorders>
            <w:shd w:val="clear" w:color="auto" w:fill="auto"/>
            <w:vAlign w:val="center"/>
          </w:tcPr>
          <w:p w14:paraId="77EAF1CC">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nil"/>
              <w:right w:val="nil"/>
            </w:tcBorders>
            <w:shd w:val="clear" w:color="auto" w:fill="auto"/>
            <w:vAlign w:val="center"/>
          </w:tcPr>
          <w:p w14:paraId="066BA258">
            <w:pPr>
              <w:jc w:val="center"/>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41EB8">
            <w:pPr>
              <w:jc w:val="center"/>
              <w:rPr>
                <w:rFonts w:hint="eastAsia" w:ascii="宋体" w:hAnsi="宋体" w:eastAsia="宋体" w:cs="宋体"/>
                <w:i w:val="0"/>
                <w:iCs w:val="0"/>
                <w:color w:val="auto"/>
                <w:sz w:val="24"/>
                <w:szCs w:val="24"/>
                <w:highlight w:val="none"/>
                <w:u w:val="none"/>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E69C5">
            <w:pPr>
              <w:jc w:val="center"/>
              <w:rPr>
                <w:rFonts w:hint="eastAsia" w:ascii="宋体" w:hAnsi="宋体" w:eastAsia="宋体" w:cs="宋体"/>
                <w:i w:val="0"/>
                <w:iCs w:val="0"/>
                <w:color w:val="auto"/>
                <w:sz w:val="24"/>
                <w:szCs w:val="24"/>
                <w:highlight w:val="none"/>
                <w:u w:val="none"/>
              </w:rPr>
            </w:pPr>
          </w:p>
        </w:tc>
      </w:tr>
      <w:tr w14:paraId="4249D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024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4C5D">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BDB41">
            <w:pPr>
              <w:jc w:val="center"/>
              <w:rPr>
                <w:rFonts w:hint="eastAsia" w:ascii="Calibri" w:hAnsi="Calibri" w:eastAsia="宋体" w:cs="Calibri"/>
                <w:i w:val="0"/>
                <w:iCs w:val="0"/>
                <w:color w:val="auto"/>
                <w:sz w:val="24"/>
                <w:szCs w:val="24"/>
                <w:highlight w:val="none"/>
                <w:u w:val="none"/>
              </w:rPr>
            </w:pPr>
          </w:p>
        </w:tc>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CF9375">
            <w:pPr>
              <w:jc w:val="center"/>
              <w:rPr>
                <w:rFonts w:hint="eastAsia" w:ascii="宋体" w:hAnsi="宋体" w:eastAsia="宋体" w:cs="宋体"/>
                <w:i w:val="0"/>
                <w:iCs w:val="0"/>
                <w:color w:val="auto"/>
                <w:sz w:val="24"/>
                <w:szCs w:val="24"/>
                <w:highlight w:val="none"/>
                <w:u w:val="none"/>
              </w:rPr>
            </w:pPr>
          </w:p>
        </w:tc>
        <w:tc>
          <w:tcPr>
            <w:tcW w:w="5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F1F42F">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若经过符合性审查，（1）入围投标单位为3至5家的，则经济标报价部分以入围投标单位的有效总报价的算术平均值</w:t>
            </w:r>
            <w:r>
              <w:rPr>
                <w:rFonts w:hint="eastAsia" w:ascii="宋体" w:hAnsi="宋体" w:cs="宋体"/>
                <w:color w:val="auto"/>
                <w:sz w:val="24"/>
                <w:highlight w:val="none"/>
                <w:u w:val="single"/>
              </w:rPr>
              <w:t xml:space="preserve">下浮 X </w:t>
            </w:r>
            <w:r>
              <w:rPr>
                <w:rFonts w:hint="eastAsia" w:ascii="宋体" w:hAnsi="宋体" w:eastAsia="宋体" w:cs="宋体"/>
                <w:i w:val="0"/>
                <w:iCs w:val="0"/>
                <w:color w:val="auto"/>
                <w:kern w:val="0"/>
                <w:sz w:val="24"/>
                <w:szCs w:val="24"/>
                <w:highlight w:val="none"/>
                <w:u w:val="none"/>
                <w:lang w:val="en-US" w:eastAsia="zh-CN" w:bidi="ar"/>
              </w:rPr>
              <w:t>作为基准价；（2）入围投标单位为6家或以上的，则去掉一家最高报价、一家最低报价后，经济标报价部分以剩余入围投标单位有效报价的算术平均值</w:t>
            </w:r>
            <w:r>
              <w:rPr>
                <w:rFonts w:hint="eastAsia" w:ascii="宋体" w:hAnsi="宋体" w:cs="宋体"/>
                <w:color w:val="auto"/>
                <w:sz w:val="24"/>
                <w:highlight w:val="none"/>
                <w:u w:val="single"/>
              </w:rPr>
              <w:t xml:space="preserve">下浮 X </w:t>
            </w:r>
            <w:r>
              <w:rPr>
                <w:rFonts w:hint="eastAsia" w:ascii="宋体" w:hAnsi="宋体" w:eastAsia="宋体" w:cs="宋体"/>
                <w:i w:val="0"/>
                <w:iCs w:val="0"/>
                <w:color w:val="auto"/>
                <w:kern w:val="0"/>
                <w:sz w:val="24"/>
                <w:szCs w:val="24"/>
                <w:highlight w:val="none"/>
                <w:u w:val="none"/>
                <w:lang w:val="en-US" w:eastAsia="zh-CN" w:bidi="ar"/>
              </w:rPr>
              <w:t>作为基准价。</w:t>
            </w:r>
          </w:p>
          <w:p w14:paraId="7AD18BD6">
            <w:pPr>
              <w:wordWrap w:val="0"/>
              <w:spacing w:line="360" w:lineRule="auto"/>
              <w:ind w:firstLine="0" w:firstLineChars="0"/>
              <w:rPr>
                <w:rFonts w:hint="eastAsia"/>
                <w:color w:val="auto"/>
                <w:highlight w:val="none"/>
                <w:lang w:val="en-US" w:eastAsia="zh-CN"/>
              </w:rPr>
            </w:pPr>
            <w:r>
              <w:rPr>
                <w:rFonts w:hint="default" w:ascii="Arial" w:hAnsi="Arial" w:cs="Arial"/>
                <w:color w:val="auto"/>
                <w:sz w:val="24"/>
                <w:highlight w:val="none"/>
                <w:u w:val="single"/>
              </w:rPr>
              <w:t>▲</w:t>
            </w:r>
            <w:r>
              <w:rPr>
                <w:rFonts w:hint="eastAsia" w:ascii="宋体" w:hAnsi="宋体" w:cs="宋体"/>
                <w:color w:val="auto"/>
                <w:sz w:val="24"/>
                <w:highlight w:val="none"/>
                <w:u w:val="single"/>
              </w:rPr>
              <w:t xml:space="preserve">下浮率 X：从 </w:t>
            </w:r>
            <w:r>
              <w:rPr>
                <w:rFonts w:hint="eastAsia" w:ascii="宋体" w:hAnsi="宋体" w:cs="宋体"/>
                <w:color w:val="auto"/>
                <w:sz w:val="24"/>
                <w:highlight w:val="none"/>
                <w:u w:val="single"/>
                <w:lang w:val="en-US" w:eastAsia="zh-CN"/>
              </w:rPr>
              <w:t>2</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%中通过摇珠机随机抽取其中之一。</w:t>
            </w:r>
          </w:p>
          <w:p w14:paraId="3ADF54A7">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投标报价等于基准价为满分100分，高于基准价的1%扣1分，低于基准价的1%扣0.5分，以此类推。最低得分0分。得分保留两位小数。计算公式如下：</w:t>
            </w:r>
          </w:p>
          <w:p w14:paraId="58D65A6B">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1、报价等于基准价的，得分=100。</w:t>
            </w:r>
          </w:p>
          <w:p w14:paraId="079463D3">
            <w:pPr>
              <w:keepNext w:val="0"/>
              <w:keepLines w:val="0"/>
              <w:widowControl/>
              <w:suppressLineNumbers w:val="0"/>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2、报价高于基准价的，得分=100-[（报价-基准价）/基准价]×100×1</w:t>
            </w:r>
          </w:p>
          <w:p w14:paraId="7FE1DE9F">
            <w:pPr>
              <w:keepNext w:val="0"/>
              <w:keepLines w:val="0"/>
              <w:widowControl/>
              <w:suppressLineNumbers w:val="0"/>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3、报价低于基准价的，得分=100-[（基准价-报价）/基准价]×100×0.5</w:t>
            </w:r>
          </w:p>
        </w:tc>
        <w:tc>
          <w:tcPr>
            <w:tcW w:w="11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5D6DF3">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100</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E996">
            <w:pPr>
              <w:jc w:val="center"/>
              <w:rPr>
                <w:rFonts w:hint="eastAsia" w:ascii="宋体" w:hAnsi="宋体" w:eastAsia="宋体" w:cs="宋体"/>
                <w:i w:val="0"/>
                <w:iCs w:val="0"/>
                <w:color w:val="auto"/>
                <w:sz w:val="24"/>
                <w:szCs w:val="24"/>
                <w:highlight w:val="none"/>
                <w:u w:val="none"/>
              </w:rPr>
            </w:pPr>
          </w:p>
        </w:tc>
      </w:tr>
      <w:tr w14:paraId="68D35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006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40BE3">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628DA">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F8379">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CF9EB">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8D816">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1C36">
            <w:pPr>
              <w:jc w:val="center"/>
              <w:rPr>
                <w:rFonts w:hint="eastAsia" w:ascii="宋体" w:hAnsi="宋体" w:eastAsia="宋体" w:cs="宋体"/>
                <w:i w:val="0"/>
                <w:iCs w:val="0"/>
                <w:color w:val="auto"/>
                <w:sz w:val="24"/>
                <w:szCs w:val="24"/>
                <w:highlight w:val="none"/>
                <w:u w:val="none"/>
              </w:rPr>
            </w:pPr>
          </w:p>
        </w:tc>
      </w:tr>
      <w:tr w14:paraId="7D2F5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E1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9369">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9773">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474BD">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5B61BE">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D0B04D">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A22F7">
            <w:pPr>
              <w:jc w:val="center"/>
              <w:rPr>
                <w:rFonts w:hint="eastAsia" w:ascii="宋体" w:hAnsi="宋体" w:eastAsia="宋体" w:cs="宋体"/>
                <w:i w:val="0"/>
                <w:iCs w:val="0"/>
                <w:color w:val="auto"/>
                <w:sz w:val="24"/>
                <w:szCs w:val="24"/>
                <w:highlight w:val="none"/>
                <w:u w:val="none"/>
              </w:rPr>
            </w:pPr>
          </w:p>
        </w:tc>
      </w:tr>
      <w:tr w14:paraId="60E28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8CD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F9CC">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C39D">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76845">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45BF1">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C52DF">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6CC8">
            <w:pPr>
              <w:jc w:val="center"/>
              <w:rPr>
                <w:rFonts w:hint="eastAsia" w:ascii="宋体" w:hAnsi="宋体" w:eastAsia="宋体" w:cs="宋体"/>
                <w:i w:val="0"/>
                <w:iCs w:val="0"/>
                <w:color w:val="auto"/>
                <w:sz w:val="24"/>
                <w:szCs w:val="24"/>
                <w:highlight w:val="none"/>
                <w:u w:val="none"/>
              </w:rPr>
            </w:pPr>
          </w:p>
        </w:tc>
      </w:tr>
      <w:tr w14:paraId="34838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C90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EB98">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7EB14">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851D1">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C72F7">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7D967">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FF3D">
            <w:pPr>
              <w:jc w:val="center"/>
              <w:rPr>
                <w:rFonts w:hint="eastAsia" w:ascii="宋体" w:hAnsi="宋体" w:eastAsia="宋体" w:cs="宋体"/>
                <w:i w:val="0"/>
                <w:iCs w:val="0"/>
                <w:color w:val="auto"/>
                <w:sz w:val="24"/>
                <w:szCs w:val="24"/>
                <w:highlight w:val="none"/>
                <w:u w:val="none"/>
              </w:rPr>
            </w:pPr>
          </w:p>
        </w:tc>
      </w:tr>
      <w:tr w14:paraId="2669F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DF1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p>
        </w:tc>
        <w:tc>
          <w:tcPr>
            <w:tcW w:w="15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1744F">
            <w:pPr>
              <w:jc w:val="center"/>
              <w:rPr>
                <w:rFonts w:hint="eastAsia" w:ascii="宋体" w:hAnsi="宋体" w:eastAsia="宋体" w:cs="宋体"/>
                <w:i w:val="0"/>
                <w:iCs w:val="0"/>
                <w:color w:val="auto"/>
                <w:sz w:val="24"/>
                <w:szCs w:val="24"/>
                <w:highlight w:val="none"/>
                <w:u w:val="none"/>
              </w:rPr>
            </w:pP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1F7C4">
            <w:pPr>
              <w:jc w:val="center"/>
              <w:rPr>
                <w:rFonts w:hint="default" w:ascii="Calibri" w:hAnsi="Calibri" w:eastAsia="宋体" w:cs="Calibri"/>
                <w:i w:val="0"/>
                <w:iCs w:val="0"/>
                <w:color w:val="auto"/>
                <w:sz w:val="24"/>
                <w:szCs w:val="24"/>
                <w:highlight w:val="none"/>
                <w:u w:val="none"/>
              </w:rPr>
            </w:pPr>
          </w:p>
        </w:tc>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77563">
            <w:pPr>
              <w:jc w:val="center"/>
              <w:rPr>
                <w:rFonts w:hint="eastAsia" w:ascii="宋体" w:hAnsi="宋体" w:eastAsia="宋体" w:cs="宋体"/>
                <w:i w:val="0"/>
                <w:iCs w:val="0"/>
                <w:color w:val="auto"/>
                <w:sz w:val="24"/>
                <w:szCs w:val="24"/>
                <w:highlight w:val="none"/>
                <w:u w:val="none"/>
              </w:rPr>
            </w:pPr>
          </w:p>
        </w:tc>
        <w:tc>
          <w:tcPr>
            <w:tcW w:w="5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E52F8">
            <w:pPr>
              <w:jc w:val="left"/>
              <w:rPr>
                <w:rFonts w:hint="eastAsia" w:ascii="宋体" w:hAnsi="宋体" w:eastAsia="宋体" w:cs="宋体"/>
                <w:i w:val="0"/>
                <w:iCs w:val="0"/>
                <w:color w:val="auto"/>
                <w:sz w:val="24"/>
                <w:szCs w:val="24"/>
                <w:highlight w:val="none"/>
                <w:u w:val="none"/>
              </w:rPr>
            </w:pPr>
          </w:p>
        </w:tc>
        <w:tc>
          <w:tcPr>
            <w:tcW w:w="11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5EF339">
            <w:pPr>
              <w:jc w:val="center"/>
              <w:rPr>
                <w:rFonts w:hint="eastAsia" w:ascii="宋体" w:hAnsi="宋体" w:eastAsia="宋体" w:cs="宋体"/>
                <w:i w:val="0"/>
                <w:iCs w:val="0"/>
                <w:color w:val="auto"/>
                <w:sz w:val="24"/>
                <w:szCs w:val="24"/>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55E1C">
            <w:pPr>
              <w:jc w:val="center"/>
              <w:rPr>
                <w:rFonts w:hint="eastAsia" w:ascii="宋体" w:hAnsi="宋体" w:eastAsia="宋体" w:cs="宋体"/>
                <w:i w:val="0"/>
                <w:iCs w:val="0"/>
                <w:color w:val="auto"/>
                <w:sz w:val="24"/>
                <w:szCs w:val="24"/>
                <w:highlight w:val="none"/>
                <w:u w:val="none"/>
              </w:rPr>
            </w:pPr>
          </w:p>
        </w:tc>
      </w:tr>
    </w:tbl>
    <w:p w14:paraId="7A3C17CB">
      <w:pPr>
        <w:pStyle w:val="8"/>
        <w:rPr>
          <w:rFonts w:hint="eastAsia"/>
          <w:color w:val="auto"/>
          <w:highlight w:val="none"/>
        </w:rPr>
        <w:sectPr>
          <w:pgSz w:w="15840" w:h="12240" w:orient="landscape"/>
          <w:pgMar w:top="1797" w:right="1440" w:bottom="1797" w:left="1440" w:header="720" w:footer="720" w:gutter="0"/>
          <w:cols w:space="425" w:num="1"/>
          <w:docGrid w:linePitch="312" w:charSpace="0"/>
        </w:sectPr>
      </w:pPr>
    </w:p>
    <w:p w14:paraId="2EC65E81">
      <w:pPr>
        <w:snapToGrid w:val="0"/>
        <w:ind w:left="74"/>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B9B4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A6F727E">
                          <w:pPr>
                            <w:pStyle w:val="10"/>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1A6F727E">
                    <w:pPr>
                      <w:pStyle w:val="10"/>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12F11">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5A9320">
                          <w:pPr>
                            <w:pStyle w:val="10"/>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6E5A9320">
                    <w:pPr>
                      <w:pStyle w:val="10"/>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9D5DE74D"/>
    <w:multiLevelType w:val="singleLevel"/>
    <w:tmpl w:val="9D5DE74D"/>
    <w:lvl w:ilvl="0" w:tentative="0">
      <w:start w:val="1"/>
      <w:numFmt w:val="decimal"/>
      <w:suff w:val="nothing"/>
      <w:lvlText w:val="%1、"/>
      <w:lvlJc w:val="left"/>
    </w:lvl>
  </w:abstractNum>
  <w:abstractNum w:abstractNumId="2">
    <w:nsid w:val="CB8718C6"/>
    <w:multiLevelType w:val="singleLevel"/>
    <w:tmpl w:val="CB8718C6"/>
    <w:lvl w:ilvl="0" w:tentative="0">
      <w:start w:val="3"/>
      <w:numFmt w:val="decimal"/>
      <w:suff w:val="nothing"/>
      <w:lvlText w:val="%1、"/>
      <w:lvlJc w:val="left"/>
    </w:lvl>
  </w:abstractNum>
  <w:abstractNum w:abstractNumId="3">
    <w:nsid w:val="CCBAF853"/>
    <w:multiLevelType w:val="singleLevel"/>
    <w:tmpl w:val="CCBAF853"/>
    <w:lvl w:ilvl="0" w:tentative="0">
      <w:start w:val="2"/>
      <w:numFmt w:val="decimal"/>
      <w:suff w:val="space"/>
      <w:lvlText w:val="第%1章"/>
      <w:lvlJc w:val="left"/>
    </w:lvl>
  </w:abstractNum>
  <w:abstractNum w:abstractNumId="4">
    <w:nsid w:val="00000002"/>
    <w:multiLevelType w:val="multilevel"/>
    <w:tmpl w:val="00000002"/>
    <w:lvl w:ilvl="0" w:tentative="0">
      <w:start w:val="1"/>
      <w:numFmt w:val="decimal"/>
      <w:pStyle w:val="14"/>
      <w:suff w:val="nothing"/>
      <w:lvlText w:val="%1."/>
      <w:lvlJc w:val="left"/>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7A7B36A8"/>
    <w:multiLevelType w:val="singleLevel"/>
    <w:tmpl w:val="7A7B36A8"/>
    <w:lvl w:ilvl="0" w:tentative="0">
      <w:start w:val="33"/>
      <w:numFmt w:val="decimal"/>
      <w:suff w:val="nothing"/>
      <w:lvlText w:val="%1．"/>
      <w:lvlJc w:val="left"/>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6852A8"/>
    <w:rsid w:val="01AC4168"/>
    <w:rsid w:val="01E200EE"/>
    <w:rsid w:val="02F7533D"/>
    <w:rsid w:val="03562994"/>
    <w:rsid w:val="03CB6D70"/>
    <w:rsid w:val="04364A4F"/>
    <w:rsid w:val="04376975"/>
    <w:rsid w:val="04A766BB"/>
    <w:rsid w:val="04E40895"/>
    <w:rsid w:val="051B7598"/>
    <w:rsid w:val="059A4101"/>
    <w:rsid w:val="083B43B1"/>
    <w:rsid w:val="08542F27"/>
    <w:rsid w:val="08757A2C"/>
    <w:rsid w:val="09062DA7"/>
    <w:rsid w:val="09A667E8"/>
    <w:rsid w:val="0B372B92"/>
    <w:rsid w:val="0B391B68"/>
    <w:rsid w:val="0C855B7E"/>
    <w:rsid w:val="0C87037B"/>
    <w:rsid w:val="0CD72A6E"/>
    <w:rsid w:val="0E1B10A8"/>
    <w:rsid w:val="0E80564C"/>
    <w:rsid w:val="0EA03B8A"/>
    <w:rsid w:val="0EAC0C18"/>
    <w:rsid w:val="0EB25F9A"/>
    <w:rsid w:val="0F8D0176"/>
    <w:rsid w:val="108A50A9"/>
    <w:rsid w:val="11F528ED"/>
    <w:rsid w:val="12357845"/>
    <w:rsid w:val="12612DA9"/>
    <w:rsid w:val="12E86716"/>
    <w:rsid w:val="130F5872"/>
    <w:rsid w:val="13E744B7"/>
    <w:rsid w:val="14082F52"/>
    <w:rsid w:val="14085DAD"/>
    <w:rsid w:val="14233C6D"/>
    <w:rsid w:val="14452035"/>
    <w:rsid w:val="145B3800"/>
    <w:rsid w:val="16007AF5"/>
    <w:rsid w:val="179D4C63"/>
    <w:rsid w:val="17E977C8"/>
    <w:rsid w:val="1873680D"/>
    <w:rsid w:val="18F12637"/>
    <w:rsid w:val="19C74136"/>
    <w:rsid w:val="19DB686C"/>
    <w:rsid w:val="1A285C6B"/>
    <w:rsid w:val="1A5D1D4E"/>
    <w:rsid w:val="1AB46DAB"/>
    <w:rsid w:val="1B0C5074"/>
    <w:rsid w:val="1B6C2995"/>
    <w:rsid w:val="1BC44893"/>
    <w:rsid w:val="1BE136FF"/>
    <w:rsid w:val="1C05708F"/>
    <w:rsid w:val="1C307374"/>
    <w:rsid w:val="1C9203A6"/>
    <w:rsid w:val="1E032835"/>
    <w:rsid w:val="1EA70734"/>
    <w:rsid w:val="1F1A65BC"/>
    <w:rsid w:val="1F1C5732"/>
    <w:rsid w:val="205D447F"/>
    <w:rsid w:val="20AD4C4C"/>
    <w:rsid w:val="21424D60"/>
    <w:rsid w:val="224A02E7"/>
    <w:rsid w:val="227411DF"/>
    <w:rsid w:val="230845AA"/>
    <w:rsid w:val="24856237"/>
    <w:rsid w:val="25053D8A"/>
    <w:rsid w:val="25687B33"/>
    <w:rsid w:val="25791876"/>
    <w:rsid w:val="26236584"/>
    <w:rsid w:val="26B94C66"/>
    <w:rsid w:val="26FF6942"/>
    <w:rsid w:val="272B74FA"/>
    <w:rsid w:val="2865301D"/>
    <w:rsid w:val="28C86C87"/>
    <w:rsid w:val="29051210"/>
    <w:rsid w:val="296119D7"/>
    <w:rsid w:val="2A97100B"/>
    <w:rsid w:val="2B401296"/>
    <w:rsid w:val="2BEC17AE"/>
    <w:rsid w:val="2C1B0D4A"/>
    <w:rsid w:val="2D0635AD"/>
    <w:rsid w:val="2DDB1EBF"/>
    <w:rsid w:val="2DF963B5"/>
    <w:rsid w:val="2EC40C57"/>
    <w:rsid w:val="2EE433BF"/>
    <w:rsid w:val="2FE24DAD"/>
    <w:rsid w:val="30334755"/>
    <w:rsid w:val="30E052E7"/>
    <w:rsid w:val="30EC6390"/>
    <w:rsid w:val="311233CC"/>
    <w:rsid w:val="344D6EBF"/>
    <w:rsid w:val="34935BA4"/>
    <w:rsid w:val="34A264CA"/>
    <w:rsid w:val="366D6646"/>
    <w:rsid w:val="36A302BA"/>
    <w:rsid w:val="3700775A"/>
    <w:rsid w:val="37180CA8"/>
    <w:rsid w:val="37A26BD4"/>
    <w:rsid w:val="37AE7FE3"/>
    <w:rsid w:val="38417D8A"/>
    <w:rsid w:val="39731517"/>
    <w:rsid w:val="39FC703A"/>
    <w:rsid w:val="3B183024"/>
    <w:rsid w:val="3B6D4312"/>
    <w:rsid w:val="3CB7521C"/>
    <w:rsid w:val="3CE76215"/>
    <w:rsid w:val="3CFF0303"/>
    <w:rsid w:val="3D654775"/>
    <w:rsid w:val="3D7619F9"/>
    <w:rsid w:val="3D96007A"/>
    <w:rsid w:val="3DEF6EBB"/>
    <w:rsid w:val="3F593C0C"/>
    <w:rsid w:val="3F5F332B"/>
    <w:rsid w:val="3F641BC2"/>
    <w:rsid w:val="3F8502F8"/>
    <w:rsid w:val="3FD704B2"/>
    <w:rsid w:val="40330901"/>
    <w:rsid w:val="405854B3"/>
    <w:rsid w:val="409313F9"/>
    <w:rsid w:val="40CA2819"/>
    <w:rsid w:val="41EC3A6C"/>
    <w:rsid w:val="42133FDA"/>
    <w:rsid w:val="42A2655E"/>
    <w:rsid w:val="42E64E4E"/>
    <w:rsid w:val="436C5E0D"/>
    <w:rsid w:val="44631084"/>
    <w:rsid w:val="446A549B"/>
    <w:rsid w:val="44800368"/>
    <w:rsid w:val="4597548E"/>
    <w:rsid w:val="46871AD6"/>
    <w:rsid w:val="47025D0E"/>
    <w:rsid w:val="4735560E"/>
    <w:rsid w:val="47413F22"/>
    <w:rsid w:val="4792678F"/>
    <w:rsid w:val="481D5A38"/>
    <w:rsid w:val="487975A7"/>
    <w:rsid w:val="48E72086"/>
    <w:rsid w:val="49732ED5"/>
    <w:rsid w:val="499C01CA"/>
    <w:rsid w:val="4A1079FD"/>
    <w:rsid w:val="4A1D620C"/>
    <w:rsid w:val="4BC136D0"/>
    <w:rsid w:val="4BF328A0"/>
    <w:rsid w:val="4C2E17B4"/>
    <w:rsid w:val="4C81677F"/>
    <w:rsid w:val="4D904DD7"/>
    <w:rsid w:val="4D9C287D"/>
    <w:rsid w:val="4DC53F66"/>
    <w:rsid w:val="4E2A0E48"/>
    <w:rsid w:val="4FC91A1A"/>
    <w:rsid w:val="51552F81"/>
    <w:rsid w:val="51AB2104"/>
    <w:rsid w:val="525A77B8"/>
    <w:rsid w:val="52E31D12"/>
    <w:rsid w:val="530E35F9"/>
    <w:rsid w:val="53427976"/>
    <w:rsid w:val="53A07C03"/>
    <w:rsid w:val="53A63423"/>
    <w:rsid w:val="54386D63"/>
    <w:rsid w:val="54A36172"/>
    <w:rsid w:val="54BC0EE8"/>
    <w:rsid w:val="55D41C4B"/>
    <w:rsid w:val="56010E2D"/>
    <w:rsid w:val="572444C0"/>
    <w:rsid w:val="57E91B79"/>
    <w:rsid w:val="587B7620"/>
    <w:rsid w:val="593F6C9D"/>
    <w:rsid w:val="594F1692"/>
    <w:rsid w:val="59566C52"/>
    <w:rsid w:val="5AAF5CCA"/>
    <w:rsid w:val="5B6E68B8"/>
    <w:rsid w:val="5B8D6C19"/>
    <w:rsid w:val="5BCE61FA"/>
    <w:rsid w:val="5C9B134E"/>
    <w:rsid w:val="5DAA1580"/>
    <w:rsid w:val="5DF14932"/>
    <w:rsid w:val="5E1A6FB5"/>
    <w:rsid w:val="5E7A3CE2"/>
    <w:rsid w:val="5F355496"/>
    <w:rsid w:val="5F4C7DD5"/>
    <w:rsid w:val="5F865CD7"/>
    <w:rsid w:val="5FDC4484"/>
    <w:rsid w:val="60813B63"/>
    <w:rsid w:val="60F61E20"/>
    <w:rsid w:val="610F38D5"/>
    <w:rsid w:val="61A7533B"/>
    <w:rsid w:val="621244D5"/>
    <w:rsid w:val="62B2296D"/>
    <w:rsid w:val="62B247EF"/>
    <w:rsid w:val="62F40F40"/>
    <w:rsid w:val="636147EE"/>
    <w:rsid w:val="63DB6B9E"/>
    <w:rsid w:val="65B441A4"/>
    <w:rsid w:val="65D8147F"/>
    <w:rsid w:val="66373494"/>
    <w:rsid w:val="66591B82"/>
    <w:rsid w:val="6717006F"/>
    <w:rsid w:val="68352ABC"/>
    <w:rsid w:val="6898637C"/>
    <w:rsid w:val="68B16D7B"/>
    <w:rsid w:val="68BA7003"/>
    <w:rsid w:val="6A3749C6"/>
    <w:rsid w:val="6B2A0087"/>
    <w:rsid w:val="6C920572"/>
    <w:rsid w:val="6CE30BE5"/>
    <w:rsid w:val="6DC31ECB"/>
    <w:rsid w:val="6E656845"/>
    <w:rsid w:val="6F471F5D"/>
    <w:rsid w:val="70CF07C8"/>
    <w:rsid w:val="710F157A"/>
    <w:rsid w:val="718C3480"/>
    <w:rsid w:val="7218104C"/>
    <w:rsid w:val="721D56A4"/>
    <w:rsid w:val="721D6DF3"/>
    <w:rsid w:val="72F3401B"/>
    <w:rsid w:val="731416B4"/>
    <w:rsid w:val="73712518"/>
    <w:rsid w:val="738A0204"/>
    <w:rsid w:val="738E7AB2"/>
    <w:rsid w:val="74624F7D"/>
    <w:rsid w:val="74B72A06"/>
    <w:rsid w:val="7546516B"/>
    <w:rsid w:val="75AF555B"/>
    <w:rsid w:val="763204BA"/>
    <w:rsid w:val="76F3488A"/>
    <w:rsid w:val="77281C38"/>
    <w:rsid w:val="781828A1"/>
    <w:rsid w:val="781C3DC0"/>
    <w:rsid w:val="78780B98"/>
    <w:rsid w:val="788E06C1"/>
    <w:rsid w:val="78D76423"/>
    <w:rsid w:val="79226841"/>
    <w:rsid w:val="796E5F2A"/>
    <w:rsid w:val="79E02BD8"/>
    <w:rsid w:val="7A2B55F9"/>
    <w:rsid w:val="7A3458D0"/>
    <w:rsid w:val="7A4B048B"/>
    <w:rsid w:val="7A96669D"/>
    <w:rsid w:val="7B672810"/>
    <w:rsid w:val="7B681B66"/>
    <w:rsid w:val="7C561F60"/>
    <w:rsid w:val="7C6B2EC5"/>
    <w:rsid w:val="7C831CEC"/>
    <w:rsid w:val="7D6438CC"/>
    <w:rsid w:val="7DDF7DDD"/>
    <w:rsid w:val="7E300909"/>
    <w:rsid w:val="7EC84C80"/>
    <w:rsid w:val="7EE13EA6"/>
    <w:rsid w:val="7EF55FF4"/>
    <w:rsid w:val="7F0627ED"/>
    <w:rsid w:val="7FA17DF0"/>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2">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5">
    <w:name w:val="Normal Indent"/>
    <w:basedOn w:val="1"/>
    <w:qFormat/>
    <w:uiPriority w:val="0"/>
    <w:pPr>
      <w:ind w:firstLine="420"/>
    </w:pPr>
    <w:rPr>
      <w:rFonts w:ascii="Times New Roman" w:hAnsi="Times New Roman" w:eastAsia="宋体" w:cs="Times New Roman"/>
      <w:szCs w:val="20"/>
    </w:rPr>
  </w:style>
  <w:style w:type="paragraph" w:styleId="6">
    <w:name w:val="Body Text"/>
    <w:basedOn w:val="1"/>
    <w:next w:val="1"/>
    <w:qFormat/>
    <w:uiPriority w:val="0"/>
  </w:style>
  <w:style w:type="paragraph" w:styleId="7">
    <w:name w:val="Body Text Indent"/>
    <w:basedOn w:val="1"/>
    <w:qFormat/>
    <w:uiPriority w:val="0"/>
    <w:pPr>
      <w:spacing w:after="120" w:afterLines="0" w:afterAutospacing="0"/>
      <w:ind w:left="420" w:leftChars="200"/>
    </w:pPr>
  </w:style>
  <w:style w:type="paragraph" w:styleId="8">
    <w:name w:val="Plain Text"/>
    <w:basedOn w:val="1"/>
    <w:next w:val="1"/>
    <w:link w:val="33"/>
    <w:qFormat/>
    <w:uiPriority w:val="0"/>
    <w:rPr>
      <w:rFonts w:hint="eastAsia" w:ascii="宋体" w:hAnsi="Courier New" w:eastAsia="宋体" w:cs="Times New Roman"/>
      <w:szCs w:val="21"/>
    </w:rPr>
  </w:style>
  <w:style w:type="paragraph" w:styleId="9">
    <w:name w:val="Balloon Text"/>
    <w:basedOn w:val="1"/>
    <w:link w:val="31"/>
    <w:qFormat/>
    <w:uiPriority w:val="0"/>
    <w:rPr>
      <w:sz w:val="18"/>
      <w:szCs w:val="18"/>
    </w:rPr>
  </w:style>
  <w:style w:type="paragraph" w:styleId="10">
    <w:name w:val="footer"/>
    <w:basedOn w:val="1"/>
    <w:link w:val="30"/>
    <w:qFormat/>
    <w:uiPriority w:val="0"/>
    <w:pPr>
      <w:tabs>
        <w:tab w:val="center" w:pos="4153"/>
        <w:tab w:val="right" w:pos="8306"/>
      </w:tabs>
      <w:snapToGrid w:val="0"/>
      <w:jc w:val="left"/>
    </w:pPr>
    <w:rPr>
      <w:sz w:val="18"/>
      <w:szCs w:val="18"/>
    </w:rPr>
  </w:style>
  <w:style w:type="paragraph" w:styleId="11">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paragraph" w:styleId="13">
    <w:name w:val="Body Text First Indent"/>
    <w:basedOn w:val="6"/>
    <w:link w:val="34"/>
    <w:qFormat/>
    <w:uiPriority w:val="0"/>
    <w:pPr>
      <w:spacing w:beforeAutospacing="1" w:after="120"/>
      <w:ind w:firstLine="420"/>
    </w:pPr>
    <w:rPr>
      <w:rFonts w:ascii="Times New Roman" w:hAnsi="Times New Roman" w:eastAsia="宋体" w:cs="Times New Roman"/>
      <w:szCs w:val="21"/>
    </w:rPr>
  </w:style>
  <w:style w:type="paragraph" w:styleId="14">
    <w:name w:val="Body Text First Indent 2"/>
    <w:basedOn w:val="7"/>
    <w:next w:val="15"/>
    <w:qFormat/>
    <w:uiPriority w:val="0"/>
    <w:pPr>
      <w:numPr>
        <w:ilvl w:val="0"/>
        <w:numId w:val="1"/>
      </w:numPr>
      <w:ind w:firstLine="420"/>
    </w:pPr>
  </w:style>
  <w:style w:type="paragraph" w:customStyle="1" w:styleId="15">
    <w:name w:val="样式 正文首行缩进 2 + Arial"/>
    <w:basedOn w:val="1"/>
    <w:next w:val="1"/>
    <w:qFormat/>
    <w:uiPriority w:val="0"/>
    <w:pPr>
      <w:spacing w:before="100" w:beforeAutospacing="1" w:after="120" w:line="320" w:lineRule="atLeast"/>
      <w:ind w:firstLine="200" w:firstLineChars="200"/>
    </w:pPr>
    <w:rPr>
      <w:rFonts w:ascii="Arial" w:hAnsi="Arial" w:cs="Arial"/>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FollowedHyperlink"/>
    <w:basedOn w:val="18"/>
    <w:qFormat/>
    <w:uiPriority w:val="0"/>
    <w:rPr>
      <w:color w:val="0000FF"/>
      <w:u w:val="single"/>
    </w:rPr>
  </w:style>
  <w:style w:type="character" w:styleId="21">
    <w:name w:val="Hyperlink"/>
    <w:basedOn w:val="18"/>
    <w:qFormat/>
    <w:uiPriority w:val="0"/>
    <w:rPr>
      <w:color w:val="0000FF"/>
      <w:u w:val="single"/>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8"/>
    <w:qFormat/>
    <w:uiPriority w:val="0"/>
    <w:rPr>
      <w:rFonts w:hint="default" w:ascii="Times New Roman" w:hAnsi="Times New Roman" w:cs="Times New Roman"/>
    </w:rPr>
  </w:style>
  <w:style w:type="character" w:customStyle="1" w:styleId="27">
    <w:name w:val="15"/>
    <w:basedOn w:val="18"/>
    <w:qFormat/>
    <w:uiPriority w:val="0"/>
    <w:rPr>
      <w:rFonts w:hint="default" w:ascii="Times New Roman" w:hAnsi="Times New Roman" w:cs="Times New Roman"/>
    </w:rPr>
  </w:style>
  <w:style w:type="character" w:customStyle="1" w:styleId="28">
    <w:name w:val="16"/>
    <w:basedOn w:val="18"/>
    <w:qFormat/>
    <w:uiPriority w:val="0"/>
    <w:rPr>
      <w:rFonts w:hint="default" w:ascii="Times New Roman" w:hAnsi="Times New Roman" w:cs="Times New Roman"/>
      <w:color w:val="0000FF"/>
      <w:u w:val="single"/>
    </w:rPr>
  </w:style>
  <w:style w:type="character" w:customStyle="1" w:styleId="29">
    <w:name w:val="页眉 Char"/>
    <w:basedOn w:val="18"/>
    <w:link w:val="11"/>
    <w:qFormat/>
    <w:uiPriority w:val="0"/>
    <w:rPr>
      <w:rFonts w:asciiTheme="minorHAnsi" w:hAnsiTheme="minorHAnsi" w:eastAsiaTheme="minorEastAsia" w:cstheme="minorBidi"/>
      <w:kern w:val="2"/>
      <w:sz w:val="18"/>
      <w:szCs w:val="18"/>
    </w:rPr>
  </w:style>
  <w:style w:type="character" w:customStyle="1" w:styleId="30">
    <w:name w:val="页脚 Char"/>
    <w:basedOn w:val="18"/>
    <w:link w:val="10"/>
    <w:qFormat/>
    <w:uiPriority w:val="0"/>
    <w:rPr>
      <w:rFonts w:asciiTheme="minorHAnsi" w:hAnsiTheme="minorHAnsi" w:eastAsiaTheme="minorEastAsia" w:cstheme="minorBidi"/>
      <w:kern w:val="2"/>
      <w:sz w:val="18"/>
      <w:szCs w:val="18"/>
    </w:rPr>
  </w:style>
  <w:style w:type="character" w:customStyle="1" w:styleId="31">
    <w:name w:val="批注框文本 Char"/>
    <w:basedOn w:val="18"/>
    <w:link w:val="9"/>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8"/>
    <w:qFormat/>
    <w:uiPriority w:val="0"/>
    <w:rPr>
      <w:rFonts w:ascii="宋体" w:hAnsi="Courier New"/>
      <w:kern w:val="2"/>
      <w:sz w:val="21"/>
      <w:szCs w:val="21"/>
    </w:rPr>
  </w:style>
  <w:style w:type="character" w:customStyle="1" w:styleId="34">
    <w:name w:val="正文首行缩进 Char"/>
    <w:basedOn w:val="18"/>
    <w:link w:val="13"/>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40">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1">
    <w:name w:val="正文 New New New New New New New"/>
    <w:qFormat/>
    <w:uiPriority w:val="0"/>
    <w:pPr>
      <w:widowControl w:val="0"/>
      <w:jc w:val="both"/>
    </w:pPr>
    <w:rPr>
      <w:rFonts w:ascii="Calibri" w:hAnsi="Calibri" w:eastAsia="宋体" w:cs="Times New Roman"/>
      <w:kern w:val="2"/>
      <w:sz w:val="21"/>
      <w:szCs w:val="24"/>
      <w:lang w:val="en-US" w:eastAsia="zh-CN" w:bidi="ar-SA"/>
    </w:rPr>
  </w:style>
  <w:style w:type="paragraph" w:customStyle="1" w:styleId="42">
    <w:name w:val="样式 小四 行距: 1.5 倍行距"/>
    <w:basedOn w:val="1"/>
    <w:qFormat/>
    <w:uiPriority w:val="0"/>
    <w:pPr>
      <w:ind w:firstLine="480"/>
    </w:pPr>
    <w:rPr>
      <w:rFonts w:cs="宋体"/>
    </w:rPr>
  </w:style>
  <w:style w:type="paragraph" w:customStyle="1" w:styleId="43">
    <w:name w:val="_Style 3"/>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42</Pages>
  <Words>8805</Words>
  <Characters>9368</Characters>
  <Lines>131</Lines>
  <Paragraphs>37</Paragraphs>
  <TotalTime>0</TotalTime>
  <ScaleCrop>false</ScaleCrop>
  <LinksUpToDate>false</LinksUpToDate>
  <CharactersWithSpaces>9781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2024-12-18T02:32:49Z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76CDBA804AA44286B1873CDCA5B35192_13</vt:lpwstr>
  </property>
</Properties>
</file>