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672AC">
      <w:pPr>
        <w:wordWrap w:val="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合同编号：</w:t>
      </w:r>
      <w:r>
        <w:rPr>
          <w:rFonts w:hint="default" w:ascii="宋体" w:hAnsi="宋体"/>
          <w:b/>
          <w:color w:val="auto"/>
          <w:sz w:val="24"/>
          <w:highlight w:val="none"/>
        </w:rPr>
        <w:t xml:space="preserve">                   </w:t>
      </w:r>
    </w:p>
    <w:p w14:paraId="10085905">
      <w:pPr>
        <w:jc w:val="center"/>
        <w:rPr>
          <w:rFonts w:hint="eastAsia" w:ascii="仿宋_GB2312" w:eastAsia="仿宋_GB2312"/>
          <w:color w:val="auto"/>
          <w:sz w:val="32"/>
          <w:highlight w:val="none"/>
        </w:rPr>
      </w:pPr>
    </w:p>
    <w:p w14:paraId="4F66BD0F">
      <w:pPr>
        <w:jc w:val="center"/>
        <w:rPr>
          <w:rFonts w:hint="eastAsia" w:ascii="仿宋_GB2312" w:eastAsia="仿宋_GB2312"/>
          <w:b/>
          <w:color w:val="auto"/>
          <w:sz w:val="72"/>
          <w:szCs w:val="72"/>
          <w:highlight w:val="none"/>
        </w:rPr>
      </w:pPr>
    </w:p>
    <w:p w14:paraId="6B8321FD">
      <w:pPr>
        <w:jc w:val="center"/>
        <w:rPr>
          <w:rFonts w:hint="eastAsia" w:ascii="仿宋_GB2312" w:eastAsia="仿宋_GB2312"/>
          <w:b/>
          <w:color w:val="auto"/>
          <w:sz w:val="72"/>
          <w:szCs w:val="72"/>
          <w:highlight w:val="none"/>
        </w:rPr>
      </w:pPr>
    </w:p>
    <w:p w14:paraId="0AF278D6">
      <w:pPr>
        <w:jc w:val="center"/>
        <w:rPr>
          <w:rFonts w:hint="eastAsia" w:ascii="小标宋" w:eastAsia="小标宋" w:hAnsiTheme="minorHAnsi" w:cstheme="minorBidi"/>
          <w:b/>
          <w:bCs/>
          <w:snapToGrid w:val="0"/>
          <w:color w:val="auto"/>
          <w:spacing w:val="30"/>
          <w:kern w:val="52"/>
          <w:sz w:val="52"/>
          <w:szCs w:val="52"/>
          <w:highlight w:val="none"/>
          <w:lang w:eastAsia="zh-Hans"/>
        </w:rPr>
      </w:pPr>
      <w:r>
        <w:rPr>
          <w:rFonts w:hint="eastAsia" w:ascii="小标宋" w:eastAsia="小标宋" w:hAnsiTheme="minorHAnsi" w:cstheme="minorBidi"/>
          <w:b/>
          <w:bCs/>
          <w:snapToGrid w:val="0"/>
          <w:color w:val="auto"/>
          <w:spacing w:val="30"/>
          <w:kern w:val="52"/>
          <w:sz w:val="52"/>
          <w:szCs w:val="52"/>
          <w:highlight w:val="none"/>
          <w:lang w:eastAsia="zh-Hans"/>
        </w:rPr>
        <w:t>2025年首届粤港澳大湾区灯会</w:t>
      </w:r>
    </w:p>
    <w:p w14:paraId="2759BCAB">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hAnsiTheme="minorHAnsi" w:cstheme="minorBidi"/>
          <w:b/>
          <w:bCs/>
          <w:snapToGrid w:val="0"/>
          <w:color w:val="auto"/>
          <w:spacing w:val="30"/>
          <w:kern w:val="52"/>
          <w:sz w:val="52"/>
          <w:szCs w:val="52"/>
          <w:highlight w:val="none"/>
          <w:lang w:eastAsia="zh-Hans"/>
        </w:rPr>
        <w:t>活动项目</w:t>
      </w:r>
      <w:r>
        <w:rPr>
          <w:rFonts w:hint="eastAsia" w:ascii="小标宋" w:eastAsia="小标宋" w:cstheme="minorBidi"/>
          <w:b/>
          <w:bCs/>
          <w:snapToGrid w:val="0"/>
          <w:color w:val="auto"/>
          <w:spacing w:val="30"/>
          <w:kern w:val="52"/>
          <w:sz w:val="52"/>
          <w:szCs w:val="52"/>
          <w:highlight w:val="none"/>
          <w:lang w:eastAsia="zh-CN"/>
        </w:rPr>
        <w:t>电缆采购</w:t>
      </w:r>
      <w:r>
        <w:rPr>
          <w:rFonts w:hint="eastAsia" w:ascii="小标宋" w:eastAsia="小标宋"/>
          <w:b/>
          <w:bCs/>
          <w:snapToGrid w:val="0"/>
          <w:color w:val="auto"/>
          <w:spacing w:val="30"/>
          <w:kern w:val="52"/>
          <w:sz w:val="52"/>
          <w:szCs w:val="52"/>
          <w:highlight w:val="none"/>
          <w:lang w:eastAsia="zh-Hans"/>
        </w:rPr>
        <w:t>合同</w:t>
      </w:r>
    </w:p>
    <w:p w14:paraId="2EC565A5">
      <w:pPr>
        <w:jc w:val="center"/>
        <w:rPr>
          <w:rFonts w:eastAsia="仿宋_GB2312"/>
          <w:b/>
          <w:color w:val="auto"/>
          <w:sz w:val="44"/>
          <w:szCs w:val="44"/>
          <w:highlight w:val="none"/>
          <w:lang w:val="en-GB"/>
        </w:rPr>
      </w:pPr>
    </w:p>
    <w:p w14:paraId="23DF7438">
      <w:pPr>
        <w:jc w:val="center"/>
        <w:rPr>
          <w:rFonts w:eastAsia="仿宋_GB2312"/>
          <w:b/>
          <w:color w:val="auto"/>
          <w:sz w:val="44"/>
          <w:szCs w:val="44"/>
          <w:highlight w:val="none"/>
          <w:lang w:val="en-GB"/>
        </w:rPr>
      </w:pPr>
    </w:p>
    <w:p w14:paraId="79CDB775">
      <w:pPr>
        <w:jc w:val="center"/>
        <w:rPr>
          <w:rFonts w:hint="eastAsia" w:ascii="仿宋_GB2312" w:eastAsia="仿宋_GB2312"/>
          <w:b/>
          <w:color w:val="auto"/>
          <w:sz w:val="44"/>
          <w:szCs w:val="44"/>
          <w:highlight w:val="none"/>
        </w:rPr>
      </w:pPr>
    </w:p>
    <w:p w14:paraId="62CF4516">
      <w:pPr>
        <w:jc w:val="center"/>
        <w:rPr>
          <w:rFonts w:hint="eastAsia" w:ascii="仿宋_GB2312" w:eastAsia="仿宋_GB2312"/>
          <w:b/>
          <w:color w:val="auto"/>
          <w:sz w:val="44"/>
          <w:szCs w:val="44"/>
          <w:highlight w:val="none"/>
        </w:rPr>
      </w:pPr>
    </w:p>
    <w:p w14:paraId="548717AC">
      <w:pPr>
        <w:jc w:val="center"/>
        <w:rPr>
          <w:rFonts w:hint="eastAsia" w:ascii="仿宋_GB2312" w:eastAsia="仿宋_GB2312"/>
          <w:color w:val="auto"/>
          <w:sz w:val="44"/>
          <w:szCs w:val="44"/>
          <w:highlight w:val="none"/>
        </w:rPr>
      </w:pPr>
    </w:p>
    <w:p w14:paraId="56D69B48">
      <w:pPr>
        <w:jc w:val="center"/>
        <w:rPr>
          <w:rFonts w:eastAsia="仿宋_GB2312"/>
          <w:b/>
          <w:color w:val="auto"/>
          <w:sz w:val="44"/>
          <w:szCs w:val="44"/>
          <w:highlight w:val="none"/>
          <w:lang w:val="en-GB"/>
        </w:rPr>
      </w:pPr>
    </w:p>
    <w:p w14:paraId="0ED5DF10">
      <w:pPr>
        <w:jc w:val="center"/>
        <w:rPr>
          <w:rFonts w:eastAsia="仿宋_GB2312"/>
          <w:b/>
          <w:color w:val="auto"/>
          <w:sz w:val="44"/>
          <w:szCs w:val="44"/>
          <w:highlight w:val="none"/>
          <w:lang w:val="en-GB"/>
        </w:rPr>
      </w:pPr>
    </w:p>
    <w:p w14:paraId="607A2999">
      <w:pPr>
        <w:jc w:val="center"/>
        <w:rPr>
          <w:rFonts w:hint="eastAsia" w:ascii="仿宋_GB2312" w:eastAsia="仿宋_GB2312"/>
          <w:b/>
          <w:color w:val="auto"/>
          <w:sz w:val="44"/>
          <w:szCs w:val="44"/>
          <w:highlight w:val="none"/>
        </w:rPr>
      </w:pPr>
    </w:p>
    <w:p w14:paraId="629FDA68">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w:t>
      </w:r>
      <w:r>
        <w:rPr>
          <w:rFonts w:hint="eastAsia" w:ascii="宋体" w:hAnsi="宋体" w:eastAsia="宋体" w:cs="宋体"/>
          <w:b/>
          <w:color w:val="auto"/>
          <w:sz w:val="32"/>
          <w:szCs w:val="32"/>
          <w:highlight w:val="none"/>
          <w:lang w:eastAsia="zh-CN"/>
        </w:rPr>
        <w:t>广州南沙旅游发展有限公司</w:t>
      </w:r>
      <w:r>
        <w:rPr>
          <w:rFonts w:hint="eastAsia" w:ascii="宋体" w:hAnsi="宋体" w:eastAsia="宋体" w:cs="宋体"/>
          <w:b/>
          <w:color w:val="auto"/>
          <w:sz w:val="32"/>
          <w:szCs w:val="32"/>
          <w:highlight w:val="none"/>
        </w:rPr>
        <w:t>（业主单位）</w:t>
      </w:r>
    </w:p>
    <w:p w14:paraId="58ECA615">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w:t>
      </w:r>
      <w:r>
        <w:rPr>
          <w:rFonts w:hint="eastAsia" w:ascii="宋体" w:hAnsi="宋体" w:eastAsia="宋体" w:cs="宋体"/>
          <w:b/>
          <w:color w:val="auto"/>
          <w:sz w:val="32"/>
          <w:szCs w:val="32"/>
          <w:highlight w:val="none"/>
          <w:lang w:eastAsia="zh-CN"/>
        </w:rPr>
        <w:t>代业主单位</w:t>
      </w:r>
      <w:r>
        <w:rPr>
          <w:rFonts w:hint="eastAsia" w:ascii="宋体" w:hAnsi="宋体" w:eastAsia="宋体" w:cs="宋体"/>
          <w:b/>
          <w:color w:val="auto"/>
          <w:sz w:val="32"/>
          <w:szCs w:val="32"/>
          <w:highlight w:val="none"/>
        </w:rPr>
        <w:t>）</w:t>
      </w:r>
    </w:p>
    <w:p w14:paraId="03A9FA8C">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14:paraId="2B5EF8CC">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2024年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14:paraId="09524F62">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14:paraId="5D193B9F">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cstheme="minorBidi"/>
          <w:b/>
          <w:bCs/>
          <w:color w:val="auto"/>
          <w:sz w:val="24"/>
          <w:szCs w:val="24"/>
          <w:highlight w:val="none"/>
          <w:lang w:eastAsia="zh-CN"/>
        </w:rPr>
        <w:t>广州南沙旅游发展有限公司</w:t>
      </w:r>
      <w:r>
        <w:rPr>
          <w:rFonts w:hint="eastAsia" w:ascii="宋体" w:hAnsi="宋体" w:eastAsiaTheme="minorEastAsia" w:cstheme="minorBidi"/>
          <w:b/>
          <w:bCs/>
          <w:color w:val="auto"/>
          <w:sz w:val="24"/>
          <w:szCs w:val="24"/>
          <w:highlight w:val="none"/>
        </w:rPr>
        <w:t>（业主单位）</w:t>
      </w:r>
    </w:p>
    <w:p w14:paraId="75B4D5C1">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w:t>
      </w:r>
      <w:r>
        <w:rPr>
          <w:rFonts w:hint="eastAsia" w:ascii="宋体" w:hAnsi="宋体" w:cstheme="minorBidi"/>
          <w:b/>
          <w:bCs/>
          <w:color w:val="auto"/>
          <w:sz w:val="24"/>
          <w:szCs w:val="24"/>
          <w:highlight w:val="none"/>
          <w:lang w:eastAsia="zh-CN"/>
        </w:rPr>
        <w:t>代业主单位</w:t>
      </w:r>
      <w:r>
        <w:rPr>
          <w:rFonts w:hint="eastAsia" w:ascii="宋体" w:hAnsi="宋体" w:eastAsiaTheme="minorEastAsia" w:cstheme="minorBidi"/>
          <w:b/>
          <w:bCs/>
          <w:color w:val="auto"/>
          <w:sz w:val="24"/>
          <w:szCs w:val="24"/>
          <w:highlight w:val="none"/>
        </w:rPr>
        <w:t>）</w:t>
      </w:r>
    </w:p>
    <w:p w14:paraId="03627693">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14:paraId="117FCD56">
      <w:pPr>
        <w:spacing w:line="360" w:lineRule="auto"/>
        <w:ind w:firstLine="523" w:firstLineChars="217"/>
        <w:rPr>
          <w:rFonts w:hint="eastAsia" w:ascii="宋体" w:hAnsi="宋体"/>
          <w:b/>
          <w:bCs/>
          <w:color w:val="auto"/>
          <w:sz w:val="24"/>
          <w:highlight w:val="none"/>
        </w:rPr>
      </w:pPr>
    </w:p>
    <w:p w14:paraId="01B9B6F7">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14:paraId="7DE534CF">
      <w:pPr>
        <w:tabs>
          <w:tab w:val="left" w:pos="1260"/>
          <w:tab w:val="left" w:pos="2160"/>
          <w:tab w:val="left" w:pos="7920"/>
        </w:tabs>
        <w:spacing w:line="360" w:lineRule="auto"/>
        <w:ind w:firstLine="520" w:firstLineChars="217"/>
        <w:rPr>
          <w:rFonts w:hint="eastAsia" w:ascii="宋体" w:hAnsi="宋体"/>
          <w:color w:val="auto"/>
          <w:sz w:val="24"/>
          <w:highlight w:val="none"/>
        </w:rPr>
      </w:pPr>
    </w:p>
    <w:p w14:paraId="5DB7154D">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内容及采购内容</w:t>
      </w:r>
    </w:p>
    <w:p w14:paraId="5BEF4699">
      <w:pPr>
        <w:widowControl w:val="0"/>
        <w:tabs>
          <w:tab w:val="left" w:pos="1260"/>
          <w:tab w:val="left" w:pos="2160"/>
          <w:tab w:val="left" w:pos="7920"/>
        </w:tabs>
        <w:kinsoku w:val="0"/>
        <w:wordWrap w:val="0"/>
        <w:spacing w:line="360" w:lineRule="auto"/>
        <w:ind w:left="239" w:leftChars="114" w:firstLine="278" w:firstLineChars="116"/>
        <w:jc w:val="both"/>
        <w:outlineLvl w:val="9"/>
        <w:rPr>
          <w:rFonts w:hint="eastAsia" w:ascii="宋体" w:hAnsi="宋体" w:eastAsiaTheme="minorEastAsia" w:cstheme="minorBidi"/>
          <w:color w:val="auto"/>
          <w:kern w:val="2"/>
          <w:sz w:val="24"/>
          <w:szCs w:val="24"/>
          <w:highlight w:val="none"/>
          <w:shd w:val="clear" w:color="auto" w:fill="auto"/>
        </w:rPr>
      </w:pPr>
      <w:r>
        <w:rPr>
          <w:rFonts w:hint="eastAsia" w:ascii="宋体" w:hAnsi="宋体" w:eastAsiaTheme="minorEastAsia" w:cstheme="minorBidi"/>
          <w:color w:val="auto"/>
          <w:kern w:val="2"/>
          <w:sz w:val="24"/>
          <w:szCs w:val="24"/>
          <w:highlight w:val="none"/>
          <w:lang w:val="en-US" w:eastAsia="zh-CN"/>
        </w:rPr>
        <w:t>1、</w:t>
      </w:r>
      <w:r>
        <w:rPr>
          <w:rFonts w:hint="eastAsia" w:ascii="宋体" w:hAnsi="宋体" w:eastAsiaTheme="minorEastAsia" w:cstheme="minorBidi"/>
          <w:color w:val="auto"/>
          <w:kern w:val="2"/>
          <w:sz w:val="24"/>
          <w:szCs w:val="24"/>
          <w:highlight w:val="none"/>
        </w:rPr>
        <w:t>本项目</w:t>
      </w:r>
      <w:r>
        <w:rPr>
          <w:rFonts w:hint="eastAsia" w:ascii="宋体" w:hAnsi="宋体" w:eastAsiaTheme="minorEastAsia" w:cstheme="minorBidi"/>
          <w:color w:val="auto"/>
          <w:kern w:val="2"/>
          <w:sz w:val="24"/>
          <w:szCs w:val="24"/>
          <w:highlight w:val="none"/>
          <w:lang w:eastAsia="zh-CN"/>
        </w:rPr>
        <w:t>位于</w:t>
      </w:r>
      <w:r>
        <w:rPr>
          <w:rFonts w:hint="eastAsia" w:ascii="宋体" w:hAnsi="宋体" w:eastAsiaTheme="minorEastAsia" w:cstheme="minorBidi"/>
          <w:color w:val="auto"/>
          <w:kern w:val="2"/>
          <w:sz w:val="24"/>
          <w:szCs w:val="24"/>
          <w:highlight w:val="none"/>
          <w:u w:val="none"/>
        </w:rPr>
        <w:t>广州市南沙区</w:t>
      </w:r>
      <w:r>
        <w:rPr>
          <w:rFonts w:hint="eastAsia" w:ascii="宋体" w:hAnsi="宋体" w:eastAsiaTheme="minorEastAsia" w:cstheme="minorBidi"/>
          <w:color w:val="auto"/>
          <w:kern w:val="2"/>
          <w:sz w:val="24"/>
          <w:szCs w:val="24"/>
          <w:highlight w:val="none"/>
          <w:u w:val="none"/>
          <w:lang w:eastAsia="zh-CN"/>
        </w:rPr>
        <w:t>天后宫、蒲州花园、滨海公园，</w:t>
      </w:r>
      <w:r>
        <w:rPr>
          <w:rFonts w:hint="eastAsia" w:ascii="宋体" w:hAnsi="宋体" w:eastAsiaTheme="minorEastAsia" w:cstheme="minorBidi"/>
          <w:color w:val="auto"/>
          <w:kern w:val="2"/>
          <w:sz w:val="24"/>
          <w:szCs w:val="24"/>
          <w:highlight w:val="none"/>
          <w:lang w:eastAsia="zh-CN"/>
        </w:rPr>
        <w:t>通过灯组的制造、安装及布展，</w:t>
      </w:r>
      <w:r>
        <w:rPr>
          <w:rFonts w:hint="eastAsia" w:ascii="宋体" w:hAnsi="宋体" w:eastAsiaTheme="minorEastAsia" w:cstheme="minorBidi"/>
          <w:color w:val="auto"/>
          <w:kern w:val="2"/>
          <w:sz w:val="24"/>
          <w:szCs w:val="24"/>
          <w:highlight w:val="none"/>
          <w:lang w:val="en-US" w:eastAsia="zh-CN" w:bidi="ar"/>
        </w:rPr>
        <w:t>以“华彩耀湾区·千灯照珠江”为主题，将传统与现代、地方与国际、多元与统一完美结合，拟打造为大湾区史上最大型的超级灯会。</w:t>
      </w:r>
      <w:r>
        <w:rPr>
          <w:rFonts w:hint="eastAsia" w:ascii="宋体" w:hAnsi="宋体" w:eastAsiaTheme="minorEastAsia" w:cstheme="minorBidi"/>
          <w:color w:val="auto"/>
          <w:kern w:val="2"/>
          <w:sz w:val="24"/>
          <w:szCs w:val="24"/>
          <w:highlight w:val="none"/>
          <w:lang w:val="en-US" w:eastAsia="zh-CN"/>
        </w:rPr>
        <w:t>总投资额12830万元</w:t>
      </w:r>
      <w:r>
        <w:rPr>
          <w:rFonts w:hint="eastAsia" w:ascii="宋体" w:hAnsi="宋体" w:eastAsiaTheme="minorEastAsia" w:cstheme="minorBidi"/>
          <w:color w:val="auto"/>
          <w:kern w:val="2"/>
          <w:sz w:val="24"/>
          <w:szCs w:val="24"/>
          <w:highlight w:val="none"/>
          <w:shd w:val="clear" w:color="auto" w:fill="auto"/>
          <w:lang w:bidi="ar-SA"/>
        </w:rPr>
        <w:t>。</w:t>
      </w:r>
    </w:p>
    <w:p w14:paraId="66676FEC">
      <w:pPr>
        <w:pStyle w:val="14"/>
        <w:spacing w:line="360" w:lineRule="auto"/>
        <w:rPr>
          <w:rFonts w:hint="eastAsia" w:ascii="宋体" w:hAnsi="宋体" w:eastAsiaTheme="minorEastAsia" w:cstheme="minorBidi"/>
          <w:color w:val="auto"/>
          <w:spacing w:val="0"/>
          <w:sz w:val="24"/>
          <w:szCs w:val="24"/>
          <w:highlight w:val="none"/>
          <w:lang w:val="en-US" w:eastAsia="zh-CN" w:bidi="ar"/>
        </w:rPr>
      </w:pPr>
      <w:r>
        <w:rPr>
          <w:rFonts w:hint="eastAsia" w:ascii="宋体" w:hAnsi="宋体" w:cstheme="minorBidi"/>
          <w:color w:val="auto"/>
          <w:kern w:val="2"/>
          <w:sz w:val="24"/>
          <w:szCs w:val="24"/>
          <w:highlight w:val="none"/>
          <w:shd w:val="clear"/>
          <w:lang w:val="en-US" w:eastAsia="zh-CN" w:bidi="ar"/>
        </w:rPr>
        <w:t>2、采购内容：</w:t>
      </w:r>
      <w:r>
        <w:rPr>
          <w:rFonts w:hint="eastAsia" w:ascii="宋体" w:hAnsi="宋体" w:cstheme="minorBidi"/>
          <w:color w:val="auto"/>
          <w:sz w:val="24"/>
          <w:highlight w:val="none"/>
          <w:lang w:eastAsia="zh-CN" w:bidi="ar"/>
        </w:rPr>
        <w:t>电缆</w:t>
      </w:r>
      <w:r>
        <w:rPr>
          <w:rFonts w:hint="eastAsia" w:ascii="宋体" w:hAnsi="宋体" w:eastAsiaTheme="minorEastAsia" w:cstheme="minorBidi"/>
          <w:color w:val="auto"/>
          <w:sz w:val="24"/>
          <w:szCs w:val="24"/>
          <w:highlight w:val="none"/>
          <w:lang w:val="en-US" w:eastAsia="zh-CN" w:bidi="ar"/>
        </w:rPr>
        <w:t>，详见清单</w:t>
      </w:r>
      <w:r>
        <w:rPr>
          <w:rFonts w:hint="eastAsia" w:ascii="宋体" w:hAnsi="宋体" w:eastAsiaTheme="minorEastAsia" w:cstheme="minorBidi"/>
          <w:color w:val="auto"/>
          <w:kern w:val="2"/>
          <w:sz w:val="24"/>
          <w:szCs w:val="24"/>
          <w:highlight w:val="none"/>
          <w:shd w:val="clear"/>
          <w:lang w:bidi="ar"/>
        </w:rPr>
        <w:t>。</w:t>
      </w:r>
      <w:r>
        <w:rPr>
          <w:rFonts w:hint="eastAsia" w:ascii="宋体" w:hAnsi="宋体" w:eastAsiaTheme="minorEastAsia" w:cstheme="minorBidi"/>
          <w:color w:val="auto"/>
          <w:kern w:val="2"/>
          <w:sz w:val="24"/>
          <w:szCs w:val="24"/>
          <w:highlight w:val="none"/>
          <w:lang w:eastAsia="zh-CN" w:bidi="ar"/>
        </w:rPr>
        <w:t>乙方</w:t>
      </w:r>
      <w:r>
        <w:rPr>
          <w:rFonts w:hint="eastAsia" w:ascii="宋体" w:hAnsi="宋体" w:eastAsiaTheme="minorEastAsia" w:cstheme="minorBidi"/>
          <w:color w:val="auto"/>
          <w:kern w:val="2"/>
          <w:sz w:val="24"/>
          <w:szCs w:val="24"/>
          <w:highlight w:val="none"/>
          <w:lang w:bidi="ar"/>
        </w:rPr>
        <w:t>需按招标文件、图纸规范等要求进行设计、生产，如</w:t>
      </w:r>
      <w:r>
        <w:rPr>
          <w:rFonts w:hint="eastAsia" w:ascii="宋体" w:hAnsi="宋体" w:eastAsiaTheme="minorEastAsia" w:cstheme="minorBidi"/>
          <w:color w:val="auto"/>
          <w:kern w:val="2"/>
          <w:sz w:val="24"/>
          <w:szCs w:val="24"/>
          <w:highlight w:val="none"/>
          <w:lang w:eastAsia="zh-CN" w:bidi="ar"/>
        </w:rPr>
        <w:t>甲方</w:t>
      </w:r>
      <w:r>
        <w:rPr>
          <w:rFonts w:hint="eastAsia" w:ascii="宋体" w:hAnsi="宋体" w:eastAsiaTheme="minorEastAsia" w:cstheme="minorBidi"/>
          <w:color w:val="auto"/>
          <w:kern w:val="2"/>
          <w:sz w:val="24"/>
          <w:szCs w:val="24"/>
          <w:highlight w:val="none"/>
          <w:lang w:bidi="ar"/>
        </w:rPr>
        <w:t>需求有调整时，</w:t>
      </w:r>
      <w:r>
        <w:rPr>
          <w:rFonts w:hint="eastAsia" w:ascii="宋体" w:hAnsi="宋体" w:eastAsiaTheme="minorEastAsia" w:cstheme="minorBidi"/>
          <w:color w:val="auto"/>
          <w:kern w:val="2"/>
          <w:sz w:val="24"/>
          <w:szCs w:val="24"/>
          <w:highlight w:val="none"/>
          <w:lang w:eastAsia="zh-CN" w:bidi="ar"/>
        </w:rPr>
        <w:t>乙方</w:t>
      </w:r>
      <w:r>
        <w:rPr>
          <w:rFonts w:hint="eastAsia" w:ascii="宋体" w:hAnsi="宋体" w:eastAsiaTheme="minorEastAsia" w:cstheme="minorBidi"/>
          <w:color w:val="auto"/>
          <w:kern w:val="2"/>
          <w:sz w:val="24"/>
          <w:szCs w:val="24"/>
          <w:highlight w:val="none"/>
          <w:lang w:bidi="ar"/>
        </w:rPr>
        <w:t>必须服从要求调整</w:t>
      </w:r>
      <w:r>
        <w:rPr>
          <w:rFonts w:hint="eastAsia" w:ascii="宋体" w:hAnsi="宋体" w:eastAsiaTheme="minorEastAsia" w:cstheme="minorBidi"/>
          <w:color w:val="auto"/>
          <w:spacing w:val="0"/>
          <w:sz w:val="24"/>
          <w:szCs w:val="24"/>
          <w:highlight w:val="none"/>
          <w:lang w:val="en-US" w:eastAsia="zh-CN" w:bidi="ar"/>
        </w:rPr>
        <w:t>。</w:t>
      </w:r>
    </w:p>
    <w:p w14:paraId="03156278">
      <w:pPr>
        <w:tabs>
          <w:tab w:val="left" w:pos="1260"/>
          <w:tab w:val="left" w:pos="2160"/>
          <w:tab w:val="left" w:pos="7920"/>
        </w:tabs>
        <w:kinsoku w:val="0"/>
        <w:wordWrap w:val="0"/>
        <w:spacing w:line="360" w:lineRule="auto"/>
        <w:ind w:left="0" w:leftChars="0" w:firstLine="0" w:firstLineChars="0"/>
        <w:jc w:val="both"/>
        <w:outlineLvl w:val="9"/>
        <w:rPr>
          <w:rFonts w:hint="eastAsia" w:ascii="宋体" w:hAnsi="宋体" w:cstheme="minorBidi"/>
          <w:b w:val="0"/>
          <w:bCs w:val="0"/>
          <w:color w:val="auto"/>
          <w:kern w:val="2"/>
          <w:sz w:val="24"/>
          <w:highlight w:val="none"/>
          <w:shd w:val="clear"/>
          <w:lang w:bidi="ar"/>
        </w:rPr>
      </w:pPr>
    </w:p>
    <w:p w14:paraId="4D264A22">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14:paraId="21833E61">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14:paraId="3D4B0C4C">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14:paraId="64E59878">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14:paraId="4C933192">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14:paraId="05E459C0">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14:paraId="209F89D1">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14:paraId="63DE2532">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14:paraId="3E8375D9">
      <w:pPr>
        <w:spacing w:line="360" w:lineRule="auto"/>
        <w:ind w:left="540" w:hanging="540" w:hangingChars="225"/>
        <w:rPr>
          <w:rFonts w:hint="eastAsia" w:asciiTheme="minorEastAsia" w:hAnsiTheme="minorEastAsia" w:eastAsiaTheme="minorEastAsia" w:cstheme="minorEastAsia"/>
          <w:color w:val="auto"/>
          <w:sz w:val="24"/>
          <w:highlight w:val="none"/>
        </w:rPr>
      </w:pPr>
    </w:p>
    <w:p w14:paraId="536DEC14">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第三条 </w:t>
      </w:r>
      <w:r>
        <w:rPr>
          <w:rFonts w:hint="eastAsia" w:asciiTheme="minorEastAsia" w:hAnsiTheme="minorEastAsia" w:cstheme="minorEastAsia"/>
          <w:b/>
          <w:bCs/>
          <w:color w:val="auto"/>
          <w:sz w:val="24"/>
          <w:highlight w:val="none"/>
          <w:lang w:eastAsia="zh-CN"/>
        </w:rPr>
        <w:t>供货</w:t>
      </w:r>
    </w:p>
    <w:p w14:paraId="5E88D9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由乙方负责按合同规定的时间、地点完成交货，并与甲方完成验收。</w:t>
      </w:r>
    </w:p>
    <w:p w14:paraId="4F7132AE">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14:paraId="7C973C3F">
      <w:pPr>
        <w:numPr>
          <w:ilvl w:val="0"/>
          <w:numId w:val="0"/>
        </w:numPr>
        <w:snapToGrid w:val="0"/>
        <w:spacing w:line="360" w:lineRule="auto"/>
        <w:ind w:firstLine="480" w:firstLineChars="200"/>
        <w:rPr>
          <w:rFonts w:hint="eastAsia"/>
          <w:color w:val="auto"/>
          <w:highlight w:val="none"/>
        </w:rPr>
      </w:pPr>
      <w:r>
        <w:rPr>
          <w:rFonts w:hint="eastAsia"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lang w:eastAsia="zh-CN"/>
        </w:rPr>
        <w:t>本次电缆采购</w:t>
      </w:r>
      <w:r>
        <w:rPr>
          <w:rFonts w:hint="eastAsia" w:asciiTheme="minorEastAsia" w:hAnsiTheme="minorEastAsia" w:eastAsiaTheme="minorEastAsia" w:cstheme="minorEastAsia"/>
          <w:color w:val="auto"/>
          <w:sz w:val="24"/>
          <w:highlight w:val="none"/>
        </w:rPr>
        <w:t>合同总价</w:t>
      </w:r>
      <w:r>
        <w:rPr>
          <w:rFonts w:hint="eastAsia" w:asciiTheme="minorEastAsia" w:hAnsiTheme="minorEastAsia" w:cstheme="minorEastAsia"/>
          <w:color w:val="auto"/>
          <w:sz w:val="24"/>
          <w:highlight w:val="none"/>
          <w:lang w:eastAsia="zh-CN"/>
        </w:rPr>
        <w:t>暂定</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r>
        <w:rPr>
          <w:rFonts w:hint="eastAsia" w:asciiTheme="minorEastAsia" w:hAnsiTheme="minorEastAsia" w:cstheme="minorEastAsia"/>
          <w:color w:val="auto"/>
          <w:sz w:val="24"/>
          <w:highlight w:val="none"/>
          <w:lang w:eastAsia="zh-CN"/>
        </w:rPr>
        <w:t>，其中，不含税价为</w:t>
      </w:r>
      <w:r>
        <w:rPr>
          <w:rFonts w:hint="eastAsia" w:asciiTheme="minorEastAsia" w:hAnsiTheme="minorEastAsia" w:cstheme="minorEastAsia"/>
          <w:color w:val="auto"/>
          <w:sz w:val="24"/>
          <w:highlight w:val="none"/>
          <w:lang w:val="en-US" w:eastAsia="zh-CN"/>
        </w:rPr>
        <w:t xml:space="preserve">  元，税费为   元，税率为 %</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eastAsia="zh-CN"/>
        </w:rPr>
        <w:t>合同价格形式为综合单价包干，按实际交付的货物量进行结算。</w:t>
      </w:r>
    </w:p>
    <w:p w14:paraId="7F1C7FEF">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上述价款包含货物价款</w:t>
      </w:r>
      <w:r>
        <w:rPr>
          <w:rFonts w:hint="eastAsia" w:asciiTheme="minorEastAsia" w:hAnsiTheme="minorEastAsia" w:cstheme="minorEastAsia"/>
          <w:color w:val="auto"/>
          <w:sz w:val="24"/>
          <w:highlight w:val="none"/>
          <w:lang w:eastAsia="zh-CN"/>
        </w:rPr>
        <w:t>（含盘踞）</w:t>
      </w:r>
      <w:r>
        <w:rPr>
          <w:rFonts w:hint="eastAsia" w:asciiTheme="minorEastAsia" w:hAnsiTheme="minorEastAsia" w:eastAsiaTheme="minorEastAsia" w:cstheme="minorEastAsia"/>
          <w:color w:val="auto"/>
          <w:sz w:val="24"/>
          <w:highlight w:val="none"/>
        </w:rPr>
        <w:t>、仓储费、运输费、装卸费、保险费用以及应缴纳的一切关税等费用，甲方无须向乙方另外支付任何费用。</w:t>
      </w:r>
    </w:p>
    <w:p w14:paraId="28A82630">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2、支付方式：</w:t>
      </w:r>
    </w:p>
    <w:p w14:paraId="1E389AEC">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2.1甲方发出中标通知书后，乙方即根据图纸材料清单，开展电缆生产。</w:t>
      </w:r>
    </w:p>
    <w:p w14:paraId="4F1E57E3">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2.2 合同签订后3天内，乙方向甲方</w:t>
      </w:r>
      <w:r>
        <w:rPr>
          <w:rFonts w:hint="eastAsia" w:asciiTheme="minorEastAsia" w:hAnsiTheme="minorEastAsia" w:eastAsiaTheme="minorEastAsia" w:cstheme="minorEastAsia"/>
          <w:color w:val="auto"/>
          <w:sz w:val="24"/>
          <w:highlight w:val="none"/>
        </w:rPr>
        <w:t>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（金额为合同总价的</w:t>
      </w:r>
      <w:r>
        <w:rPr>
          <w:rFonts w:hint="eastAsia" w:asciiTheme="minorEastAsia" w:hAnsiTheme="minorEastAsia" w:cstheme="minorEastAsia"/>
          <w:color w:val="auto"/>
          <w:sz w:val="24"/>
          <w:highlight w:val="none"/>
          <w:lang w:val="en-US" w:eastAsia="zh-CN"/>
        </w:rPr>
        <w:t>100%</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确认无误后，开展付款申请手续。</w:t>
      </w:r>
    </w:p>
    <w:p w14:paraId="5E56D638">
      <w:pPr>
        <w:pStyle w:val="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2.3 乙方完成全部电缆生产，按甲方指定的时间、地点全部到货且核对、清点并经甲、乙、监理及低压电力工程安装单位四方书面确认后，甲方当天通过银行转账方式向乙方支付至合同总价的100%，乙方在收到上述货款后，</w:t>
      </w:r>
      <w:r>
        <w:rPr>
          <w:rFonts w:hint="eastAsia" w:asciiTheme="minorEastAsia" w:hAnsiTheme="minorEastAsia" w:cstheme="minorEastAsia"/>
          <w:color w:val="auto"/>
          <w:sz w:val="24"/>
          <w:highlight w:val="none"/>
          <w:lang w:eastAsia="zh-CN"/>
        </w:rPr>
        <w:t>在甲方指定地点完成全部电缆卸货。</w:t>
      </w:r>
    </w:p>
    <w:p w14:paraId="3F3187CB">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14:paraId="786F520B">
      <w:pPr>
        <w:adjustRightInd/>
        <w:snapToGrid w:val="0"/>
        <w:spacing w:line="360" w:lineRule="auto"/>
        <w:ind w:firstLine="360" w:firstLineChars="150"/>
        <w:rPr>
          <w:rFonts w:hint="eastAsia" w:asciiTheme="minorEastAsia" w:hAnsiTheme="minorEastAsia" w:eastAsiaTheme="minorEastAsia" w:cstheme="minorEastAsia"/>
          <w:color w:val="auto"/>
          <w:sz w:val="24"/>
          <w:highlight w:val="none"/>
        </w:rPr>
      </w:pPr>
    </w:p>
    <w:p w14:paraId="7884CE2D">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第五条 </w:t>
      </w: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14:paraId="455410C1">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w:t>
      </w:r>
      <w:r>
        <w:rPr>
          <w:rFonts w:hint="eastAsia" w:asciiTheme="minorEastAsia" w:hAnsiTheme="minorEastAsia" w:cstheme="minorEastAsia"/>
          <w:color w:val="auto"/>
          <w:sz w:val="24"/>
          <w:highlight w:val="none"/>
          <w:lang w:eastAsia="zh-CN"/>
        </w:rPr>
        <w:t>电缆</w:t>
      </w:r>
      <w:r>
        <w:rPr>
          <w:rFonts w:hint="eastAsia" w:asciiTheme="minorEastAsia" w:hAnsiTheme="minorEastAsia" w:cstheme="minorEastAsia"/>
          <w:color w:val="auto"/>
          <w:sz w:val="24"/>
          <w:highlight w:val="none"/>
        </w:rPr>
        <w:t>供应</w:t>
      </w:r>
      <w:r>
        <w:rPr>
          <w:rFonts w:hint="eastAsia" w:asciiTheme="minorEastAsia" w:hAnsiTheme="minorEastAsia" w:cstheme="minorEastAsia"/>
          <w:color w:val="auto"/>
          <w:sz w:val="24"/>
          <w:highlight w:val="none"/>
          <w:lang w:val="en-US" w:eastAsia="zh-CN"/>
        </w:rPr>
        <w:t>须</w:t>
      </w:r>
      <w:r>
        <w:rPr>
          <w:rFonts w:hint="eastAsia" w:asciiTheme="minorEastAsia" w:hAnsiTheme="minorEastAsia" w:cstheme="minorEastAsia"/>
          <w:color w:val="auto"/>
          <w:sz w:val="24"/>
          <w:highlight w:val="none"/>
        </w:rPr>
        <w:t>满足现场施工进度计划要求</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2025年1月</w:t>
      </w:r>
      <w:r>
        <w:rPr>
          <w:rFonts w:hint="eastAsia" w:asciiTheme="minorEastAsia" w:hAnsiTheme="minorEastAsia" w:cstheme="minorEastAsia"/>
          <w:color w:val="auto"/>
          <w:sz w:val="24"/>
          <w:highlight w:val="none"/>
          <w:lang w:val="en-US" w:eastAsia="zh-CN"/>
        </w:rPr>
        <w:t>9</w:t>
      </w:r>
      <w:r>
        <w:rPr>
          <w:rFonts w:hint="eastAsia" w:asciiTheme="minorEastAsia" w:hAnsiTheme="minorEastAsia" w:cstheme="minorEastAsia"/>
          <w:color w:val="auto"/>
          <w:sz w:val="24"/>
          <w:highlight w:val="none"/>
        </w:rPr>
        <w:t>日前完成全部货物交付。</w:t>
      </w:r>
    </w:p>
    <w:p w14:paraId="07DA025C">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点：</w:t>
      </w:r>
      <w:r>
        <w:rPr>
          <w:rFonts w:hint="eastAsia" w:asciiTheme="minorEastAsia" w:hAnsiTheme="minorEastAsia" w:cstheme="minorEastAsia"/>
          <w:color w:val="auto"/>
          <w:sz w:val="24"/>
          <w:highlight w:val="none"/>
          <w:lang w:eastAsia="zh-CN"/>
        </w:rPr>
        <w:t>广州市南沙区滨海公园、天后宫、蒲州花园等，具体在甲方指定地点卸货</w:t>
      </w:r>
      <w:r>
        <w:rPr>
          <w:rFonts w:hint="eastAsia" w:asciiTheme="minorEastAsia" w:hAnsiTheme="minorEastAsia" w:eastAsiaTheme="minorEastAsia" w:cstheme="minorEastAsia"/>
          <w:color w:val="auto"/>
          <w:sz w:val="24"/>
          <w:highlight w:val="none"/>
        </w:rPr>
        <w:t>。</w:t>
      </w:r>
    </w:p>
    <w:p w14:paraId="67E9F7F8">
      <w:pPr>
        <w:snapToGrid w:val="0"/>
        <w:spacing w:line="360" w:lineRule="auto"/>
        <w:rPr>
          <w:rFonts w:hint="eastAsia" w:asciiTheme="minorEastAsia" w:hAnsiTheme="minorEastAsia" w:eastAsiaTheme="minorEastAsia" w:cstheme="minorEastAsia"/>
          <w:color w:val="auto"/>
          <w:sz w:val="24"/>
          <w:highlight w:val="none"/>
        </w:rPr>
      </w:pPr>
    </w:p>
    <w:p w14:paraId="1B981715">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14:paraId="384C6593">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14:paraId="3A699E38">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14:paraId="7CBEE14B">
      <w:pPr>
        <w:numPr>
          <w:ilvl w:val="0"/>
          <w:numId w:val="4"/>
        </w:numPr>
        <w:snapToGrid w:val="0"/>
        <w:spacing w:line="360" w:lineRule="auto"/>
        <w:rPr>
          <w:rFonts w:hint="eastAsia" w:ascii="宋体" w:hAnsi="宋体" w:eastAsia="宋体" w:cs="宋体"/>
          <w:b/>
          <w:bCs/>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方承担；货物不符合质量标准的，鉴定费由乙方承担，同时按本合同第七条第四款处理。</w:t>
      </w:r>
    </w:p>
    <w:p w14:paraId="3469142F">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 违约责任</w:t>
      </w:r>
    </w:p>
    <w:p w14:paraId="5F37C736">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14:paraId="42E81C58">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货物采购合同总价的2‰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14:paraId="68AA0FE1">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如甲方在乙方交货验收时发现货物存在严重质量问题或与本招标技术要求不符时，甲方有权要求无条件退货，且乙方还应向甲方缴纳货物采购合同总价的10%作为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14:paraId="66F36E57">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如因乙方原因（不可抗力除外）造成交货延期，从规定交货日期起计，每延迟一天按货物采购合同总价的1‰向甲方支付违约金，违约金最高不超过货物采购合同总价的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逾期交货超过5日的，甲方有权单方解除合同。</w:t>
      </w:r>
    </w:p>
    <w:p w14:paraId="0D06A53E">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p>
    <w:p w14:paraId="409FDD52">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天内免费更换货物，由此造成逾期交货的，按第七条第4款处理。</w:t>
      </w:r>
    </w:p>
    <w:p w14:paraId="6D926754">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14:paraId="260A0F70">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14:paraId="184AC230">
      <w:pPr>
        <w:pStyle w:val="10"/>
        <w:numPr>
          <w:ilvl w:val="0"/>
          <w:numId w:val="5"/>
        </w:num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因本项目的重要性和紧急性，如未能按照规定时间完成全部货物交付的情况下，需要另外支付违约金：如交付期较计划滞后超过3天，</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应采取措施追赶进度；如</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不能按</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要求追赶进度的，</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有权另行采购，由此产生的责任由</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承担，并向</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支付违约金</w:t>
      </w: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0000.00元。</w:t>
      </w:r>
      <w:bookmarkStart w:id="8" w:name="_GoBack"/>
      <w:bookmarkEnd w:id="8"/>
    </w:p>
    <w:p w14:paraId="4DF3B090">
      <w:pPr>
        <w:pStyle w:val="10"/>
        <w:snapToGrid w:val="0"/>
        <w:spacing w:line="360" w:lineRule="auto"/>
        <w:rPr>
          <w:rFonts w:hint="eastAsia" w:ascii="宋体" w:hAnsi="宋体" w:eastAsia="宋体" w:cs="宋体"/>
          <w:color w:val="auto"/>
          <w:sz w:val="24"/>
          <w:szCs w:val="24"/>
          <w:highlight w:val="none"/>
        </w:rPr>
      </w:pPr>
    </w:p>
    <w:p w14:paraId="6C5CF20E">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 不可抗力</w:t>
      </w:r>
    </w:p>
    <w:p w14:paraId="75009586">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14:paraId="2A79FE00">
      <w:pPr>
        <w:snapToGrid w:val="0"/>
        <w:spacing w:line="360" w:lineRule="auto"/>
        <w:ind w:firstLine="480" w:firstLineChars="200"/>
        <w:rPr>
          <w:rFonts w:hint="eastAsia" w:ascii="宋体" w:hAnsi="宋体" w:eastAsia="宋体" w:cs="宋体"/>
          <w:color w:val="auto"/>
          <w:sz w:val="24"/>
          <w:highlight w:val="none"/>
        </w:rPr>
      </w:pPr>
    </w:p>
    <w:p w14:paraId="28F2A840">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 合同的变更、中止、终止</w:t>
      </w:r>
    </w:p>
    <w:p w14:paraId="401A8A58">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14:paraId="0C1289B6">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14:paraId="40597550">
      <w:pPr>
        <w:tabs>
          <w:tab w:val="left" w:pos="840"/>
        </w:tabs>
        <w:snapToGrid w:val="0"/>
        <w:spacing w:line="360" w:lineRule="auto"/>
        <w:ind w:firstLine="480" w:firstLineChars="200"/>
        <w:rPr>
          <w:rFonts w:hint="eastAsia" w:ascii="宋体" w:hAnsi="宋体" w:eastAsia="宋体" w:cs="宋体"/>
          <w:color w:val="auto"/>
          <w:sz w:val="24"/>
          <w:highlight w:val="none"/>
        </w:rPr>
      </w:pPr>
    </w:p>
    <w:p w14:paraId="786C60D5">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 法律适用和争议解决</w:t>
      </w:r>
    </w:p>
    <w:p w14:paraId="00424E5E">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14:paraId="124428B7">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费等相关费用。</w:t>
      </w:r>
    </w:p>
    <w:p w14:paraId="44D3F3C5">
      <w:pPr>
        <w:snapToGrid w:val="0"/>
        <w:spacing w:line="360" w:lineRule="auto"/>
        <w:ind w:firstLine="0" w:firstLineChars="0"/>
        <w:rPr>
          <w:rFonts w:hint="eastAsia" w:ascii="宋体" w:hAnsi="宋体" w:eastAsia="宋体" w:cs="宋体"/>
          <w:color w:val="auto"/>
          <w:sz w:val="24"/>
          <w:highlight w:val="none"/>
        </w:rPr>
      </w:pPr>
    </w:p>
    <w:p w14:paraId="5A94AD4B">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第十一条 其它</w:t>
      </w:r>
    </w:p>
    <w:p w14:paraId="3D894230">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14:paraId="592509C0">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14:paraId="2F81DAC3">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14:paraId="30D23B04">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14:paraId="09053199">
      <w:pPr>
        <w:snapToGrid w:val="0"/>
        <w:spacing w:line="360" w:lineRule="auto"/>
        <w:rPr>
          <w:rFonts w:hint="eastAsia" w:ascii="宋体" w:hAnsi="宋体" w:eastAsia="宋体" w:cs="宋体"/>
          <w:color w:val="auto"/>
          <w:sz w:val="24"/>
          <w:highlight w:val="none"/>
        </w:rPr>
      </w:pPr>
    </w:p>
    <w:p w14:paraId="7B8566EC">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第十二条 合同的效力</w:t>
      </w:r>
    </w:p>
    <w:p w14:paraId="3759124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lang w:eastAsia="zh-Hans"/>
        </w:rPr>
        <w:t>式</w:t>
      </w:r>
      <w:r>
        <w:rPr>
          <w:rFonts w:hint="eastAsia" w:ascii="宋体" w:hAnsi="宋体" w:eastAsia="宋体" w:cs="宋体"/>
          <w:color w:val="auto"/>
          <w:sz w:val="24"/>
          <w:highlight w:val="none"/>
          <w:u w:val="none"/>
          <w:lang w:eastAsia="zh-Hans"/>
        </w:rPr>
        <w:t>1</w:t>
      </w:r>
      <w:r>
        <w:rPr>
          <w:rFonts w:hint="eastAsia" w:ascii="宋体" w:hAnsi="宋体" w:eastAsia="宋体" w:cs="宋体"/>
          <w:color w:val="auto"/>
          <w:sz w:val="24"/>
          <w:highlight w:val="none"/>
          <w:u w:val="none"/>
          <w:lang w:val="en-US" w:eastAsia="zh-Hans"/>
        </w:rPr>
        <w:t>2</w:t>
      </w:r>
      <w:r>
        <w:rPr>
          <w:rFonts w:hint="eastAsia" w:ascii="宋体" w:hAnsi="宋体" w:eastAsia="宋体" w:cs="宋体"/>
          <w:color w:val="auto"/>
          <w:sz w:val="24"/>
          <w:highlight w:val="none"/>
          <w:lang w:eastAsia="zh-Hans"/>
        </w:rPr>
        <w:t>份，甲方</w:t>
      </w:r>
      <w:r>
        <w:rPr>
          <w:rFonts w:hint="eastAsia" w:ascii="宋体" w:hAnsi="宋体" w:eastAsia="宋体" w:cs="宋体"/>
          <w:color w:val="auto"/>
          <w:sz w:val="24"/>
          <w:highlight w:val="none"/>
          <w:lang w:eastAsia="zh-CN"/>
        </w:rPr>
        <w:t>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14:paraId="0C8AFE59">
      <w:pPr>
        <w:snapToGrid w:val="0"/>
        <w:spacing w:line="360" w:lineRule="auto"/>
        <w:rPr>
          <w:rFonts w:hint="eastAsia" w:ascii="宋体" w:hAnsi="宋体" w:eastAsia="宋体" w:cs="宋体"/>
          <w:b w:val="0"/>
          <w:bCs w:val="0"/>
          <w:color w:val="auto"/>
          <w:sz w:val="24"/>
          <w:szCs w:val="24"/>
          <w:highlight w:val="none"/>
          <w:lang w:eastAsia="zh-CN"/>
        </w:rPr>
      </w:pPr>
    </w:p>
    <w:p w14:paraId="5196B9AE">
      <w:pPr>
        <w:snapToGrid/>
        <w:spacing w:line="24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br w:type="page"/>
      </w:r>
    </w:p>
    <w:p w14:paraId="4855DC7E">
      <w:pPr>
        <w:snapToGrid w:val="0"/>
        <w:spacing w:line="36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t>附件：</w:t>
      </w:r>
    </w:p>
    <w:p w14:paraId="6215B16F">
      <w:pPr>
        <w:snapToGrid w:val="0"/>
        <w:spacing w:line="360" w:lineRule="auto"/>
        <w:jc w:val="left"/>
        <w:rPr>
          <w:rStyle w:val="12"/>
          <w:rFonts w:hint="eastAsia" w:ascii="宋体" w:hAnsi="宋体" w:eastAsia="宋体" w:cs="宋体"/>
          <w:b w:val="0"/>
          <w:color w:val="auto"/>
          <w:sz w:val="24"/>
          <w:szCs w:val="24"/>
          <w:highlight w:val="none"/>
        </w:rPr>
      </w:pPr>
      <w:r>
        <w:rPr>
          <w:rStyle w:val="12"/>
          <w:rFonts w:hint="eastAsia" w:ascii="宋体" w:hAnsi="宋体" w:eastAsia="宋体" w:cs="宋体"/>
          <w:b w:val="0"/>
          <w:bCs w:val="0"/>
          <w:color w:val="auto"/>
          <w:sz w:val="24"/>
          <w:szCs w:val="24"/>
          <w:highlight w:val="none"/>
          <w:lang w:val="en-US" w:eastAsia="zh-CN"/>
        </w:rPr>
        <w:t>1、</w:t>
      </w:r>
      <w:r>
        <w:rPr>
          <w:rStyle w:val="12"/>
          <w:rFonts w:hint="eastAsia" w:ascii="宋体" w:hAnsi="宋体" w:eastAsia="宋体" w:cs="宋体"/>
          <w:b w:val="0"/>
          <w:color w:val="auto"/>
          <w:sz w:val="24"/>
          <w:szCs w:val="24"/>
          <w:highlight w:val="none"/>
        </w:rPr>
        <w:t>南沙区建设工程项目廉洁责任合同</w:t>
      </w:r>
    </w:p>
    <w:p w14:paraId="4542C96A">
      <w:pPr>
        <w:spacing w:line="360" w:lineRule="auto"/>
        <w:rPr>
          <w:rFonts w:hint="eastAsia" w:ascii="宋体" w:hAnsi="宋体" w:eastAsia="宋体" w:cs="宋体"/>
          <w:color w:val="auto"/>
          <w:sz w:val="24"/>
          <w:highlight w:val="none"/>
        </w:rPr>
      </w:pPr>
      <w:r>
        <w:rPr>
          <w:rStyle w:val="12"/>
          <w:rFonts w:hint="eastAsia" w:ascii="宋体" w:hAnsi="宋体" w:eastAsia="宋体" w:cs="宋体"/>
          <w:b w:val="0"/>
          <w:bCs w:val="0"/>
          <w:color w:val="auto"/>
          <w:sz w:val="24"/>
          <w:szCs w:val="24"/>
          <w:highlight w:val="none"/>
          <w:lang w:val="en-US" w:eastAsia="zh-CN"/>
        </w:rPr>
        <w:t>2、投标清单</w:t>
      </w:r>
    </w:p>
    <w:p w14:paraId="6CDEA716">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14:paraId="63952DE1">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广州南沙旅游发展有限公司</w:t>
      </w:r>
      <w:r>
        <w:rPr>
          <w:rFonts w:hint="eastAsia" w:ascii="宋体" w:hAnsi="宋体" w:eastAsia="宋体" w:cs="宋体"/>
          <w:bCs/>
          <w:color w:val="auto"/>
          <w:sz w:val="24"/>
          <w:szCs w:val="24"/>
          <w:highlight w:val="none"/>
          <w:lang w:eastAsia="zh-CN"/>
        </w:rPr>
        <w:t xml:space="preserve">       </w:t>
      </w:r>
    </w:p>
    <w:p w14:paraId="37E87A7D">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4C1F293B">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2001C15F">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14:paraId="610EBE83">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甲方（代业主单位）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14:paraId="23D99145">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061C0057">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416D7C36">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14:paraId="6794446B">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14:paraId="7A09026B">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14:paraId="67B6DC0B">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69C639A0">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14:paraId="5F59C013">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14:paraId="5EA2E77C">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14:paraId="70DA3E31">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14:paraId="39CC427C">
      <w:pPr>
        <w:rPr>
          <w:rStyle w:val="15"/>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10474"/>
      <w:bookmarkStart w:id="3" w:name="_Toc27631"/>
      <w:bookmarkStart w:id="4" w:name="_Toc25614"/>
      <w:bookmarkStart w:id="5" w:name="_Toc18064"/>
      <w:bookmarkStart w:id="6" w:name="_Toc7889"/>
      <w:bookmarkStart w:id="7" w:name="_Toc17634"/>
    </w:p>
    <w:p w14:paraId="006745EF">
      <w:pPr>
        <w:pStyle w:val="5"/>
        <w:numPr>
          <w:ilvl w:val="0"/>
          <w:numId w:val="0"/>
        </w:numPr>
        <w:tabs>
          <w:tab w:val="left" w:pos="576"/>
          <w:tab w:val="clear" w:pos="864"/>
        </w:tabs>
        <w:spacing w:before="120" w:after="120" w:line="360" w:lineRule="auto"/>
        <w:rPr>
          <w:rStyle w:val="15"/>
          <w:rFonts w:hint="eastAsia" w:ascii="仿宋" w:hAnsi="仿宋" w:eastAsia="仿宋" w:cs="仿宋"/>
          <w:b/>
          <w:bCs/>
          <w:color w:val="auto"/>
          <w:sz w:val="24"/>
          <w:szCs w:val="24"/>
          <w:highlight w:val="none"/>
          <w:lang w:eastAsia="zh-CN"/>
        </w:rPr>
      </w:pPr>
      <w:r>
        <w:rPr>
          <w:rStyle w:val="15"/>
          <w:rFonts w:hint="eastAsia" w:ascii="仿宋" w:hAnsi="仿宋" w:eastAsia="仿宋" w:cs="仿宋"/>
          <w:b/>
          <w:bCs/>
          <w:color w:val="auto"/>
          <w:sz w:val="24"/>
          <w:szCs w:val="24"/>
          <w:highlight w:val="none"/>
        </w:rPr>
        <w:t>附件</w:t>
      </w:r>
      <w:bookmarkEnd w:id="1"/>
      <w:r>
        <w:rPr>
          <w:rStyle w:val="15"/>
          <w:rFonts w:hint="eastAsia" w:ascii="仿宋" w:hAnsi="仿宋" w:eastAsia="仿宋" w:cs="仿宋"/>
          <w:b/>
          <w:bCs/>
          <w:color w:val="auto"/>
          <w:sz w:val="24"/>
          <w:szCs w:val="24"/>
          <w:highlight w:val="none"/>
          <w:lang w:val="en-US" w:eastAsia="zh-CN"/>
        </w:rPr>
        <w:t>1</w:t>
      </w:r>
      <w:r>
        <w:rPr>
          <w:rStyle w:val="15"/>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14:paraId="033D3B34">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14:paraId="7A166F39">
      <w:pPr>
        <w:spacing w:line="360" w:lineRule="auto"/>
        <w:rPr>
          <w:color w:val="auto"/>
          <w:highlight w:val="none"/>
        </w:rPr>
      </w:pPr>
    </w:p>
    <w:p w14:paraId="1B1DE7D2">
      <w:pPr>
        <w:spacing w:line="360" w:lineRule="auto"/>
        <w:rPr>
          <w:color w:val="auto"/>
          <w:szCs w:val="32"/>
          <w:highlight w:val="none"/>
        </w:rPr>
      </w:pPr>
      <w:r>
        <w:rPr>
          <w:color w:val="auto"/>
          <w:szCs w:val="32"/>
          <w:highlight w:val="none"/>
        </w:rPr>
        <w:t>发包人（委托人）：</w:t>
      </w:r>
      <w:r>
        <w:rPr>
          <w:rFonts w:hint="eastAsia"/>
          <w:color w:val="auto"/>
          <w:szCs w:val="32"/>
          <w:highlight w:val="none"/>
          <w:lang w:eastAsia="zh-CN"/>
        </w:rPr>
        <w:t>广州南沙旅游发展有限公司</w:t>
      </w:r>
      <w:r>
        <w:rPr>
          <w:color w:val="auto"/>
          <w:szCs w:val="32"/>
          <w:highlight w:val="none"/>
        </w:rPr>
        <w:t>（业主单位）</w:t>
      </w:r>
    </w:p>
    <w:p w14:paraId="0F457771">
      <w:pPr>
        <w:pStyle w:val="2"/>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w:t>
      </w:r>
      <w:r>
        <w:rPr>
          <w:rFonts w:hint="eastAsia" w:eastAsia="宋体" w:cs="Calibri"/>
          <w:b w:val="0"/>
          <w:color w:val="auto"/>
          <w:sz w:val="21"/>
          <w:szCs w:val="32"/>
          <w:highlight w:val="none"/>
          <w:u w:val="none"/>
          <w:lang w:eastAsia="zh-CN"/>
        </w:rPr>
        <w:t>代业主单位</w:t>
      </w:r>
      <w:r>
        <w:rPr>
          <w:rFonts w:hint="eastAsia" w:ascii="Times New Roman" w:hAnsi="Times New Roman" w:eastAsia="宋体" w:cs="Calibri"/>
          <w:b w:val="0"/>
          <w:color w:val="auto"/>
          <w:sz w:val="21"/>
          <w:szCs w:val="32"/>
          <w:highlight w:val="none"/>
          <w:u w:val="none"/>
        </w:rPr>
        <w:t>）</w:t>
      </w:r>
    </w:p>
    <w:p w14:paraId="42155D41">
      <w:pPr>
        <w:spacing w:line="360" w:lineRule="auto"/>
        <w:rPr>
          <w:rFonts w:hint="eastAsia"/>
          <w:color w:val="auto"/>
          <w:szCs w:val="32"/>
          <w:highlight w:val="none"/>
        </w:rPr>
      </w:pPr>
      <w:r>
        <w:rPr>
          <w:color w:val="auto"/>
          <w:szCs w:val="32"/>
          <w:highlight w:val="none"/>
        </w:rPr>
        <w:t>承包人（受托人）：</w:t>
      </w:r>
    </w:p>
    <w:p w14:paraId="2FB41317">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2025年首届粤港澳大湾区灯会活动项目电缆采购</w:t>
      </w:r>
    </w:p>
    <w:p w14:paraId="5B91D2C4">
      <w:pPr>
        <w:spacing w:line="360" w:lineRule="auto"/>
        <w:rPr>
          <w:rFonts w:hint="eastAsia"/>
          <w:color w:val="auto"/>
          <w:szCs w:val="32"/>
          <w:highlight w:val="none"/>
        </w:rPr>
      </w:pPr>
      <w:r>
        <w:rPr>
          <w:rFonts w:hint="eastAsia"/>
          <w:color w:val="auto"/>
          <w:szCs w:val="32"/>
          <w:highlight w:val="none"/>
        </w:rPr>
        <w:t>建设工程地点：广州市南沙区</w:t>
      </w:r>
    </w:p>
    <w:p w14:paraId="6AAE7AD2">
      <w:pPr>
        <w:spacing w:line="360" w:lineRule="auto"/>
        <w:rPr>
          <w:rFonts w:hint="eastAsia"/>
          <w:color w:val="auto"/>
          <w:szCs w:val="32"/>
          <w:highlight w:val="none"/>
        </w:rPr>
      </w:pPr>
    </w:p>
    <w:p w14:paraId="5081FFCA">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0C34422C">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4D8CDBD3">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6BC9F8A6">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6406BB56">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14:paraId="4C447A66">
      <w:pPr>
        <w:spacing w:line="360" w:lineRule="auto"/>
        <w:ind w:firstLine="420" w:firstLineChars="200"/>
        <w:rPr>
          <w:color w:val="auto"/>
          <w:szCs w:val="32"/>
          <w:highlight w:val="none"/>
        </w:rPr>
      </w:pPr>
      <w:r>
        <w:rPr>
          <w:color w:val="auto"/>
          <w:szCs w:val="32"/>
          <w:highlight w:val="none"/>
        </w:rPr>
        <w:t>2.3  向承包人报销任何应由自身承担、支付的费用；</w:t>
      </w:r>
    </w:p>
    <w:p w14:paraId="61761D3D">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14:paraId="6F9AE9C8">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404144EA">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14:paraId="31F8B71F">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14:paraId="1EFDF47D">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273030C1">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0F43FCF7">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72F1051F">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1F0D473A">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33F4CBD8">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2EC1DEEA">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7E707F1C">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6D89D423">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24A5DFF3">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57F7BC16">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21BBC6F2">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14:paraId="07A1C68C">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4057AFFA">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7D0D35F0">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441F1F6C">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4F708B9E">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32E7CF5C">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398877BC">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14:paraId="44535916">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737AD179">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34B7DDA7">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14:paraId="181353AB">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份，发包人执</w:t>
      </w:r>
      <w:r>
        <w:rPr>
          <w:rFonts w:hint="eastAsia"/>
          <w:color w:val="auto"/>
          <w:szCs w:val="32"/>
          <w:highlight w:val="none"/>
          <w:lang w:val="en-US" w:eastAsia="zh-CN"/>
        </w:rPr>
        <w:t>8</w:t>
      </w:r>
      <w:r>
        <w:rPr>
          <w:rFonts w:hint="eastAsia"/>
          <w:color w:val="auto"/>
          <w:szCs w:val="32"/>
          <w:highlight w:val="none"/>
        </w:rPr>
        <w:t>份，承包人执4份，经双方签署后生效。</w:t>
      </w:r>
    </w:p>
    <w:p w14:paraId="5DB67A1E">
      <w:pPr>
        <w:pStyle w:val="7"/>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w:t>
      </w:r>
      <w:r>
        <w:rPr>
          <w:rFonts w:hint="eastAsia"/>
          <w:color w:val="auto"/>
          <w:szCs w:val="32"/>
          <w:highlight w:val="none"/>
          <w:lang w:eastAsia="zh-CN"/>
        </w:rPr>
        <w:t>2024</w:t>
      </w:r>
      <w:r>
        <w:rPr>
          <w:rFonts w:hint="eastAsia"/>
          <w:color w:val="auto"/>
          <w:szCs w:val="32"/>
          <w:highlight w:val="none"/>
        </w:rPr>
        <w:t>年    月    日</w:t>
      </w:r>
      <w:r>
        <w:rPr>
          <w:rFonts w:hint="eastAsia"/>
          <w:color w:val="auto"/>
          <w:szCs w:val="32"/>
          <w:highlight w:val="none"/>
          <w:lang w:eastAsia="zh-CN"/>
        </w:rPr>
        <w:t>。</w:t>
      </w:r>
    </w:p>
    <w:p w14:paraId="06DAD275">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14:paraId="120C1526">
      <w:pPr>
        <w:spacing w:line="360" w:lineRule="auto"/>
        <w:ind w:firstLine="420" w:firstLineChars="200"/>
        <w:rPr>
          <w:rFonts w:hint="eastAsia"/>
          <w:color w:val="auto"/>
          <w:szCs w:val="32"/>
          <w:highlight w:val="none"/>
        </w:rPr>
      </w:pPr>
    </w:p>
    <w:p w14:paraId="1FCF24EC">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发包人</w:t>
      </w:r>
      <w:r>
        <w:rPr>
          <w:rFonts w:hint="eastAsia"/>
          <w:color w:val="auto"/>
          <w:szCs w:val="32"/>
          <w:highlight w:val="none"/>
        </w:rPr>
        <w:t>：</w:t>
      </w:r>
      <w:r>
        <w:rPr>
          <w:rFonts w:hint="eastAsia"/>
          <w:color w:val="auto"/>
          <w:szCs w:val="32"/>
          <w:highlight w:val="none"/>
          <w:lang w:eastAsia="zh-CN"/>
        </w:rPr>
        <w:t>广州南沙旅游发展有限公司</w:t>
      </w:r>
      <w:r>
        <w:rPr>
          <w:rFonts w:hint="eastAsia"/>
          <w:color w:val="auto"/>
          <w:szCs w:val="32"/>
          <w:highlight w:val="none"/>
        </w:rPr>
        <w:t xml:space="preserve">（盖章）   </w:t>
      </w:r>
    </w:p>
    <w:p w14:paraId="37FCF902">
      <w:pPr>
        <w:spacing w:line="560" w:lineRule="exact"/>
        <w:ind w:firstLine="420" w:firstLineChars="200"/>
        <w:rPr>
          <w:color w:val="auto"/>
          <w:szCs w:val="32"/>
          <w:highlight w:val="none"/>
        </w:rPr>
      </w:pPr>
      <w:r>
        <w:rPr>
          <w:color w:val="auto"/>
          <w:szCs w:val="32"/>
          <w:highlight w:val="none"/>
        </w:rPr>
        <w:t>法定代表人/授权代理人</w:t>
      </w:r>
    </w:p>
    <w:p w14:paraId="357610B1">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40CDE024">
      <w:pPr>
        <w:spacing w:line="560" w:lineRule="exact"/>
        <w:ind w:firstLine="420" w:firstLineChars="200"/>
        <w:rPr>
          <w:color w:val="auto"/>
          <w:szCs w:val="32"/>
          <w:highlight w:val="none"/>
        </w:rPr>
      </w:pPr>
      <w:r>
        <w:rPr>
          <w:color w:val="auto"/>
          <w:szCs w:val="32"/>
          <w:highlight w:val="none"/>
        </w:rPr>
        <w:t>或党委书记/纪委书记</w:t>
      </w:r>
    </w:p>
    <w:p w14:paraId="04083038">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06E37F0C">
      <w:pPr>
        <w:spacing w:line="360" w:lineRule="auto"/>
        <w:ind w:firstLine="420" w:firstLineChars="200"/>
        <w:rPr>
          <w:color w:val="auto"/>
          <w:szCs w:val="32"/>
          <w:highlight w:val="none"/>
        </w:rPr>
      </w:pPr>
    </w:p>
    <w:p w14:paraId="0E6EC2E7">
      <w:pPr>
        <w:pStyle w:val="2"/>
        <w:rPr>
          <w:color w:val="auto"/>
          <w:highlight w:val="none"/>
        </w:rPr>
      </w:pPr>
    </w:p>
    <w:p w14:paraId="462E7079">
      <w:pPr>
        <w:pStyle w:val="2"/>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发包人</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14:paraId="57FFDC26">
      <w:pPr>
        <w:spacing w:line="560" w:lineRule="exact"/>
        <w:ind w:firstLine="420" w:firstLineChars="200"/>
        <w:rPr>
          <w:color w:val="auto"/>
          <w:szCs w:val="32"/>
          <w:highlight w:val="none"/>
        </w:rPr>
      </w:pPr>
      <w:r>
        <w:rPr>
          <w:color w:val="auto"/>
          <w:szCs w:val="32"/>
          <w:highlight w:val="none"/>
        </w:rPr>
        <w:t>法定代表人/授权代理人</w:t>
      </w:r>
    </w:p>
    <w:p w14:paraId="3BD830A3">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4D8EA890">
      <w:pPr>
        <w:spacing w:line="560" w:lineRule="exact"/>
        <w:ind w:firstLine="420" w:firstLineChars="200"/>
        <w:rPr>
          <w:color w:val="auto"/>
          <w:szCs w:val="32"/>
          <w:highlight w:val="none"/>
        </w:rPr>
      </w:pPr>
      <w:r>
        <w:rPr>
          <w:color w:val="auto"/>
          <w:szCs w:val="32"/>
          <w:highlight w:val="none"/>
        </w:rPr>
        <w:t>或党委书记/纪委书记</w:t>
      </w:r>
    </w:p>
    <w:p w14:paraId="1B3743B1">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5C228022">
      <w:pPr>
        <w:pStyle w:val="2"/>
        <w:rPr>
          <w:color w:val="auto"/>
          <w:szCs w:val="32"/>
          <w:highlight w:val="none"/>
        </w:rPr>
      </w:pPr>
    </w:p>
    <w:p w14:paraId="1A156443">
      <w:pPr>
        <w:pStyle w:val="2"/>
        <w:rPr>
          <w:color w:val="auto"/>
          <w:szCs w:val="32"/>
          <w:highlight w:val="none"/>
        </w:rPr>
      </w:pPr>
    </w:p>
    <w:p w14:paraId="53C6348A">
      <w:pPr>
        <w:pStyle w:val="2"/>
        <w:rPr>
          <w:color w:val="auto"/>
          <w:szCs w:val="32"/>
          <w:highlight w:val="none"/>
        </w:rPr>
      </w:pPr>
    </w:p>
    <w:p w14:paraId="01132376">
      <w:pPr>
        <w:spacing w:line="360" w:lineRule="auto"/>
        <w:ind w:firstLine="420" w:firstLineChars="200"/>
        <w:rPr>
          <w:rFonts w:hint="eastAsia"/>
          <w:color w:val="auto"/>
          <w:szCs w:val="32"/>
          <w:highlight w:val="none"/>
        </w:rPr>
      </w:pPr>
      <w:r>
        <w:rPr>
          <w:rFonts w:hint="eastAsia"/>
          <w:color w:val="auto"/>
          <w:szCs w:val="32"/>
          <w:highlight w:val="none"/>
        </w:rPr>
        <w:t>承包人： (盖章)</w:t>
      </w:r>
    </w:p>
    <w:p w14:paraId="1F3BA4E6">
      <w:pPr>
        <w:spacing w:line="560" w:lineRule="exact"/>
        <w:ind w:firstLine="420" w:firstLineChars="200"/>
        <w:rPr>
          <w:color w:val="auto"/>
          <w:szCs w:val="32"/>
          <w:highlight w:val="none"/>
        </w:rPr>
      </w:pPr>
      <w:r>
        <w:rPr>
          <w:color w:val="auto"/>
          <w:szCs w:val="32"/>
          <w:highlight w:val="none"/>
        </w:rPr>
        <w:t>法定代表人/授权代理人</w:t>
      </w:r>
    </w:p>
    <w:p w14:paraId="111A6A49">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05002751">
      <w:pPr>
        <w:spacing w:line="560" w:lineRule="exact"/>
        <w:ind w:firstLine="420" w:firstLineChars="200"/>
        <w:rPr>
          <w:color w:val="auto"/>
          <w:szCs w:val="32"/>
          <w:highlight w:val="none"/>
        </w:rPr>
      </w:pPr>
      <w:r>
        <w:rPr>
          <w:color w:val="auto"/>
          <w:szCs w:val="32"/>
          <w:highlight w:val="none"/>
        </w:rPr>
        <w:t>或党委书记/纪委书记</w:t>
      </w:r>
    </w:p>
    <w:p w14:paraId="0F9FDE4A">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5AC6EF4D">
      <w:pPr>
        <w:pStyle w:val="3"/>
        <w:rPr>
          <w:rFonts w:hint="eastAsia" w:ascii="仿宋" w:hAnsi="仿宋" w:eastAsia="仿宋" w:cs="仿宋"/>
          <w:b/>
          <w:color w:val="auto"/>
          <w:sz w:val="28"/>
          <w:highlight w:val="none"/>
        </w:rPr>
      </w:pPr>
    </w:p>
    <w:p w14:paraId="58110F3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3E6FD4A">
      <w:pPr>
        <w:pStyle w:val="2"/>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2：投标清单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9A16">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23781102">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1413">
    <w:pPr>
      <w:pStyle w:val="8"/>
      <w:framePr w:wrap="around" w:vAnchor="text" w:hAnchor="margin" w:xAlign="center" w:y="1"/>
      <w:rPr>
        <w:rStyle w:val="13"/>
      </w:rPr>
    </w:pPr>
    <w:r>
      <w:fldChar w:fldCharType="begin"/>
    </w:r>
    <w:r>
      <w:rPr>
        <w:rStyle w:val="13"/>
      </w:rPr>
      <w:instrText xml:space="preserve">PAGE  </w:instrText>
    </w:r>
    <w:r>
      <w:fldChar w:fldCharType="end"/>
    </w:r>
  </w:p>
  <w:p w14:paraId="2424FDF7">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876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2D86">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5A84406C"/>
    <w:multiLevelType w:val="multilevel"/>
    <w:tmpl w:val="5A84406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08092D41"/>
    <w:rsid w:val="09556DEA"/>
    <w:rsid w:val="09B24531"/>
    <w:rsid w:val="0CFA1A3F"/>
    <w:rsid w:val="18040D23"/>
    <w:rsid w:val="1BD87C19"/>
    <w:rsid w:val="1D185917"/>
    <w:rsid w:val="1E324C07"/>
    <w:rsid w:val="1F6B7DEC"/>
    <w:rsid w:val="1FD55B0C"/>
    <w:rsid w:val="206B4272"/>
    <w:rsid w:val="21611D4D"/>
    <w:rsid w:val="26793824"/>
    <w:rsid w:val="28637BC2"/>
    <w:rsid w:val="2BE149BD"/>
    <w:rsid w:val="2C732934"/>
    <w:rsid w:val="2FFBE6D7"/>
    <w:rsid w:val="38FC3CCD"/>
    <w:rsid w:val="3A125E82"/>
    <w:rsid w:val="3AFC0737"/>
    <w:rsid w:val="3F090C22"/>
    <w:rsid w:val="419E1D5C"/>
    <w:rsid w:val="48F31DE1"/>
    <w:rsid w:val="4AA24BE9"/>
    <w:rsid w:val="4AC75B92"/>
    <w:rsid w:val="4B423640"/>
    <w:rsid w:val="4BDD43C7"/>
    <w:rsid w:val="4C4F6AC2"/>
    <w:rsid w:val="4DA237CE"/>
    <w:rsid w:val="4DFD1A30"/>
    <w:rsid w:val="4EB96475"/>
    <w:rsid w:val="4EBD1290"/>
    <w:rsid w:val="505F46CC"/>
    <w:rsid w:val="5083FA5D"/>
    <w:rsid w:val="54432D53"/>
    <w:rsid w:val="57AA10B6"/>
    <w:rsid w:val="5B92084E"/>
    <w:rsid w:val="60402A5D"/>
    <w:rsid w:val="60471B32"/>
    <w:rsid w:val="618C001F"/>
    <w:rsid w:val="64E35BA2"/>
    <w:rsid w:val="6BE015D4"/>
    <w:rsid w:val="6E3FD1F8"/>
    <w:rsid w:val="6EE12A3D"/>
    <w:rsid w:val="6FDA4F54"/>
    <w:rsid w:val="71642643"/>
    <w:rsid w:val="71BF979F"/>
    <w:rsid w:val="72CC53DC"/>
    <w:rsid w:val="75FFE192"/>
    <w:rsid w:val="760B4186"/>
    <w:rsid w:val="7BB81964"/>
    <w:rsid w:val="7BCB1233"/>
    <w:rsid w:val="7D8B415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5"/>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5">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Times New Roman" w:hAnsi="Times New Roman" w:cs="Times New Roman"/>
    </w:rPr>
  </w:style>
  <w:style w:type="paragraph" w:styleId="6">
    <w:name w:val="annotation text"/>
    <w:basedOn w:val="1"/>
    <w:qFormat/>
    <w:uiPriority w:val="0"/>
    <w:pPr>
      <w:jc w:val="left"/>
    </w:pPr>
  </w:style>
  <w:style w:type="paragraph" w:styleId="7">
    <w:name w:val="Plain Text"/>
    <w:basedOn w:val="1"/>
    <w:next w:val="1"/>
    <w:qFormat/>
    <w:uiPriority w:val="99"/>
    <w:rPr>
      <w:rFonts w:ascii="宋体" w:hAnsi="Courier New" w:cs="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styleId="13">
    <w:name w:val="page number"/>
    <w:basedOn w:val="12"/>
    <w:qFormat/>
    <w:uiPriority w:val="0"/>
  </w:style>
  <w:style w:type="paragraph" w:customStyle="1" w:styleId="14">
    <w:name w:val="样式 小四 行距: 1.5 倍行距"/>
    <w:basedOn w:val="1"/>
    <w:qFormat/>
    <w:uiPriority w:val="0"/>
    <w:pPr>
      <w:ind w:firstLine="480"/>
    </w:pPr>
    <w:rPr>
      <w:rFonts w:cs="宋体"/>
    </w:rPr>
  </w:style>
  <w:style w:type="character" w:customStyle="1" w:styleId="15">
    <w:name w:val=" Char Char22"/>
    <w:link w:val="4"/>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5626</Words>
  <Characters>5776</Characters>
  <Lines>0</Lines>
  <Paragraphs>0</Paragraphs>
  <TotalTime>0</TotalTime>
  <ScaleCrop>false</ScaleCrop>
  <LinksUpToDate>false</LinksUpToDate>
  <CharactersWithSpaces>5998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2024-12-18T03:07:48Z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E09A7503995442BB81300CEBBA8B0B45</vt:lpwstr>
  </property>
</Properties>
</file>