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9D282"/>
    <w:p w14:paraId="6A9E661D"/>
    <w:p w14:paraId="065608C1"/>
    <w:p w14:paraId="52EC7F46"/>
    <w:p w14:paraId="6A025F08">
      <w:pPr>
        <w:ind w:firstLine="2040" w:firstLineChars="440"/>
        <w:rPr>
          <w:rFonts w:hint="eastAsia" w:ascii="宋体" w:hAnsi="宋体" w:eastAsia="宋体" w:cs="宋体"/>
          <w:b/>
          <w:bCs/>
          <w:sz w:val="44"/>
          <w:szCs w:val="44"/>
        </w:rPr>
      </w:pPr>
      <w:r>
        <w:rPr>
          <w:rFonts w:hint="eastAsia" w:ascii="宋体" w:hAnsi="宋体" w:eastAsia="宋体" w:cs="宋体"/>
          <w:b/>
          <w:bCs/>
          <w:sz w:val="44"/>
          <w:szCs w:val="44"/>
        </w:rPr>
        <w:t>广州南沙国际物流有限公司</w:t>
      </w:r>
    </w:p>
    <w:p w14:paraId="2B28049D">
      <w:pPr>
        <w:ind w:firstLine="2040" w:firstLineChars="440"/>
        <w:rPr>
          <w:rFonts w:hint="default" w:ascii="宋体" w:hAnsi="宋体" w:eastAsia="宋体" w:cs="宋体"/>
          <w:b/>
          <w:bCs/>
          <w:sz w:val="44"/>
          <w:szCs w:val="44"/>
          <w:lang w:val="en-US" w:eastAsia="zh-CN"/>
        </w:rPr>
      </w:pPr>
      <w:r>
        <w:rPr>
          <w:rFonts w:hint="eastAsia" w:cs="宋体"/>
          <w:b/>
          <w:bCs/>
          <w:sz w:val="44"/>
          <w:szCs w:val="44"/>
          <w:lang w:val="en-US" w:eastAsia="zh-CN"/>
        </w:rPr>
        <w:t>广州南沙口岸服务有限公司</w:t>
      </w:r>
    </w:p>
    <w:p w14:paraId="6438A2AA">
      <w:pPr>
        <w:rPr>
          <w:rFonts w:hint="eastAsia" w:ascii="宋体" w:hAnsi="宋体" w:eastAsia="宋体" w:cs="宋体"/>
          <w:b/>
          <w:bCs/>
          <w:sz w:val="44"/>
          <w:szCs w:val="44"/>
        </w:rPr>
      </w:pPr>
      <w:r>
        <w:rPr>
          <w:rFonts w:hint="eastAsia" w:ascii="宋体" w:hAnsi="宋体" w:eastAsia="宋体" w:cs="宋体"/>
          <w:b/>
          <w:bCs/>
          <w:sz w:val="44"/>
          <w:szCs w:val="44"/>
        </w:rPr>
        <w:t xml:space="preserve"> </w:t>
      </w:r>
    </w:p>
    <w:p w14:paraId="0FC3FDBB">
      <w:pPr>
        <w:ind w:firstLine="3432" w:firstLineChars="740"/>
        <w:rPr>
          <w:rFonts w:hint="eastAsia" w:ascii="宋体" w:hAnsi="宋体" w:eastAsia="宋体" w:cs="宋体"/>
          <w:b/>
          <w:bCs/>
          <w:sz w:val="44"/>
          <w:szCs w:val="44"/>
        </w:rPr>
      </w:pPr>
      <w:r>
        <w:rPr>
          <w:rFonts w:hint="eastAsia" w:ascii="宋体" w:hAnsi="宋体" w:eastAsia="宋体" w:cs="宋体"/>
          <w:b/>
          <w:bCs/>
          <w:sz w:val="44"/>
          <w:szCs w:val="44"/>
        </w:rPr>
        <w:t>邀请招标文件</w:t>
      </w:r>
    </w:p>
    <w:p w14:paraId="7BA88082">
      <w:pPr>
        <w:ind w:left="0" w:firstLine="0"/>
      </w:pPr>
    </w:p>
    <w:p w14:paraId="0E420C6B">
      <w:pPr>
        <w:pStyle w:val="3"/>
        <w:ind w:left="0" w:leftChars="0" w:firstLine="0" w:firstLineChars="0"/>
      </w:pPr>
    </w:p>
    <w:p w14:paraId="58E66F0B">
      <w:pPr>
        <w:ind w:left="11" w:firstLine="1510" w:firstLineChars="440"/>
        <w:jc w:val="left"/>
        <w:rPr>
          <w:rFonts w:hint="eastAsia" w:cs="宋体"/>
          <w:b/>
          <w:bCs/>
          <w:color w:val="000000"/>
          <w:sz w:val="32"/>
          <w:szCs w:val="32"/>
          <w:lang w:eastAsia="zh-CN"/>
        </w:rPr>
      </w:pPr>
      <w:r>
        <w:rPr>
          <w:rFonts w:hint="eastAsia"/>
          <w:b/>
          <w:bCs/>
          <w:color w:val="000000"/>
          <w:sz w:val="32"/>
          <w:szCs w:val="32"/>
        </w:rPr>
        <w:t>项目名称：</w:t>
      </w:r>
      <w:r>
        <w:rPr>
          <w:rFonts w:hint="eastAsia" w:ascii="宋体" w:hAnsi="宋体" w:eastAsia="宋体" w:cs="宋体"/>
          <w:b/>
          <w:bCs/>
          <w:sz w:val="32"/>
          <w:szCs w:val="32"/>
        </w:rPr>
        <w:t>广州南沙国际物流有限公司</w:t>
      </w:r>
      <w:r>
        <w:rPr>
          <w:rFonts w:hint="eastAsia" w:cs="宋体"/>
          <w:b/>
          <w:bCs/>
          <w:color w:val="000000"/>
          <w:sz w:val="32"/>
          <w:szCs w:val="32"/>
          <w:lang w:eastAsia="zh-CN"/>
        </w:rPr>
        <w:t>、</w:t>
      </w:r>
    </w:p>
    <w:p w14:paraId="36890E79">
      <w:pPr>
        <w:ind w:left="11" w:firstLine="1510" w:firstLineChars="440"/>
        <w:jc w:val="left"/>
        <w:rPr>
          <w:b/>
          <w:bCs/>
          <w:sz w:val="32"/>
          <w:szCs w:val="32"/>
        </w:rPr>
      </w:pPr>
      <w:r>
        <w:rPr>
          <w:rFonts w:hint="eastAsia" w:cs="宋体"/>
          <w:b/>
          <w:bCs/>
          <w:color w:val="000000"/>
          <w:sz w:val="32"/>
          <w:szCs w:val="32"/>
          <w:lang w:val="en-US" w:eastAsia="zh-CN"/>
        </w:rPr>
        <w:t>广州南沙口岸服务有限公司</w:t>
      </w:r>
      <w:r>
        <w:rPr>
          <w:rFonts w:hint="eastAsia"/>
          <w:b/>
          <w:bCs/>
          <w:sz w:val="32"/>
          <w:szCs w:val="32"/>
        </w:rPr>
        <w:t>员</w:t>
      </w:r>
      <w:r>
        <w:rPr>
          <w:b/>
          <w:bCs/>
          <w:sz w:val="32"/>
          <w:szCs w:val="32"/>
        </w:rPr>
        <w:t>工交通车</w:t>
      </w:r>
      <w:r>
        <w:rPr>
          <w:rFonts w:hint="eastAsia"/>
          <w:b/>
          <w:bCs/>
          <w:sz w:val="32"/>
          <w:szCs w:val="32"/>
        </w:rPr>
        <w:t>运输服务</w:t>
      </w:r>
    </w:p>
    <w:p w14:paraId="63A65F41"/>
    <w:p w14:paraId="1C92D7A9">
      <w:pPr>
        <w:pStyle w:val="3"/>
        <w:ind w:left="0" w:firstLine="0"/>
      </w:pPr>
    </w:p>
    <w:p w14:paraId="6CB3C820">
      <w:pPr>
        <w:ind w:firstLine="1932" w:firstLineChars="640"/>
        <w:rPr>
          <w:rFonts w:hint="eastAsia" w:ascii="宋体" w:hAnsi="宋体" w:eastAsia="宋体" w:cs="宋体"/>
          <w:b w:val="0"/>
          <w:bCs w:val="0"/>
          <w:sz w:val="28"/>
          <w:szCs w:val="28"/>
        </w:rPr>
      </w:pPr>
      <w:r>
        <w:rPr>
          <w:rFonts w:hint="eastAsia" w:ascii="宋体" w:hAnsi="宋体" w:eastAsia="宋体" w:cs="宋体"/>
          <w:b w:val="0"/>
          <w:bCs w:val="0"/>
          <w:sz w:val="28"/>
          <w:szCs w:val="28"/>
        </w:rPr>
        <w:t>招标人： 广州南沙国际物流有限公司</w:t>
      </w:r>
    </w:p>
    <w:p w14:paraId="4E7420C3">
      <w:pPr>
        <w:ind w:left="0" w:firstLine="3322" w:firstLineChars="1100"/>
        <w:rPr>
          <w:rFonts w:hint="eastAsia" w:ascii="宋体" w:hAnsi="宋体" w:eastAsia="宋体" w:cs="宋体"/>
          <w:b w:val="0"/>
          <w:bCs w:val="0"/>
          <w:sz w:val="28"/>
          <w:szCs w:val="28"/>
        </w:rPr>
      </w:pPr>
      <w:r>
        <w:rPr>
          <w:rFonts w:hint="eastAsia" w:cs="宋体"/>
          <w:b w:val="0"/>
          <w:bCs w:val="0"/>
          <w:sz w:val="28"/>
          <w:szCs w:val="28"/>
          <w:lang w:val="en-US" w:eastAsia="zh-CN"/>
        </w:rPr>
        <w:t>广州南沙口岸服务有限公司</w:t>
      </w:r>
    </w:p>
    <w:p w14:paraId="07288941">
      <w:pPr>
        <w:pStyle w:val="3"/>
      </w:pPr>
      <w:r>
        <w:rPr>
          <w:rFonts w:hint="eastAsia" w:ascii="宋体" w:hAnsi="宋体" w:eastAsia="宋体" w:cs="宋体"/>
          <w:b w:val="0"/>
          <w:bCs w:val="0"/>
          <w:sz w:val="28"/>
          <w:szCs w:val="28"/>
          <w:lang w:val="en-US" w:eastAsia="zh-CN"/>
        </w:rPr>
        <w:t xml:space="preserve">                 </w:t>
      </w:r>
      <w:r>
        <w:rPr>
          <w:rFonts w:hint="eastAsia" w:ascii="宋体" w:eastAsia="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202</w:t>
      </w:r>
      <w:r>
        <w:rPr>
          <w:rFonts w:hint="eastAsia" w:ascii="宋体" w:eastAsia="宋体" w:cs="宋体"/>
          <w:b w:val="0"/>
          <w:bCs w:val="0"/>
          <w:sz w:val="28"/>
          <w:szCs w:val="28"/>
          <w:lang w:val="en-US" w:eastAsia="zh-CN"/>
        </w:rPr>
        <w:t>5</w:t>
      </w:r>
      <w:r>
        <w:rPr>
          <w:rFonts w:hint="eastAsia" w:ascii="宋体" w:hAnsi="宋体" w:eastAsia="宋体" w:cs="宋体"/>
          <w:b w:val="0"/>
          <w:bCs w:val="0"/>
          <w:sz w:val="28"/>
          <w:szCs w:val="28"/>
          <w:lang w:val="en-US" w:eastAsia="zh-CN"/>
        </w:rPr>
        <w:t>年</w:t>
      </w:r>
      <w:r>
        <w:rPr>
          <w:rFonts w:hint="eastAsia" w:ascii="宋体" w:eastAsia="宋体" w:cs="宋体"/>
          <w:b w:val="0"/>
          <w:bCs w:val="0"/>
          <w:sz w:val="28"/>
          <w:szCs w:val="28"/>
          <w:lang w:val="en-US" w:eastAsia="zh-CN"/>
        </w:rPr>
        <w:t>2</w:t>
      </w:r>
      <w:r>
        <w:rPr>
          <w:rFonts w:hint="eastAsia" w:ascii="宋体" w:hAnsi="宋体" w:eastAsia="宋体" w:cs="宋体"/>
          <w:b w:val="0"/>
          <w:bCs w:val="0"/>
          <w:sz w:val="28"/>
          <w:szCs w:val="28"/>
          <w:lang w:val="en-US" w:eastAsia="zh-CN"/>
        </w:rPr>
        <w:t>月</w:t>
      </w:r>
    </w:p>
    <w:p w14:paraId="35DD14A0">
      <w:pPr>
        <w:pStyle w:val="3"/>
        <w:ind w:left="0" w:firstLine="0"/>
        <w:jc w:val="center"/>
        <w:rPr>
          <w:rFonts w:hint="eastAsia" w:ascii="宋体" w:hAnsi="宋体" w:eastAsia="宋体" w:cs="宋体"/>
          <w:kern w:val="0"/>
          <w:sz w:val="30"/>
          <w:szCs w:val="30"/>
        </w:rPr>
      </w:pPr>
      <w:r>
        <w:rPr>
          <w:rFonts w:hint="eastAsia" w:ascii="宋体" w:hAnsi="宋体" w:eastAsia="宋体" w:cs="宋体"/>
          <w:sz w:val="30"/>
          <w:szCs w:val="30"/>
        </w:rPr>
        <w:t>第一部分  投 标 邀 请 函</w:t>
      </w:r>
    </w:p>
    <w:p w14:paraId="30193064">
      <w:pPr>
        <w:rPr>
          <w:b w:val="0"/>
          <w:bCs w:val="0"/>
          <w:sz w:val="24"/>
          <w:szCs w:val="24"/>
        </w:rPr>
      </w:pPr>
      <w:r>
        <w:rPr>
          <w:rFonts w:hint="eastAsia"/>
          <w:b w:val="0"/>
          <w:bCs w:val="0"/>
          <w:sz w:val="24"/>
          <w:szCs w:val="24"/>
        </w:rPr>
        <w:t>一、招标单位：广州南沙国际物流有限公司</w:t>
      </w:r>
      <w:r>
        <w:rPr>
          <w:rFonts w:hint="eastAsia"/>
          <w:b w:val="0"/>
          <w:bCs w:val="0"/>
          <w:sz w:val="24"/>
          <w:szCs w:val="24"/>
          <w:lang w:eastAsia="zh-CN"/>
        </w:rPr>
        <w:t>、</w:t>
      </w:r>
      <w:r>
        <w:rPr>
          <w:rFonts w:hint="eastAsia" w:cs="宋体"/>
          <w:b w:val="0"/>
          <w:bCs w:val="0"/>
          <w:sz w:val="24"/>
          <w:szCs w:val="24"/>
          <w:lang w:val="en-US" w:eastAsia="zh-CN"/>
        </w:rPr>
        <w:t>广州南沙口岸服务有限公司</w:t>
      </w:r>
      <w:r>
        <w:rPr>
          <w:rFonts w:hint="eastAsia"/>
          <w:b w:val="0"/>
          <w:bCs w:val="0"/>
          <w:sz w:val="24"/>
          <w:szCs w:val="24"/>
        </w:rPr>
        <w:t>(以下简称“物流公司”</w:t>
      </w:r>
      <w:r>
        <w:rPr>
          <w:rFonts w:hint="eastAsia"/>
          <w:b w:val="0"/>
          <w:bCs w:val="0"/>
          <w:sz w:val="24"/>
          <w:szCs w:val="24"/>
          <w:lang w:eastAsia="zh-CN"/>
        </w:rPr>
        <w:t>、“</w:t>
      </w:r>
      <w:r>
        <w:rPr>
          <w:rFonts w:hint="eastAsia"/>
          <w:b w:val="0"/>
          <w:bCs w:val="0"/>
          <w:sz w:val="24"/>
          <w:szCs w:val="24"/>
          <w:lang w:val="en-US" w:eastAsia="zh-CN"/>
        </w:rPr>
        <w:t>口岸公司</w:t>
      </w:r>
      <w:r>
        <w:rPr>
          <w:rFonts w:hint="eastAsia"/>
          <w:b w:val="0"/>
          <w:bCs w:val="0"/>
          <w:sz w:val="24"/>
          <w:szCs w:val="24"/>
          <w:lang w:eastAsia="zh-CN"/>
        </w:rPr>
        <w:t>”</w:t>
      </w:r>
      <w:r>
        <w:rPr>
          <w:rFonts w:hint="eastAsia"/>
          <w:b w:val="0"/>
          <w:bCs w:val="0"/>
          <w:sz w:val="24"/>
          <w:szCs w:val="24"/>
        </w:rPr>
        <w:t>)</w:t>
      </w:r>
    </w:p>
    <w:p w14:paraId="79F002E7">
      <w:pPr>
        <w:rPr>
          <w:sz w:val="24"/>
          <w:szCs w:val="24"/>
        </w:rPr>
      </w:pPr>
      <w:r>
        <w:rPr>
          <w:rFonts w:hint="eastAsia"/>
          <w:b w:val="0"/>
          <w:bCs w:val="0"/>
          <w:sz w:val="24"/>
          <w:szCs w:val="24"/>
        </w:rPr>
        <w:t>二、项目名称：广州南沙国际物流有限公司</w:t>
      </w:r>
      <w:r>
        <w:rPr>
          <w:rFonts w:hint="eastAsia"/>
          <w:b w:val="0"/>
          <w:bCs w:val="0"/>
          <w:sz w:val="24"/>
          <w:szCs w:val="24"/>
          <w:lang w:eastAsia="zh-CN"/>
        </w:rPr>
        <w:t>、</w:t>
      </w:r>
      <w:r>
        <w:rPr>
          <w:rFonts w:hint="eastAsia" w:cs="宋体"/>
          <w:b w:val="0"/>
          <w:bCs w:val="0"/>
          <w:sz w:val="24"/>
          <w:szCs w:val="24"/>
          <w:lang w:val="en-US" w:eastAsia="zh-CN"/>
        </w:rPr>
        <w:t>广州南沙口岸服务有限公司</w:t>
      </w:r>
      <w:r>
        <w:rPr>
          <w:rFonts w:hint="eastAsia"/>
          <w:sz w:val="24"/>
          <w:szCs w:val="24"/>
        </w:rPr>
        <w:t>员工交通车运输服务</w:t>
      </w:r>
    </w:p>
    <w:p w14:paraId="7AD21290">
      <w:pPr>
        <w:rPr>
          <w:sz w:val="24"/>
          <w:szCs w:val="24"/>
        </w:rPr>
      </w:pPr>
      <w:r>
        <w:rPr>
          <w:rFonts w:hint="eastAsia"/>
          <w:sz w:val="24"/>
          <w:szCs w:val="24"/>
        </w:rPr>
        <w:t>三、招标项目概况、招标内容</w:t>
      </w:r>
    </w:p>
    <w:p w14:paraId="799A48FF">
      <w:r>
        <w:rPr>
          <w:rFonts w:hint="eastAsia"/>
        </w:rPr>
        <w:t>(一)项目概况</w:t>
      </w:r>
    </w:p>
    <w:p w14:paraId="6B91FBF5">
      <w:r>
        <w:rPr>
          <w:rFonts w:hint="eastAsia"/>
        </w:rPr>
        <w:t>广州南沙国际物流有限公司</w:t>
      </w:r>
      <w:r>
        <w:rPr>
          <w:rFonts w:hint="eastAsia"/>
          <w:lang w:val="en-US" w:eastAsia="zh-CN"/>
        </w:rPr>
        <w:t>及其托管公司广州南沙口岸服务有限公司</w:t>
      </w:r>
      <w:r>
        <w:rPr>
          <w:rFonts w:hint="eastAsia"/>
        </w:rPr>
        <w:t>地属南沙区龙穴岛，龙穴岛地理环境较偏僻，公共交通不便，公司员工居住地较为分散，主要集中居住在广州番禺</w:t>
      </w:r>
      <w:r>
        <w:rPr>
          <w:rFonts w:hint="eastAsia"/>
          <w:lang w:eastAsia="zh-CN"/>
        </w:rPr>
        <w:t>区</w:t>
      </w:r>
      <w:r>
        <w:rPr>
          <w:rFonts w:hint="eastAsia"/>
        </w:rPr>
        <w:t>和南沙区南沙街道、黄阁镇等地，为保障员工日常通勤，需租赁两台车辆以满足上下班接送需求，同时能方便团体性活动临时用车出行。</w:t>
      </w:r>
    </w:p>
    <w:p w14:paraId="77F320BA">
      <w:pPr>
        <w:pStyle w:val="11"/>
        <w:numPr>
          <w:ilvl w:val="0"/>
          <w:numId w:val="0"/>
        </w:numPr>
        <w:ind w:left="431" w:leftChars="0" w:right="85" w:rightChars="0"/>
        <w:rPr>
          <w:b w:val="0"/>
          <w:bCs w:val="0"/>
          <w:sz w:val="24"/>
          <w:szCs w:val="24"/>
        </w:rPr>
      </w:pPr>
      <w:r>
        <w:rPr>
          <w:rFonts w:hint="eastAsia"/>
          <w:b w:val="0"/>
          <w:bCs w:val="0"/>
          <w:sz w:val="24"/>
          <w:szCs w:val="24"/>
          <w:lang w:eastAsia="zh-CN"/>
        </w:rPr>
        <w:t>（二）</w:t>
      </w:r>
      <w:r>
        <w:rPr>
          <w:rFonts w:hint="eastAsia"/>
          <w:b w:val="0"/>
          <w:bCs w:val="0"/>
          <w:sz w:val="24"/>
          <w:szCs w:val="24"/>
        </w:rPr>
        <w:t>招标内容</w:t>
      </w:r>
    </w:p>
    <w:p w14:paraId="1A888F61">
      <w:r>
        <w:rPr>
          <w:rFonts w:hint="eastAsia"/>
        </w:rPr>
        <w:t>1.提供两台购置年限小于</w:t>
      </w:r>
      <w:r>
        <w:rPr>
          <w:rFonts w:hint="eastAsia"/>
          <w:color w:val="auto"/>
          <w:lang w:val="en-US" w:eastAsia="zh-CN"/>
        </w:rPr>
        <w:t>5</w:t>
      </w:r>
      <w:r>
        <w:rPr>
          <w:rFonts w:hint="eastAsia"/>
        </w:rPr>
        <w:t>年，且行驶里程小于15万公里的30座及以上客车供两条行车线路使用。</w:t>
      </w:r>
    </w:p>
    <w:p w14:paraId="7BE8D803">
      <w:r>
        <w:rPr>
          <w:rFonts w:hint="eastAsia"/>
        </w:rPr>
        <w:t>2.一般情况下日常工作时间为周一至周五 07:00-19:30。如遇加班等特殊情况，以物流公司的实际要求为准。</w:t>
      </w:r>
    </w:p>
    <w:p w14:paraId="340089E1">
      <w:r>
        <w:rPr>
          <w:rFonts w:hint="eastAsia"/>
        </w:rPr>
        <w:t>3.行车路线规定(参考线路，可依据实际情况进行合理调整)</w:t>
      </w:r>
    </w:p>
    <w:p w14:paraId="21C8BE77">
      <w:r>
        <w:rPr>
          <w:rFonts w:hint="eastAsia"/>
        </w:rPr>
        <w:t>(1)番禺南沙线(一号线)：番禺区好又多公交站——陈涌市场(下班车不停)——小乌村公交站(南沙大道)—</w:t>
      </w:r>
      <w:r>
        <w:rPr>
          <w:rFonts w:hint="eastAsia"/>
          <w:highlight w:val="none"/>
        </w:rPr>
        <w:t>—</w:t>
      </w:r>
      <w:r>
        <w:rPr>
          <w:rFonts w:hint="eastAsia" w:ascii="宋体" w:hAnsi="宋体" w:eastAsia="宋体" w:cs="宋体"/>
          <w:b w:val="0"/>
          <w:bCs w:val="0"/>
          <w:sz w:val="24"/>
          <w:szCs w:val="24"/>
          <w:highlight w:val="none"/>
          <w:lang w:eastAsia="zh-CN"/>
        </w:rPr>
        <w:t>坦尾公交车站</w:t>
      </w:r>
      <w:r>
        <w:rPr>
          <w:rFonts w:hint="eastAsia"/>
          <w:highlight w:val="none"/>
        </w:rPr>
        <w:t>——</w:t>
      </w:r>
      <w:r>
        <w:rPr>
          <w:rFonts w:hint="eastAsia"/>
        </w:rPr>
        <w:t>南沙滨海花园——南沙小学——口岸大厦</w:t>
      </w:r>
    </w:p>
    <w:p w14:paraId="618F35F1">
      <w:r>
        <w:rPr>
          <w:rFonts w:hint="eastAsia"/>
        </w:rPr>
        <w:t>(2)南沙线(二号线)：保利城——</w:t>
      </w:r>
      <w:r>
        <w:rPr>
          <w:rFonts w:hint="eastAsia" w:ascii="宋体" w:hAnsi="宋体" w:eastAsia="宋体" w:cs="宋体"/>
          <w:b w:val="0"/>
          <w:bCs w:val="0"/>
          <w:sz w:val="24"/>
          <w:szCs w:val="24"/>
          <w:highlight w:val="none"/>
          <w:lang w:eastAsia="zh-CN"/>
        </w:rPr>
        <w:t>黄阁汽车城</w:t>
      </w:r>
      <w:r>
        <w:rPr>
          <w:rFonts w:hint="eastAsia"/>
          <w:highlight w:val="none"/>
        </w:rPr>
        <w:t>——滨</w:t>
      </w:r>
      <w:r>
        <w:rPr>
          <w:rFonts w:hint="eastAsia"/>
        </w:rPr>
        <w:t>海新城——金洲建行—南沙碧桂园——</w:t>
      </w:r>
      <w:r>
        <w:rPr>
          <w:rFonts w:hint="eastAsia" w:ascii="宋体" w:hAnsi="宋体" w:eastAsia="宋体" w:cs="宋体"/>
          <w:b w:val="0"/>
          <w:bCs w:val="0"/>
          <w:sz w:val="24"/>
          <w:szCs w:val="24"/>
          <w:highlight w:val="none"/>
          <w:lang w:val="en-US" w:eastAsia="zh-CN"/>
        </w:rPr>
        <w:t>南沙街道办事处</w:t>
      </w:r>
      <w:r>
        <w:rPr>
          <w:rFonts w:hint="eastAsia"/>
        </w:rPr>
        <w:t>——天玺湾——蒲州大道英东大道交界处——口岸大厦</w:t>
      </w:r>
    </w:p>
    <w:p w14:paraId="3C136F4E">
      <w:pPr>
        <w:rPr>
          <w:rFonts w:hint="eastAsia"/>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合同期内提供免费团体性活动临时用车10次。其中：1.“每次”含来回双程且合计不超过100公里。2.每次用车结束后须与物流公司、口岸公司车辆管理人员签署用车确认单予以确认。</w:t>
      </w:r>
    </w:p>
    <w:p w14:paraId="448006A6">
      <w:r>
        <w:rPr>
          <w:rFonts w:hint="eastAsia"/>
        </w:rPr>
        <w:t>4.按该车核定的乘客座位购买</w:t>
      </w:r>
      <w:r>
        <w:t>80</w:t>
      </w:r>
      <w:r>
        <w:rPr>
          <w:rFonts w:hint="eastAsia"/>
        </w:rPr>
        <w:t>万元/人承运人责任险。如目前的承运人责任险未到期，应在到期后尽快调整为</w:t>
      </w:r>
      <w:r>
        <w:t>80</w:t>
      </w:r>
      <w:r>
        <w:rPr>
          <w:rFonts w:hint="eastAsia"/>
        </w:rPr>
        <w:t>万元/人。</w:t>
      </w:r>
    </w:p>
    <w:p w14:paraId="13DC8376">
      <w:r>
        <w:rPr>
          <w:rFonts w:hint="eastAsia"/>
        </w:rPr>
        <w:t>5.若在接送人员上下班途中发生交通事故，或车辆机件故障，须第一时间派车转接，如不能在30分钟内安排应急车辆到达现场，应安排所有人员转乘出租的士以4人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14:paraId="33D3AE9C">
      <w:pPr>
        <w:rPr>
          <w:b w:val="0"/>
          <w:bCs w:val="0"/>
          <w:sz w:val="24"/>
          <w:szCs w:val="24"/>
        </w:rPr>
      </w:pPr>
      <w:r>
        <w:rPr>
          <w:rFonts w:hint="eastAsia"/>
          <w:b w:val="0"/>
          <w:bCs w:val="0"/>
          <w:sz w:val="24"/>
          <w:szCs w:val="24"/>
        </w:rPr>
        <w:t>四、投标人资格要求</w:t>
      </w:r>
    </w:p>
    <w:p w14:paraId="119C9FDB">
      <w:r>
        <w:rPr>
          <w:rFonts w:hint="eastAsia"/>
        </w:rPr>
        <w:t>(一)须是中华人民共和国境内注册的企业法人，且营业执照在有效期内。</w:t>
      </w:r>
    </w:p>
    <w:p w14:paraId="6128AB6A">
      <w:r>
        <w:rPr>
          <w:rFonts w:hint="eastAsia"/>
        </w:rPr>
        <w:t>(二)须是从事相关汽车客运服务的单位。</w:t>
      </w:r>
    </w:p>
    <w:p w14:paraId="3460B633">
      <w:r>
        <w:rPr>
          <w:rFonts w:hint="eastAsia"/>
        </w:rPr>
        <w:t>(三)须具有道路运输经营许可证。</w:t>
      </w:r>
    </w:p>
    <w:p w14:paraId="5534BC82">
      <w:pPr>
        <w:rPr>
          <w:rFonts w:hint="eastAsia"/>
        </w:rPr>
      </w:pPr>
      <w:r>
        <w:rPr>
          <w:rFonts w:hint="eastAsia"/>
        </w:rPr>
        <w:t>(四)投标人必须是发票开票单位，且开具的发票须为增值税专用发票。</w:t>
      </w:r>
    </w:p>
    <w:p w14:paraId="3C2E342D">
      <w:pPr>
        <w:rPr>
          <w:rFonts w:hint="eastAsia"/>
          <w:highlight w:val="none"/>
        </w:rPr>
      </w:pPr>
      <w:r>
        <w:rPr>
          <w:rFonts w:hint="eastAsia"/>
          <w:highlight w:val="none"/>
        </w:rPr>
        <w:t>(</w:t>
      </w:r>
      <w:r>
        <w:rPr>
          <w:rFonts w:hint="eastAsia"/>
          <w:highlight w:val="none"/>
          <w:lang w:eastAsia="zh-CN"/>
        </w:rPr>
        <w:t>五</w:t>
      </w:r>
      <w:r>
        <w:rPr>
          <w:rFonts w:hint="eastAsia"/>
          <w:highlight w:val="none"/>
        </w:rPr>
        <w:t>)本项目不接受联合体投标。</w:t>
      </w:r>
    </w:p>
    <w:p w14:paraId="17BC4C7C">
      <w:pPr>
        <w:ind w:firstLineChars="200"/>
        <w:rPr>
          <w:rFonts w:hint="eastAsia"/>
          <w:lang w:val="en-US" w:eastAsia="zh-CN"/>
        </w:rPr>
      </w:pPr>
      <w:r>
        <w:rPr>
          <w:rFonts w:hint="eastAsia"/>
          <w:highlight w:val="none"/>
        </w:rPr>
        <w:t>(</w:t>
      </w:r>
      <w:r>
        <w:rPr>
          <w:rFonts w:hint="eastAsia"/>
          <w:highlight w:val="none"/>
          <w:lang w:eastAsia="zh-CN"/>
        </w:rPr>
        <w:t>六</w:t>
      </w:r>
      <w:r>
        <w:rPr>
          <w:rFonts w:hint="eastAsia"/>
          <w:highlight w:val="none"/>
        </w:rPr>
        <w:t>)</w:t>
      </w:r>
      <w:r>
        <w:rPr>
          <w:rFonts w:hint="eastAsia" w:ascii="宋体" w:hAnsi="宋体" w:eastAsia="宋体" w:cs="宋体"/>
          <w:sz w:val="24"/>
          <w:szCs w:val="24"/>
          <w:lang w:val="en-US" w:eastAsia="zh-CN" w:bidi="ar-SA"/>
        </w:rPr>
        <w:t>投标人与其他投标人之间不存在任何关联关系，不存在围标、串标等其他影响公平、公正招标的情形。</w:t>
      </w:r>
    </w:p>
    <w:p w14:paraId="72BD38C5">
      <w:pPr>
        <w:rPr>
          <w:b w:val="0"/>
          <w:bCs w:val="0"/>
          <w:sz w:val="24"/>
          <w:szCs w:val="24"/>
        </w:rPr>
      </w:pPr>
      <w:r>
        <w:rPr>
          <w:rFonts w:hint="eastAsia"/>
          <w:b w:val="0"/>
          <w:bCs w:val="0"/>
          <w:sz w:val="24"/>
          <w:szCs w:val="24"/>
        </w:rPr>
        <w:t>五、投标报价</w:t>
      </w:r>
    </w:p>
    <w:p w14:paraId="4C513AF1">
      <w:r>
        <w:rPr>
          <w:rFonts w:hint="eastAsia"/>
        </w:rPr>
        <w:t>1.最高限价为45万元/年</w:t>
      </w:r>
      <w:r>
        <w:rPr>
          <w:rFonts w:hint="eastAsia"/>
          <w:lang w:eastAsia="zh-CN"/>
        </w:rPr>
        <w:t>（含税）</w:t>
      </w:r>
      <w:r>
        <w:rPr>
          <w:rFonts w:hint="eastAsia"/>
        </w:rPr>
        <w:t>，超过该报价视为无效投标。</w:t>
      </w:r>
    </w:p>
    <w:p w14:paraId="7E2C1458">
      <w:pPr>
        <w:rPr>
          <w:rFonts w:hint="default"/>
          <w:color w:val="0000FF"/>
        </w:rPr>
      </w:pPr>
      <w:r>
        <w:rPr>
          <w:rFonts w:hint="eastAsia"/>
        </w:rPr>
        <w:t>2.付款方式：</w:t>
      </w:r>
      <w:r>
        <w:rPr>
          <w:rFonts w:hint="eastAsia"/>
          <w:color w:val="000000" w:themeColor="text1"/>
          <w:highlight w:val="none"/>
          <w14:textFill>
            <w14:solidFill>
              <w14:schemeClr w14:val="tx1"/>
            </w14:solidFill>
          </w14:textFill>
        </w:rPr>
        <w:t>车辆运输服务费按每</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14:textFill>
            <w14:solidFill>
              <w14:schemeClr w14:val="tx1"/>
            </w14:solidFill>
          </w14:textFill>
        </w:rPr>
        <w:t>结算。</w:t>
      </w:r>
      <w:r>
        <w:rPr>
          <w:rFonts w:hint="eastAsia"/>
          <w:color w:val="000000" w:themeColor="text1"/>
          <w:highlight w:val="none"/>
          <w:lang w:val="en-US" w:eastAsia="zh-CN"/>
          <w14:textFill>
            <w14:solidFill>
              <w14:schemeClr w14:val="tx1"/>
            </w14:solidFill>
          </w14:textFill>
        </w:rPr>
        <w:t>其中，</w:t>
      </w:r>
      <w:r>
        <w:rPr>
          <w:rFonts w:hint="eastAsia"/>
          <w:highlight w:val="none"/>
        </w:rPr>
        <w:t>番</w:t>
      </w:r>
      <w:r>
        <w:rPr>
          <w:rFonts w:hint="eastAsia"/>
        </w:rPr>
        <w:t>禺南沙线(一号线)</w:t>
      </w:r>
      <w:r>
        <w:rPr>
          <w:rFonts w:hint="eastAsia"/>
          <w:lang w:val="en-US" w:eastAsia="zh-CN"/>
        </w:rPr>
        <w:t>费用由广州南沙国际物流有限公司承担，</w:t>
      </w:r>
      <w:r>
        <w:rPr>
          <w:rFonts w:hint="eastAsia"/>
        </w:rPr>
        <w:t>南沙线(二号线)</w:t>
      </w:r>
      <w:r>
        <w:rPr>
          <w:rFonts w:hint="eastAsia"/>
          <w:lang w:val="en-US" w:eastAsia="zh-CN"/>
        </w:rPr>
        <w:t>费用由广州南沙口岸服务有限公司承担。</w:t>
      </w:r>
    </w:p>
    <w:p w14:paraId="53487CF8">
      <w:pPr>
        <w:ind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3.物流公司</w:t>
      </w:r>
      <w:r>
        <w:rPr>
          <w:rFonts w:hint="eastAsia" w:cs="宋体"/>
          <w:b w:val="0"/>
          <w:bCs w:val="0"/>
          <w:sz w:val="24"/>
          <w:szCs w:val="24"/>
          <w:lang w:eastAsia="zh-CN"/>
        </w:rPr>
        <w:t>、</w:t>
      </w:r>
      <w:r>
        <w:rPr>
          <w:rFonts w:hint="eastAsia" w:cs="宋体"/>
          <w:b w:val="0"/>
          <w:bCs w:val="0"/>
          <w:sz w:val="24"/>
          <w:szCs w:val="24"/>
          <w:lang w:val="en-US" w:eastAsia="zh-CN"/>
        </w:rPr>
        <w:t>口岸公司</w:t>
      </w:r>
      <w:r>
        <w:rPr>
          <w:rFonts w:hint="eastAsia" w:ascii="宋体" w:hAnsi="宋体" w:eastAsia="宋体" w:cs="宋体"/>
          <w:b w:val="0"/>
          <w:bCs w:val="0"/>
          <w:sz w:val="24"/>
          <w:szCs w:val="24"/>
        </w:rPr>
        <w:t>对中标单位进行服务质量考核和监督，如存在考核项目异常情况，根据考核</w:t>
      </w:r>
      <w:r>
        <w:rPr>
          <w:rFonts w:hint="eastAsia" w:ascii="宋体" w:hAnsi="宋体" w:eastAsia="宋体" w:cs="宋体"/>
          <w:b w:val="0"/>
          <w:bCs w:val="0"/>
          <w:sz w:val="24"/>
          <w:szCs w:val="24"/>
          <w:highlight w:val="none"/>
        </w:rPr>
        <w:t>条</w:t>
      </w:r>
      <w:r>
        <w:rPr>
          <w:rFonts w:hint="eastAsia" w:ascii="宋体" w:hAnsi="宋体" w:eastAsia="宋体" w:cs="宋体"/>
          <w:b w:val="0"/>
          <w:bCs w:val="0"/>
          <w:color w:val="000000" w:themeColor="text1"/>
          <w:sz w:val="24"/>
          <w:szCs w:val="24"/>
          <w:highlight w:val="none"/>
          <w14:textFill>
            <w14:solidFill>
              <w14:schemeClr w14:val="tx1"/>
            </w14:solidFill>
          </w14:textFill>
        </w:rPr>
        <w:t>款在</w:t>
      </w:r>
      <w:r>
        <w:rPr>
          <w:rFonts w:hint="eastAsia" w:cs="宋体"/>
          <w:b w:val="0"/>
          <w:bCs w:val="0"/>
          <w:color w:val="000000" w:themeColor="text1"/>
          <w:sz w:val="24"/>
          <w:szCs w:val="24"/>
          <w:highlight w:val="none"/>
          <w:lang w:eastAsia="zh-CN"/>
          <w14:textFill>
            <w14:solidFill>
              <w14:schemeClr w14:val="tx1"/>
            </w14:solidFill>
          </w14:textFill>
        </w:rPr>
        <w:t>月度</w:t>
      </w:r>
      <w:r>
        <w:rPr>
          <w:rFonts w:hint="eastAsia" w:ascii="宋体" w:hAnsi="宋体" w:eastAsia="宋体" w:cs="宋体"/>
          <w:b w:val="0"/>
          <w:bCs w:val="0"/>
          <w:color w:val="000000" w:themeColor="text1"/>
          <w:sz w:val="24"/>
          <w:szCs w:val="24"/>
          <w:highlight w:val="none"/>
          <w14:textFill>
            <w14:solidFill>
              <w14:schemeClr w14:val="tx1"/>
            </w14:solidFill>
          </w14:textFill>
        </w:rPr>
        <w:t>结算时予以</w:t>
      </w:r>
      <w:r>
        <w:rPr>
          <w:rFonts w:hint="eastAsia" w:ascii="宋体" w:hAnsi="宋体" w:eastAsia="宋体" w:cs="宋体"/>
          <w:b w:val="0"/>
          <w:bCs w:val="0"/>
          <w:sz w:val="24"/>
          <w:szCs w:val="24"/>
        </w:rPr>
        <w:t>相应的扣罚。</w:t>
      </w:r>
    </w:p>
    <w:p w14:paraId="4159E685">
      <w:pPr>
        <w:rPr>
          <w:b w:val="0"/>
          <w:bCs w:val="0"/>
          <w:color w:val="000000" w:themeColor="text1"/>
          <w:sz w:val="24"/>
          <w:szCs w:val="24"/>
          <w14:textFill>
            <w14:solidFill>
              <w14:schemeClr w14:val="tx1"/>
            </w14:solidFill>
          </w14:textFill>
        </w:rPr>
      </w:pPr>
      <w:r>
        <w:rPr>
          <w:rFonts w:hint="eastAsia"/>
          <w:b w:val="0"/>
          <w:bCs w:val="0"/>
          <w:color w:val="000000" w:themeColor="text1"/>
          <w:sz w:val="24"/>
          <w:szCs w:val="24"/>
          <w14:textFill>
            <w14:solidFill>
              <w14:schemeClr w14:val="tx1"/>
            </w14:solidFill>
          </w14:textFill>
        </w:rPr>
        <w:t>六、招标信息发布及结果公告网站：</w:t>
      </w:r>
    </w:p>
    <w:p w14:paraId="1A3931E5">
      <w:pPr>
        <w:rPr>
          <w:color w:val="000000" w:themeColor="text1"/>
          <w14:textFill>
            <w14:solidFill>
              <w14:schemeClr w14:val="tx1"/>
            </w14:solidFill>
          </w14:textFill>
        </w:rPr>
      </w:pPr>
      <w:r>
        <w:rPr>
          <w:rFonts w:hint="eastAsia"/>
          <w:color w:val="000000" w:themeColor="text1"/>
          <w14:textFill>
            <w14:solidFill>
              <w14:schemeClr w14:val="tx1"/>
            </w14:solidFill>
          </w14:textFill>
        </w:rPr>
        <w:t>广州南沙资产经营集团有限公司网站(http://www.gnao.com.cn/)。</w:t>
      </w:r>
    </w:p>
    <w:p w14:paraId="34B8613F">
      <w:pPr>
        <w:numPr>
          <w:ilvl w:val="0"/>
          <w:numId w:val="1"/>
        </w:numPr>
        <w:rPr>
          <w:rFonts w:hint="eastAsia"/>
          <w:b w:val="0"/>
          <w:bCs w:val="0"/>
          <w:sz w:val="24"/>
          <w:szCs w:val="24"/>
        </w:rPr>
      </w:pPr>
      <w:r>
        <w:rPr>
          <w:rFonts w:hint="eastAsia"/>
          <w:b w:val="0"/>
          <w:bCs w:val="0"/>
          <w:sz w:val="24"/>
          <w:szCs w:val="24"/>
        </w:rPr>
        <w:t>招标文件领取方式</w:t>
      </w:r>
    </w:p>
    <w:p w14:paraId="60FEEAAC">
      <w:r>
        <w:rPr>
          <w:rFonts w:hint="eastAsia" w:ascii="宋体" w:hAnsi="宋体" w:eastAsia="宋体" w:cs="宋体"/>
          <w:i w:val="0"/>
          <w:caps w:val="0"/>
          <w:color w:val="000000"/>
          <w:spacing w:val="0"/>
          <w:sz w:val="24"/>
          <w:szCs w:val="24"/>
          <w:shd w:val="clear" w:fill="FFFFFF"/>
        </w:rPr>
        <w:t>在线获取。投标人登录广州南沙资产经营集团有限公司网</w:t>
      </w:r>
      <w:r>
        <w:rPr>
          <w:rFonts w:hint="eastAsia" w:ascii="宋体" w:hAnsi="宋体" w:eastAsia="宋体" w:cs="宋体"/>
          <w:i w:val="0"/>
          <w:caps w:val="0"/>
          <w:color w:val="000000"/>
          <w:spacing w:val="0"/>
          <w:sz w:val="24"/>
          <w:szCs w:val="24"/>
          <w:shd w:val="clear" w:fill="FFFFFF"/>
          <w:lang w:eastAsia="zh-CN"/>
        </w:rPr>
        <w:t>站</w:t>
      </w:r>
      <w:r>
        <w:rPr>
          <w:rFonts w:hint="eastAsia" w:ascii="宋体" w:hAnsi="宋体" w:eastAsia="宋体" w:cs="宋体"/>
          <w:i w:val="0"/>
          <w:caps w:val="0"/>
          <w:color w:val="000000"/>
          <w:spacing w:val="0"/>
          <w:sz w:val="24"/>
          <w:szCs w:val="24"/>
          <w:shd w:val="clear" w:fill="FFFFFF"/>
        </w:rPr>
        <w:t>（</w:t>
      </w:r>
      <w:r>
        <w:rPr>
          <w:rFonts w:ascii="Calibri" w:hAnsi="Calibri" w:eastAsia="宋体" w:cs="Calibri"/>
          <w:i w:val="0"/>
          <w:caps w:val="0"/>
          <w:color w:val="000000"/>
          <w:spacing w:val="0"/>
          <w:sz w:val="24"/>
          <w:szCs w:val="24"/>
          <w:shd w:val="clear" w:fill="FFFFFF"/>
        </w:rPr>
        <w:t>http://www.gnao.com.cn</w:t>
      </w:r>
      <w:r>
        <w:rPr>
          <w:rFonts w:hint="eastAsia" w:ascii="宋体" w:hAnsi="宋体" w:eastAsia="宋体" w:cs="宋体"/>
          <w:i w:val="0"/>
          <w:caps w:val="0"/>
          <w:color w:val="000000"/>
          <w:spacing w:val="0"/>
          <w:sz w:val="24"/>
          <w:szCs w:val="24"/>
          <w:shd w:val="clear" w:fill="FFFFFF"/>
        </w:rPr>
        <w:t>）自行在线获取。联系人：</w:t>
      </w:r>
      <w:r>
        <w:rPr>
          <w:rFonts w:hint="eastAsia" w:ascii="宋体" w:hAnsi="宋体" w:eastAsia="宋体" w:cs="宋体"/>
          <w:i w:val="0"/>
          <w:caps w:val="0"/>
          <w:color w:val="000000"/>
          <w:spacing w:val="0"/>
          <w:sz w:val="24"/>
          <w:szCs w:val="24"/>
          <w:shd w:val="clear" w:fill="FFFFFF"/>
          <w:lang w:eastAsia="zh-CN"/>
        </w:rPr>
        <w:t>潘</w:t>
      </w:r>
      <w:r>
        <w:rPr>
          <w:rFonts w:hint="eastAsia" w:ascii="宋体" w:hAnsi="宋体" w:eastAsia="宋体" w:cs="宋体"/>
          <w:i w:val="0"/>
          <w:caps w:val="0"/>
          <w:color w:val="000000"/>
          <w:spacing w:val="0"/>
          <w:sz w:val="24"/>
          <w:szCs w:val="24"/>
          <w:shd w:val="clear" w:fill="FFFFFF"/>
        </w:rPr>
        <w:t>先生，电话：</w:t>
      </w:r>
      <w:r>
        <w:rPr>
          <w:rFonts w:hint="eastAsia" w:ascii="Calibri" w:hAnsi="Calibri" w:eastAsia="宋体" w:cs="Calibri"/>
          <w:i w:val="0"/>
          <w:caps w:val="0"/>
          <w:color w:val="000000"/>
          <w:spacing w:val="0"/>
          <w:sz w:val="24"/>
          <w:szCs w:val="24"/>
          <w:shd w:val="clear" w:fill="FFFFFF"/>
          <w:lang w:val="en-US" w:eastAsia="zh-CN"/>
        </w:rPr>
        <w:t>15918120640</w:t>
      </w:r>
      <w:r>
        <w:rPr>
          <w:rFonts w:hint="eastAsia" w:ascii="宋体" w:hAnsi="宋体" w:eastAsia="宋体" w:cs="宋体"/>
          <w:i w:val="0"/>
          <w:caps w:val="0"/>
          <w:color w:val="000000"/>
          <w:spacing w:val="0"/>
          <w:sz w:val="24"/>
          <w:szCs w:val="24"/>
          <w:shd w:val="clear" w:fill="FFFFFF"/>
        </w:rPr>
        <w:t>。</w:t>
      </w:r>
    </w:p>
    <w:p w14:paraId="23747353">
      <w:pPr>
        <w:rPr>
          <w:b w:val="0"/>
          <w:bCs w:val="0"/>
          <w:sz w:val="24"/>
          <w:szCs w:val="24"/>
        </w:rPr>
      </w:pPr>
      <w:r>
        <w:rPr>
          <w:rFonts w:hint="eastAsia"/>
          <w:b w:val="0"/>
          <w:bCs w:val="0"/>
          <w:sz w:val="24"/>
          <w:szCs w:val="24"/>
        </w:rPr>
        <w:t>八、投标文件的递交</w:t>
      </w:r>
    </w:p>
    <w:p w14:paraId="75A79DE3">
      <w:r>
        <w:rPr>
          <w:rFonts w:hint="eastAsia"/>
        </w:rPr>
        <w:t>(一)投标文件递交截止时间：</w:t>
      </w:r>
      <w:r>
        <w:rPr>
          <w:rFonts w:hint="eastAsia"/>
          <w:color w:val="auto"/>
          <w:highlight w:val="none"/>
        </w:rPr>
        <w:t>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09</w:t>
      </w:r>
      <w:r>
        <w:rPr>
          <w:rFonts w:hint="eastAsia"/>
          <w:color w:val="auto"/>
          <w:highlight w:val="none"/>
        </w:rPr>
        <w:t>:</w:t>
      </w:r>
      <w:r>
        <w:rPr>
          <w:rFonts w:hint="eastAsia"/>
          <w:color w:val="auto"/>
          <w:highlight w:val="none"/>
          <w:lang w:val="en-US" w:eastAsia="zh-CN"/>
        </w:rPr>
        <w:t>3</w:t>
      </w:r>
      <w:r>
        <w:rPr>
          <w:rFonts w:hint="eastAsia"/>
          <w:color w:val="auto"/>
          <w:highlight w:val="none"/>
        </w:rPr>
        <w:t>0</w:t>
      </w:r>
      <w:r>
        <w:rPr>
          <w:rFonts w:hint="eastAsia"/>
          <w:color w:val="auto"/>
        </w:rPr>
        <w:t>。</w:t>
      </w:r>
      <w:r>
        <w:rPr>
          <w:rFonts w:hint="eastAsia"/>
        </w:rPr>
        <w:t>逾时送达的或者未送达指定地点的投标文件，招标人不予受理。</w:t>
      </w:r>
    </w:p>
    <w:p w14:paraId="7E03BF85">
      <w:r>
        <w:rPr>
          <w:rFonts w:hint="eastAsia"/>
        </w:rPr>
        <w:t>(二)投标文件递交方式和接收地址：</w:t>
      </w:r>
    </w:p>
    <w:p w14:paraId="61FCC2D4">
      <w:r>
        <w:rPr>
          <w:rFonts w:hint="eastAsia"/>
        </w:rPr>
        <w:t>递交方式：现场递交或邮寄</w:t>
      </w:r>
    </w:p>
    <w:p w14:paraId="40BD9660">
      <w:pPr>
        <w:rPr>
          <w:rFonts w:hint="eastAsia"/>
        </w:rPr>
      </w:pPr>
      <w:r>
        <w:rPr>
          <w:rFonts w:hint="eastAsia"/>
        </w:rPr>
        <w:t>接收地址：广州市南沙区龙穴岛龙穴大道中13号口岸大厦18楼</w:t>
      </w:r>
    </w:p>
    <w:p w14:paraId="04D91A8F">
      <w:pPr>
        <w:rPr>
          <w:rFonts w:hint="default" w:eastAsia="宋体"/>
          <w:lang w:val="en-US" w:eastAsia="zh-CN"/>
        </w:rPr>
      </w:pPr>
      <w:r>
        <w:rPr>
          <w:rFonts w:hint="eastAsia"/>
        </w:rPr>
        <w:t>联系人：</w:t>
      </w:r>
      <w:r>
        <w:rPr>
          <w:rFonts w:hint="eastAsia"/>
          <w:lang w:eastAsia="zh-CN"/>
        </w:rPr>
        <w:t>潘先生</w:t>
      </w:r>
      <w:r>
        <w:rPr>
          <w:rFonts w:hint="eastAsia"/>
        </w:rPr>
        <w:t>，电话：1</w:t>
      </w:r>
      <w:r>
        <w:rPr>
          <w:rFonts w:hint="eastAsia"/>
          <w:lang w:val="en-US" w:eastAsia="zh-CN"/>
        </w:rPr>
        <w:t>5918120640</w:t>
      </w:r>
    </w:p>
    <w:p w14:paraId="217B7A59">
      <w:pPr>
        <w:rPr>
          <w:b w:val="0"/>
          <w:bCs w:val="0"/>
          <w:sz w:val="24"/>
          <w:szCs w:val="24"/>
        </w:rPr>
      </w:pPr>
      <w:r>
        <w:rPr>
          <w:rFonts w:hint="eastAsia"/>
          <w:b w:val="0"/>
          <w:bCs w:val="0"/>
          <w:sz w:val="24"/>
          <w:szCs w:val="24"/>
        </w:rPr>
        <w:t>九、开标时间及地点</w:t>
      </w:r>
    </w:p>
    <w:p w14:paraId="3F72585C">
      <w:r>
        <w:rPr>
          <w:rFonts w:hint="eastAsia"/>
        </w:rPr>
        <w:t>1.开标时间：</w:t>
      </w:r>
      <w:r>
        <w:rPr>
          <w:rFonts w:hint="eastAsia"/>
          <w:color w:val="auto"/>
        </w:rPr>
        <w:t>初定为</w:t>
      </w:r>
      <w:r>
        <w:rPr>
          <w:rFonts w:hint="eastAsia"/>
          <w:color w:val="auto"/>
          <w:highlight w:val="none"/>
          <w:lang w:val="en-US" w:eastAsia="zh-CN"/>
        </w:rPr>
        <w:t>2025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上</w:t>
      </w:r>
      <w:r>
        <w:rPr>
          <w:rFonts w:hint="eastAsia"/>
          <w:color w:val="auto"/>
          <w:highlight w:val="none"/>
        </w:rPr>
        <w:t>午</w:t>
      </w:r>
      <w:r>
        <w:rPr>
          <w:rFonts w:hint="eastAsia"/>
          <w:color w:val="auto"/>
          <w:highlight w:val="none"/>
          <w:lang w:val="en-US" w:eastAsia="zh-CN"/>
        </w:rPr>
        <w:t>10:00</w:t>
      </w:r>
      <w:r>
        <w:rPr>
          <w:rFonts w:hint="eastAsia"/>
          <w:color w:val="auto"/>
        </w:rPr>
        <w:t>，</w:t>
      </w:r>
      <w:r>
        <w:rPr>
          <w:rFonts w:hint="eastAsia"/>
        </w:rPr>
        <w:t>开标时投标人无需到场。</w:t>
      </w:r>
    </w:p>
    <w:p w14:paraId="1DC4E5ED">
      <w:pPr>
        <w:rPr>
          <w:rFonts w:eastAsia="楷体_GB2312"/>
        </w:rPr>
      </w:pPr>
      <w:r>
        <w:rPr>
          <w:rFonts w:hint="eastAsia"/>
        </w:rPr>
        <w:t>2.开标地点：广州市南沙区龙穴岛龙穴大道中13号口岸大厦18楼多功能会议室。</w:t>
      </w:r>
    </w:p>
    <w:p w14:paraId="28349788">
      <w:pPr>
        <w:pStyle w:val="3"/>
      </w:pPr>
    </w:p>
    <w:p w14:paraId="43B91A28">
      <w:pPr>
        <w:ind w:left="0" w:firstLine="0"/>
        <w:jc w:val="center"/>
        <w:rPr>
          <w:rFonts w:hint="eastAsia"/>
          <w:b/>
          <w:bCs/>
          <w:sz w:val="30"/>
          <w:szCs w:val="30"/>
        </w:rPr>
      </w:pPr>
      <w:bookmarkStart w:id="0" w:name="_Toc30685"/>
    </w:p>
    <w:p w14:paraId="12F6D747">
      <w:pPr>
        <w:ind w:left="0" w:firstLine="0"/>
        <w:jc w:val="center"/>
        <w:rPr>
          <w:rFonts w:hint="eastAsia"/>
          <w:b/>
          <w:bCs/>
          <w:sz w:val="30"/>
          <w:szCs w:val="30"/>
        </w:rPr>
      </w:pPr>
    </w:p>
    <w:p w14:paraId="5547974A">
      <w:pPr>
        <w:ind w:left="0" w:firstLine="0"/>
        <w:jc w:val="both"/>
        <w:rPr>
          <w:rFonts w:hint="eastAsia"/>
          <w:b/>
          <w:bCs/>
          <w:sz w:val="30"/>
          <w:szCs w:val="30"/>
        </w:rPr>
      </w:pPr>
    </w:p>
    <w:p w14:paraId="5C4148C6">
      <w:pPr>
        <w:ind w:left="0" w:firstLine="0"/>
        <w:jc w:val="center"/>
        <w:rPr>
          <w:b/>
          <w:bCs/>
          <w:sz w:val="30"/>
          <w:szCs w:val="30"/>
        </w:rPr>
      </w:pPr>
      <w:r>
        <w:rPr>
          <w:rFonts w:hint="eastAsia"/>
          <w:b/>
          <w:bCs/>
          <w:sz w:val="30"/>
          <w:szCs w:val="30"/>
        </w:rPr>
        <w:t>第二部分  投 标 人 须 知</w:t>
      </w:r>
      <w:bookmarkEnd w:id="0"/>
    </w:p>
    <w:p w14:paraId="7910DA15">
      <w:r>
        <w:rPr>
          <w:rFonts w:hint="eastAsia"/>
        </w:rPr>
        <w:t>一、投标</w:t>
      </w:r>
      <w:r>
        <w:rPr>
          <w:rFonts w:hint="eastAsia"/>
          <w:lang w:eastAsia="zh-CN"/>
        </w:rPr>
        <w:t>人</w:t>
      </w:r>
      <w:r>
        <w:rPr>
          <w:rFonts w:hint="eastAsia"/>
        </w:rPr>
        <w:t>投标书制作指引</w:t>
      </w:r>
    </w:p>
    <w:p w14:paraId="265C02E1">
      <w:r>
        <w:rPr>
          <w:rFonts w:hint="eastAsia"/>
        </w:rPr>
        <w:t>(一)目录页。</w:t>
      </w:r>
    </w:p>
    <w:p w14:paraId="43ADD737">
      <w:r>
        <w:rPr>
          <w:rFonts w:hint="eastAsia"/>
        </w:rPr>
        <w:t>(二)投标函。</w:t>
      </w:r>
    </w:p>
    <w:p w14:paraId="25221F2D">
      <w:r>
        <w:rPr>
          <w:rFonts w:hint="eastAsia"/>
        </w:rPr>
        <w:t>(三)报价明细表。</w:t>
      </w:r>
    </w:p>
    <w:p w14:paraId="71B166F4">
      <w:r>
        <w:rPr>
          <w:rFonts w:hint="eastAsia"/>
        </w:rPr>
        <w:t>(四)法定代表人身份证复印件或授权代表委托书原件(加盖公章)。</w:t>
      </w:r>
    </w:p>
    <w:p w14:paraId="681C0CAA">
      <w:r>
        <w:rPr>
          <w:rFonts w:hint="eastAsia"/>
        </w:rPr>
        <w:t>(五)营业执照的复印件(加盖公章)。</w:t>
      </w:r>
    </w:p>
    <w:p w14:paraId="5C23A3B2">
      <w:r>
        <w:rPr>
          <w:rFonts w:hint="eastAsia"/>
        </w:rPr>
        <w:t>(六)《道路运输经营许可证》证明(加盖公章)。</w:t>
      </w:r>
    </w:p>
    <w:p w14:paraId="1B9FE4C5">
      <w:r>
        <w:rPr>
          <w:rFonts w:hint="eastAsia"/>
        </w:rPr>
        <w:t>(七)拟投入本项目车辆行驶证、保险(加盖公章)。</w:t>
      </w:r>
    </w:p>
    <w:p w14:paraId="7090F46D">
      <w:r>
        <w:rPr>
          <w:rFonts w:hint="eastAsia"/>
        </w:rPr>
        <w:t>(八)各投标人按照商务、技术评分表(附件7)中要求提供的相关佐证资料(加盖公章)。</w:t>
      </w:r>
    </w:p>
    <w:p w14:paraId="1F2E79FB">
      <w:pPr>
        <w:rPr>
          <w:b w:val="0"/>
          <w:bCs w:val="0"/>
          <w:sz w:val="24"/>
          <w:szCs w:val="24"/>
        </w:rPr>
      </w:pPr>
      <w:r>
        <w:rPr>
          <w:rFonts w:hint="eastAsia"/>
          <w:b w:val="0"/>
          <w:bCs w:val="0"/>
          <w:sz w:val="24"/>
          <w:szCs w:val="24"/>
        </w:rPr>
        <w:t>二、投标报价</w:t>
      </w:r>
    </w:p>
    <w:p w14:paraId="2FD81A04">
      <w:r>
        <w:rPr>
          <w:rFonts w:hint="eastAsia"/>
        </w:rPr>
        <w:t>本项目采取总价包干，包括司机工资及加班费、夜间停车费、车船税费、修理费、养路费、年检费、保养费、燃油费、路桥费、保险费、税金费等一切费用。报价单格式自拟，报价保留整数位，单位为元/年。</w:t>
      </w:r>
    </w:p>
    <w:p w14:paraId="385B8B03">
      <w:pPr>
        <w:rPr>
          <w:rFonts w:hint="eastAsia" w:eastAsia="宋体"/>
          <w:b w:val="0"/>
          <w:bCs w:val="0"/>
          <w:sz w:val="24"/>
          <w:szCs w:val="24"/>
          <w:lang w:eastAsia="zh-CN"/>
        </w:rPr>
      </w:pPr>
      <w:r>
        <w:rPr>
          <w:rFonts w:hint="eastAsia"/>
          <w:b w:val="0"/>
          <w:bCs w:val="0"/>
          <w:sz w:val="24"/>
          <w:szCs w:val="24"/>
        </w:rPr>
        <w:t>三、废标</w:t>
      </w:r>
      <w:r>
        <w:rPr>
          <w:rFonts w:hint="eastAsia"/>
          <w:b w:val="0"/>
          <w:bCs w:val="0"/>
          <w:sz w:val="24"/>
          <w:szCs w:val="24"/>
          <w:lang w:eastAsia="zh-CN"/>
        </w:rPr>
        <w:t>情况</w:t>
      </w:r>
    </w:p>
    <w:p w14:paraId="3E14FECA">
      <w:r>
        <w:rPr>
          <w:rFonts w:hint="eastAsia"/>
        </w:rPr>
        <w:t>(一)两辆客车投标总报价高于最高限价45万元/年；</w:t>
      </w:r>
    </w:p>
    <w:p w14:paraId="223381AE">
      <w:r>
        <w:rPr>
          <w:rFonts w:hint="eastAsia"/>
        </w:rPr>
        <w:t>(二)投标文件未响应招标文件的要求；</w:t>
      </w:r>
    </w:p>
    <w:p w14:paraId="26EC6F34">
      <w:pPr>
        <w:rPr>
          <w:rFonts w:hint="eastAsia" w:eastAsia="宋体"/>
          <w:lang w:eastAsia="zh-CN"/>
        </w:rPr>
      </w:pPr>
      <w:r>
        <w:rPr>
          <w:rFonts w:hint="eastAsia"/>
        </w:rPr>
        <w:t>(三)投标书未密封完好、未加盖投标单位公章</w:t>
      </w:r>
      <w:r>
        <w:rPr>
          <w:rFonts w:hint="eastAsia"/>
          <w:lang w:eastAsia="zh-CN"/>
        </w:rPr>
        <w:t>；</w:t>
      </w:r>
    </w:p>
    <w:p w14:paraId="232CA1ED">
      <w:pPr>
        <w:rPr>
          <w:rFonts w:hint="eastAsia"/>
          <w:highlight w:val="none"/>
        </w:rPr>
      </w:pPr>
      <w:r>
        <w:rPr>
          <w:rFonts w:hint="eastAsia"/>
          <w:highlight w:val="none"/>
        </w:rPr>
        <w:t>(四)</w:t>
      </w:r>
      <w:r>
        <w:rPr>
          <w:rFonts w:hint="eastAsia"/>
          <w:highlight w:val="none"/>
          <w:lang w:eastAsia="zh-CN"/>
        </w:rPr>
        <w:t>未通过符合性审查</w:t>
      </w:r>
      <w:r>
        <w:rPr>
          <w:rFonts w:hint="eastAsia"/>
          <w:highlight w:val="none"/>
        </w:rPr>
        <w:t>。</w:t>
      </w:r>
    </w:p>
    <w:p w14:paraId="0E99DEB1">
      <w:pPr>
        <w:rPr>
          <w:b w:val="0"/>
          <w:bCs w:val="0"/>
          <w:sz w:val="24"/>
          <w:szCs w:val="24"/>
        </w:rPr>
      </w:pPr>
      <w:r>
        <w:rPr>
          <w:rFonts w:hint="eastAsia"/>
          <w:b w:val="0"/>
          <w:bCs w:val="0"/>
          <w:sz w:val="24"/>
          <w:szCs w:val="24"/>
        </w:rPr>
        <w:t>四、合同期限</w:t>
      </w:r>
    </w:p>
    <w:p w14:paraId="5C0D344D">
      <w:r>
        <w:rPr>
          <w:rFonts w:hint="eastAsia"/>
        </w:rPr>
        <w:t>合同期为壹年，即202</w:t>
      </w:r>
      <w:r>
        <w:rPr>
          <w:rFonts w:hint="eastAsia"/>
          <w:lang w:val="en-US" w:eastAsia="zh-CN"/>
        </w:rPr>
        <w:t>5</w:t>
      </w:r>
      <w:r>
        <w:rPr>
          <w:rFonts w:hint="eastAsia"/>
        </w:rPr>
        <w:t>年3月1</w:t>
      </w:r>
      <w:r>
        <w:t>0</w:t>
      </w:r>
      <w:r>
        <w:rPr>
          <w:rFonts w:hint="eastAsia"/>
        </w:rPr>
        <w:t>日至202</w:t>
      </w:r>
      <w:r>
        <w:rPr>
          <w:rFonts w:hint="eastAsia"/>
          <w:lang w:val="en-US" w:eastAsia="zh-CN"/>
        </w:rPr>
        <w:t>6</w:t>
      </w:r>
      <w:r>
        <w:rPr>
          <w:rFonts w:hint="eastAsia"/>
        </w:rPr>
        <w:t>年</w:t>
      </w:r>
      <w:r>
        <w:t>3</w:t>
      </w:r>
      <w:r>
        <w:rPr>
          <w:rFonts w:hint="eastAsia"/>
        </w:rPr>
        <w:t>月</w:t>
      </w:r>
      <w:r>
        <w:t>9</w:t>
      </w:r>
      <w:r>
        <w:rPr>
          <w:rFonts w:hint="eastAsia"/>
        </w:rPr>
        <w:t>日。</w:t>
      </w:r>
    </w:p>
    <w:p w14:paraId="73C29A46">
      <w:r>
        <w:rPr>
          <w:rFonts w:hint="eastAsia"/>
        </w:rPr>
        <w:t>温馨提示：</w:t>
      </w:r>
    </w:p>
    <w:p w14:paraId="54DD9D67">
      <w:pPr>
        <w:rPr>
          <w:rFonts w:hint="eastAsia" w:eastAsia="宋体"/>
          <w:lang w:val="en-US" w:eastAsia="zh-CN"/>
        </w:rPr>
      </w:pPr>
      <w:r>
        <w:rPr>
          <w:rFonts w:hint="eastAsia"/>
        </w:rPr>
        <w:t>1.投标</w:t>
      </w:r>
      <w:r>
        <w:rPr>
          <w:rFonts w:hint="eastAsia"/>
          <w:lang w:eastAsia="zh-CN"/>
        </w:rPr>
        <w:t>人</w:t>
      </w:r>
      <w:r>
        <w:rPr>
          <w:rFonts w:hint="eastAsia"/>
        </w:rPr>
        <w:t>须以各投标公司为单位分别制作投标文件。</w:t>
      </w:r>
      <w:r>
        <w:rPr>
          <w:rFonts w:hint="eastAsia"/>
          <w:lang w:val="en-US" w:eastAsia="zh-CN"/>
        </w:rPr>
        <w:t xml:space="preserve"> </w:t>
      </w:r>
    </w:p>
    <w:p w14:paraId="58BA9564">
      <w:r>
        <w:rPr>
          <w:rFonts w:hint="eastAsia"/>
        </w:rPr>
        <w:t>2.投标文件一式</w:t>
      </w:r>
      <w:r>
        <w:rPr>
          <w:rFonts w:hint="eastAsia" w:ascii="宋体" w:hAnsi="宋体" w:eastAsia="宋体" w:cs="宋体"/>
          <w:snapToGrid w:val="0"/>
          <w:spacing w:val="11"/>
          <w:kern w:val="0"/>
          <w:sz w:val="24"/>
          <w:szCs w:val="24"/>
          <w:lang w:eastAsia="zh-CN"/>
        </w:rPr>
        <w:t>叁</w:t>
      </w:r>
      <w:r>
        <w:rPr>
          <w:rFonts w:hint="eastAsia"/>
        </w:rPr>
        <w:t>份，其中正本壹份、副本</w:t>
      </w:r>
      <w:r>
        <w:rPr>
          <w:rFonts w:hint="eastAsia" w:ascii="宋体" w:hAnsi="宋体" w:eastAsia="宋体" w:cs="宋体"/>
          <w:snapToGrid w:val="0"/>
          <w:spacing w:val="11"/>
          <w:kern w:val="0"/>
          <w:sz w:val="24"/>
          <w:szCs w:val="24"/>
          <w:lang w:eastAsia="zh-CN"/>
        </w:rPr>
        <w:t>贰</w:t>
      </w:r>
      <w:r>
        <w:rPr>
          <w:rFonts w:hint="eastAsia"/>
        </w:rPr>
        <w:t>份。</w:t>
      </w:r>
    </w:p>
    <w:p w14:paraId="5533DBDE">
      <w:r>
        <w:rPr>
          <w:rFonts w:hint="eastAsia"/>
        </w:rPr>
        <w:t>3.投标文件正本和副本须密封在同一文件袋中，须加盖投标人公章。</w:t>
      </w:r>
    </w:p>
    <w:p w14:paraId="04094392">
      <w:r>
        <w:rPr>
          <w:rFonts w:hint="eastAsia"/>
        </w:rPr>
        <w:t>4.所有投标文件应于本招标文件中规定的截止时递交，在截止时点后投标文件递交无效。</w:t>
      </w:r>
    </w:p>
    <w:p w14:paraId="5C066EFD">
      <w:pPr>
        <w:rPr>
          <w:b w:val="0"/>
          <w:bCs w:val="0"/>
          <w:sz w:val="24"/>
          <w:szCs w:val="24"/>
        </w:rPr>
      </w:pPr>
      <w:r>
        <w:rPr>
          <w:rFonts w:hint="eastAsia"/>
          <w:b w:val="0"/>
          <w:bCs w:val="0"/>
          <w:sz w:val="24"/>
          <w:szCs w:val="24"/>
        </w:rPr>
        <w:t>五、投标评审</w:t>
      </w:r>
    </w:p>
    <w:p w14:paraId="44AC51B3">
      <w:r>
        <w:rPr>
          <w:rFonts w:hint="eastAsia"/>
        </w:rPr>
        <w:t>（一）投标文件符合性审查</w:t>
      </w:r>
    </w:p>
    <w:p w14:paraId="229865DC">
      <w:r>
        <w:rPr>
          <w:rFonts w:hint="eastAsia"/>
        </w:rPr>
        <w:t>对投标文件进行符合性审查，若审查通过，则进入下一阶段评审；若审查不通过，则不得进入下一阶段评审。</w:t>
      </w:r>
    </w:p>
    <w:p w14:paraId="3522E74B">
      <w:pPr>
        <w:pStyle w:val="11"/>
        <w:numPr>
          <w:ilvl w:val="0"/>
          <w:numId w:val="0"/>
        </w:numPr>
        <w:ind w:left="11" w:leftChars="0" w:right="85" w:rightChars="0" w:firstLine="681" w:firstLineChars="260"/>
      </w:pPr>
      <w:r>
        <w:rPr>
          <w:rFonts w:hint="eastAsia"/>
          <w:lang w:eastAsia="zh-CN"/>
        </w:rPr>
        <w:t>（</w:t>
      </w:r>
      <w:r>
        <w:rPr>
          <w:rFonts w:hint="eastAsia"/>
          <w:lang w:val="en-US" w:eastAsia="zh-CN"/>
        </w:rPr>
        <w:t>二</w:t>
      </w:r>
      <w:r>
        <w:rPr>
          <w:rFonts w:hint="eastAsia"/>
          <w:lang w:eastAsia="zh-CN"/>
        </w:rPr>
        <w:t>）</w:t>
      </w:r>
      <w:r>
        <w:rPr>
          <w:rFonts w:hint="eastAsia"/>
        </w:rPr>
        <w:t>本项目采用综合评审法，经资格审查通过后，对投标人的服务素质及服务方案</w:t>
      </w:r>
      <w:r>
        <w:rPr>
          <w:rFonts w:hint="eastAsia"/>
          <w:lang w:eastAsia="zh-CN"/>
        </w:rPr>
        <w:t>等</w:t>
      </w:r>
      <w:r>
        <w:rPr>
          <w:rFonts w:hint="eastAsia"/>
        </w:rPr>
        <w:t>分别进行评比。按评分标准得出的总分最高者为中标单位。</w:t>
      </w:r>
    </w:p>
    <w:p w14:paraId="6630B9CE">
      <w:pPr>
        <w:rPr>
          <w:sz w:val="24"/>
          <w:szCs w:val="24"/>
        </w:rPr>
      </w:pPr>
      <w:r>
        <w:rPr>
          <w:rFonts w:hint="eastAsia"/>
          <w:sz w:val="24"/>
          <w:szCs w:val="24"/>
        </w:rPr>
        <w:t>六、计分标准</w:t>
      </w:r>
    </w:p>
    <w:p w14:paraId="2B42F0A7">
      <w:r>
        <w:rPr>
          <w:rFonts w:hint="eastAsia"/>
        </w:rPr>
        <w:t>1.经济分评分标准</w:t>
      </w:r>
    </w:p>
    <w:p w14:paraId="5EEC9129">
      <w:r>
        <w:rPr>
          <w:rFonts w:hint="eastAsia"/>
        </w:rPr>
        <w:t>经济分满分为30分，采用低价优先法计算，即满足招标文件要求且投标价格最低的投标报价为评标基准价，其经济分为满分。其他投标人的经济分统一按照下列公式计算：投标经济得分=(评标基准价/投标报价)×经济分权重。</w:t>
      </w:r>
    </w:p>
    <w:p w14:paraId="5BBCB192">
      <w:r>
        <w:rPr>
          <w:rFonts w:hint="eastAsia"/>
        </w:rPr>
        <w:t>投标人各项报价不得超过相应上限，超过上限则视为无效报价。</w:t>
      </w:r>
    </w:p>
    <w:p w14:paraId="0535C9AB">
      <w:r>
        <w:rPr>
          <w:rFonts w:hint="eastAsia"/>
        </w:rPr>
        <w:t>2.商务</w:t>
      </w:r>
      <w:r>
        <w:rPr>
          <w:rFonts w:hint="eastAsia"/>
          <w:lang w:eastAsia="zh-CN"/>
        </w:rPr>
        <w:t>分和</w:t>
      </w:r>
      <w:r>
        <w:rPr>
          <w:rFonts w:hint="eastAsia"/>
        </w:rPr>
        <w:t>技术分评分标准</w:t>
      </w:r>
    </w:p>
    <w:p w14:paraId="6286BDC1">
      <w:pPr>
        <w:rPr>
          <w:color w:val="auto"/>
          <w:highlight w:val="none"/>
        </w:rPr>
      </w:pPr>
      <w:r>
        <w:rPr>
          <w:rFonts w:hint="eastAsia"/>
          <w:color w:val="auto"/>
          <w:highlight w:val="none"/>
        </w:rPr>
        <w:t>商务</w:t>
      </w:r>
      <w:r>
        <w:rPr>
          <w:rFonts w:hint="eastAsia"/>
          <w:color w:val="auto"/>
          <w:highlight w:val="none"/>
          <w:lang w:eastAsia="zh-CN"/>
        </w:rPr>
        <w:t>评分满分</w:t>
      </w:r>
      <w:r>
        <w:rPr>
          <w:rFonts w:hint="eastAsia"/>
          <w:color w:val="auto"/>
          <w:highlight w:val="none"/>
          <w:lang w:val="en-US" w:eastAsia="zh-CN"/>
        </w:rPr>
        <w:t>30分</w:t>
      </w:r>
      <w:r>
        <w:rPr>
          <w:rFonts w:hint="eastAsia"/>
          <w:color w:val="auto"/>
          <w:highlight w:val="none"/>
          <w:lang w:eastAsia="zh-CN"/>
        </w:rPr>
        <w:t>、</w:t>
      </w:r>
      <w:r>
        <w:rPr>
          <w:rFonts w:hint="eastAsia"/>
          <w:color w:val="auto"/>
          <w:highlight w:val="none"/>
        </w:rPr>
        <w:t>技术评分满分为</w:t>
      </w:r>
      <w:r>
        <w:rPr>
          <w:rFonts w:hint="eastAsia"/>
          <w:color w:val="auto"/>
          <w:highlight w:val="none"/>
          <w:lang w:val="en-US" w:eastAsia="zh-CN"/>
        </w:rPr>
        <w:t>40</w:t>
      </w:r>
      <w:r>
        <w:rPr>
          <w:rFonts w:hint="eastAsia"/>
          <w:color w:val="auto"/>
          <w:highlight w:val="none"/>
        </w:rPr>
        <w:t>分，合计70分。</w:t>
      </w:r>
    </w:p>
    <w:p w14:paraId="4239DC66">
      <w:pPr>
        <w:pStyle w:val="11"/>
        <w:numPr>
          <w:ilvl w:val="0"/>
          <w:numId w:val="2"/>
        </w:numPr>
        <w:ind w:firstLineChars="0"/>
      </w:pPr>
      <w:r>
        <w:rPr>
          <w:rFonts w:hint="eastAsia"/>
          <w:b w:val="0"/>
          <w:bCs w:val="0"/>
        </w:rPr>
        <w:t>投标截</w:t>
      </w:r>
      <w:r>
        <w:rPr>
          <w:rFonts w:hint="eastAsia"/>
          <w:b w:val="0"/>
          <w:bCs w:val="0"/>
          <w:lang w:eastAsia="zh-CN"/>
        </w:rPr>
        <w:t>止</w:t>
      </w:r>
      <w:r>
        <w:rPr>
          <w:rFonts w:hint="eastAsia"/>
          <w:b w:val="0"/>
          <w:bCs w:val="0"/>
        </w:rPr>
        <w:t>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2</w:t>
      </w:r>
      <w:r>
        <w:rPr>
          <w:rFonts w:hint="eastAsia"/>
          <w:highlight w:val="none"/>
        </w:rPr>
        <w:t>月</w:t>
      </w:r>
      <w:r>
        <w:rPr>
          <w:rFonts w:hint="eastAsia"/>
          <w:highlight w:val="none"/>
          <w:lang w:val="en-US" w:eastAsia="zh-CN"/>
        </w:rPr>
        <w:t>27</w:t>
      </w:r>
      <w:r>
        <w:rPr>
          <w:rFonts w:hint="eastAsia"/>
          <w:highlight w:val="none"/>
        </w:rPr>
        <w:t>日</w:t>
      </w:r>
      <w:r>
        <w:rPr>
          <w:rFonts w:hint="eastAsia"/>
          <w:highlight w:val="none"/>
          <w:lang w:val="en-US" w:eastAsia="zh-CN"/>
        </w:rPr>
        <w:t>上</w:t>
      </w:r>
      <w:r>
        <w:rPr>
          <w:rFonts w:hint="eastAsia"/>
          <w:highlight w:val="none"/>
        </w:rPr>
        <w:t>午</w:t>
      </w:r>
      <w:r>
        <w:rPr>
          <w:rFonts w:hint="eastAsia"/>
          <w:highlight w:val="none"/>
          <w:lang w:val="en-US" w:eastAsia="zh-CN"/>
        </w:rPr>
        <w:t>09</w:t>
      </w:r>
      <w:r>
        <w:rPr>
          <w:rFonts w:hint="eastAsia"/>
          <w:highlight w:val="none"/>
        </w:rPr>
        <w:t>:</w:t>
      </w:r>
      <w:r>
        <w:rPr>
          <w:rFonts w:hint="eastAsia"/>
          <w:highlight w:val="none"/>
          <w:lang w:val="en-US" w:eastAsia="zh-CN"/>
        </w:rPr>
        <w:t>3</w:t>
      </w:r>
      <w:r>
        <w:rPr>
          <w:rFonts w:hint="eastAsia"/>
          <w:highlight w:val="none"/>
        </w:rPr>
        <w:t>0。</w:t>
      </w:r>
    </w:p>
    <w:p w14:paraId="7AB41E53">
      <w:pPr>
        <w:pStyle w:val="11"/>
        <w:numPr>
          <w:ilvl w:val="0"/>
          <w:numId w:val="2"/>
        </w:numPr>
        <w:ind w:firstLineChars="0"/>
      </w:pPr>
      <w:r>
        <w:rPr>
          <w:rFonts w:hint="eastAsia"/>
        </w:rPr>
        <w:t>开标时间和开标地点</w:t>
      </w:r>
    </w:p>
    <w:p w14:paraId="5C424EF0">
      <w:pPr>
        <w:rPr>
          <w:rFonts w:hint="eastAsia" w:eastAsia="宋体"/>
          <w:lang w:eastAsia="zh-CN"/>
        </w:rPr>
      </w:pPr>
      <w:r>
        <w:rPr>
          <w:rFonts w:hint="eastAsia" w:ascii="宋体" w:hAnsi="宋体" w:eastAsia="宋体" w:cs="宋体"/>
          <w:snapToGrid w:val="0"/>
          <w:spacing w:val="11"/>
          <w:sz w:val="24"/>
          <w:szCs w:val="24"/>
          <w:lang w:val="en-US" w:eastAsia="zh-CN" w:bidi="ar-SA"/>
        </w:rPr>
        <w:t>1.</w:t>
      </w:r>
      <w:r>
        <w:rPr>
          <w:rFonts w:hint="eastAsia"/>
        </w:rPr>
        <w:t>开标时间：</w:t>
      </w:r>
      <w:r>
        <w:rPr>
          <w:rFonts w:hint="eastAsia"/>
          <w:highlight w:val="none"/>
        </w:rPr>
        <w:t>初定为</w:t>
      </w:r>
      <w:r>
        <w:rPr>
          <w:rFonts w:hint="eastAsia"/>
          <w:color w:val="auto"/>
          <w:highlight w:val="none"/>
        </w:rPr>
        <w:t>2</w:t>
      </w:r>
      <w:r>
        <w:rPr>
          <w:color w:val="auto"/>
          <w:highlight w:val="none"/>
        </w:rPr>
        <w:t>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2</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highlight w:val="none"/>
          <w:lang w:val="en-US" w:eastAsia="zh-CN"/>
        </w:rPr>
        <w:t>上</w:t>
      </w:r>
      <w:r>
        <w:rPr>
          <w:rFonts w:hint="eastAsia"/>
          <w:color w:val="auto"/>
          <w:highlight w:val="none"/>
        </w:rPr>
        <w:t>午1</w:t>
      </w:r>
      <w:r>
        <w:rPr>
          <w:rFonts w:hint="eastAsia"/>
          <w:color w:val="auto"/>
          <w:highlight w:val="none"/>
          <w:lang w:val="en-US" w:eastAsia="zh-CN"/>
        </w:rPr>
        <w:t>0</w:t>
      </w:r>
      <w:r>
        <w:rPr>
          <w:rFonts w:hint="eastAsia"/>
          <w:color w:val="auto"/>
          <w:highlight w:val="none"/>
        </w:rPr>
        <w:t>:</w:t>
      </w:r>
      <w:r>
        <w:rPr>
          <w:rFonts w:hint="eastAsia"/>
          <w:color w:val="auto"/>
          <w:highlight w:val="none"/>
          <w:lang w:val="en-US" w:eastAsia="zh-CN"/>
        </w:rPr>
        <w:t>0</w:t>
      </w:r>
      <w:r>
        <w:rPr>
          <w:rFonts w:hint="eastAsia"/>
          <w:color w:val="auto"/>
          <w:highlight w:val="none"/>
        </w:rPr>
        <w:t>0</w:t>
      </w:r>
      <w:r>
        <w:rPr>
          <w:rFonts w:hint="eastAsia"/>
          <w:highlight w:val="none"/>
        </w:rPr>
        <w:t>时</w:t>
      </w:r>
      <w:r>
        <w:rPr>
          <w:rFonts w:hint="eastAsia"/>
        </w:rPr>
        <w:t>，开标</w:t>
      </w:r>
      <w:r>
        <w:rPr>
          <w:rFonts w:hint="eastAsia"/>
          <w:lang w:eastAsia="zh-CN"/>
        </w:rPr>
        <w:t>时投标</w:t>
      </w:r>
      <w:r>
        <w:rPr>
          <w:rFonts w:hint="eastAsia"/>
        </w:rPr>
        <w:t>人无需到场</w:t>
      </w:r>
      <w:r>
        <w:rPr>
          <w:rFonts w:hint="eastAsia"/>
          <w:lang w:eastAsia="zh-CN"/>
        </w:rPr>
        <w:t>。</w:t>
      </w:r>
    </w:p>
    <w:p w14:paraId="43F6CBC1">
      <w:pPr>
        <w:rPr>
          <w:rFonts w:eastAsia="楷体_GB2312"/>
        </w:rPr>
      </w:pPr>
      <w:r>
        <w:rPr>
          <w:rFonts w:hint="eastAsia"/>
        </w:rPr>
        <w:t>2.开标地点：广州市南沙区龙穴岛龙穴大道中13号口岸大厦18楼多功能会议室。</w:t>
      </w:r>
    </w:p>
    <w:p w14:paraId="3D71ADA9">
      <w:pPr>
        <w:rPr>
          <w:rFonts w:hint="default" w:eastAsia="宋体"/>
          <w:lang w:val="en-US" w:eastAsia="zh-CN"/>
        </w:rPr>
      </w:pPr>
      <w:r>
        <w:rPr>
          <w:rFonts w:hint="eastAsia"/>
        </w:rPr>
        <w:t>3</w:t>
      </w:r>
      <w:r>
        <w:rPr>
          <w:rFonts w:hint="eastAsia"/>
          <w:lang w:val="en-US" w:eastAsia="zh-CN"/>
        </w:rPr>
        <w:t>.</w:t>
      </w:r>
      <w:r>
        <w:rPr>
          <w:rFonts w:hint="eastAsia"/>
        </w:rPr>
        <w:t>联系人：</w:t>
      </w:r>
      <w:r>
        <w:rPr>
          <w:rFonts w:hint="eastAsia"/>
          <w:lang w:eastAsia="zh-CN"/>
        </w:rPr>
        <w:t>潘先生</w:t>
      </w:r>
      <w:r>
        <w:rPr>
          <w:rFonts w:hint="eastAsia"/>
        </w:rPr>
        <w:t>，电话：1</w:t>
      </w:r>
      <w:r>
        <w:rPr>
          <w:rFonts w:hint="eastAsia"/>
          <w:lang w:val="en-US" w:eastAsia="zh-CN"/>
        </w:rPr>
        <w:t>5918120640</w:t>
      </w:r>
    </w:p>
    <w:p w14:paraId="05E15B01">
      <w:pPr>
        <w:rPr>
          <w:rFonts w:hint="eastAsia"/>
          <w:b/>
          <w:bCs/>
          <w:sz w:val="30"/>
          <w:szCs w:val="30"/>
        </w:rPr>
      </w:pPr>
      <w:bookmarkStart w:id="1" w:name="_Toc21703"/>
    </w:p>
    <w:p w14:paraId="07D96523">
      <w:pPr>
        <w:pStyle w:val="3"/>
        <w:rPr>
          <w:rFonts w:hint="eastAsia"/>
        </w:rPr>
      </w:pPr>
    </w:p>
    <w:p w14:paraId="15FA4A9E">
      <w:pPr>
        <w:ind w:left="0" w:leftChars="0" w:firstLine="323" w:firstLineChars="100"/>
        <w:jc w:val="center"/>
        <w:rPr>
          <w:rFonts w:hint="eastAsia"/>
          <w:b/>
          <w:bCs/>
          <w:sz w:val="30"/>
          <w:szCs w:val="30"/>
          <w:lang w:val="en-US" w:eastAsia="zh-CN"/>
        </w:rPr>
      </w:pPr>
    </w:p>
    <w:p w14:paraId="39769197">
      <w:pPr>
        <w:ind w:left="0" w:leftChars="0" w:firstLine="323" w:firstLineChars="100"/>
        <w:jc w:val="center"/>
        <w:rPr>
          <w:rFonts w:hint="eastAsia"/>
          <w:b/>
          <w:bCs/>
          <w:sz w:val="30"/>
          <w:szCs w:val="30"/>
          <w:lang w:val="en-US" w:eastAsia="zh-CN"/>
        </w:rPr>
      </w:pPr>
    </w:p>
    <w:p w14:paraId="13CA2B2A">
      <w:pPr>
        <w:ind w:left="0" w:leftChars="0" w:firstLine="323" w:firstLineChars="100"/>
        <w:jc w:val="center"/>
        <w:rPr>
          <w:rFonts w:hint="eastAsia"/>
          <w:b/>
          <w:bCs/>
          <w:sz w:val="30"/>
          <w:szCs w:val="30"/>
          <w:lang w:val="en-US" w:eastAsia="zh-CN"/>
        </w:rPr>
      </w:pPr>
    </w:p>
    <w:p w14:paraId="1538D1EB">
      <w:pPr>
        <w:ind w:left="0" w:leftChars="0" w:firstLine="323" w:firstLineChars="100"/>
        <w:jc w:val="center"/>
        <w:rPr>
          <w:rFonts w:hint="eastAsia"/>
          <w:b/>
          <w:bCs/>
          <w:sz w:val="30"/>
          <w:szCs w:val="30"/>
          <w:lang w:val="en-US" w:eastAsia="zh-CN"/>
        </w:rPr>
      </w:pPr>
    </w:p>
    <w:p w14:paraId="013A6B07">
      <w:pPr>
        <w:ind w:left="0" w:leftChars="0" w:firstLine="323" w:firstLineChars="100"/>
        <w:jc w:val="center"/>
        <w:rPr>
          <w:rFonts w:hint="eastAsia"/>
          <w:b/>
          <w:bCs/>
          <w:sz w:val="30"/>
          <w:szCs w:val="30"/>
          <w:lang w:val="en-US" w:eastAsia="zh-CN"/>
        </w:rPr>
      </w:pPr>
    </w:p>
    <w:p w14:paraId="155BD021">
      <w:pPr>
        <w:ind w:left="0" w:leftChars="0" w:firstLine="323" w:firstLineChars="100"/>
        <w:jc w:val="center"/>
        <w:rPr>
          <w:rFonts w:hint="eastAsia"/>
          <w:b/>
          <w:bCs/>
          <w:sz w:val="30"/>
          <w:szCs w:val="30"/>
          <w:lang w:val="en-US" w:eastAsia="zh-CN"/>
        </w:rPr>
      </w:pPr>
    </w:p>
    <w:p w14:paraId="13EA0DF1">
      <w:pPr>
        <w:ind w:left="0" w:leftChars="0" w:firstLine="323" w:firstLineChars="100"/>
        <w:jc w:val="center"/>
        <w:rPr>
          <w:rFonts w:hint="eastAsia"/>
          <w:b/>
          <w:bCs/>
          <w:sz w:val="30"/>
          <w:szCs w:val="30"/>
          <w:lang w:val="en-US" w:eastAsia="zh-CN"/>
        </w:rPr>
      </w:pPr>
    </w:p>
    <w:p w14:paraId="602C2C1A">
      <w:pPr>
        <w:ind w:left="0" w:leftChars="0" w:firstLine="0" w:firstLineChars="0"/>
        <w:jc w:val="both"/>
        <w:rPr>
          <w:rFonts w:hint="eastAsia"/>
          <w:b/>
          <w:bCs/>
          <w:sz w:val="30"/>
          <w:szCs w:val="30"/>
          <w:lang w:val="en-US" w:eastAsia="zh-CN"/>
        </w:rPr>
      </w:pPr>
    </w:p>
    <w:p w14:paraId="12F0A258">
      <w:pPr>
        <w:ind w:left="0" w:leftChars="0" w:firstLine="323" w:firstLineChars="100"/>
        <w:jc w:val="center"/>
        <w:rPr>
          <w:rFonts w:hint="eastAsia"/>
          <w:b/>
          <w:bCs/>
          <w:sz w:val="30"/>
          <w:szCs w:val="30"/>
          <w:lang w:val="en-US" w:eastAsia="zh-CN"/>
        </w:rPr>
      </w:pPr>
    </w:p>
    <w:p w14:paraId="5777A9EB">
      <w:pPr>
        <w:ind w:left="0" w:leftChars="0" w:firstLine="323" w:firstLineChars="100"/>
        <w:jc w:val="center"/>
        <w:rPr>
          <w:rFonts w:hint="eastAsia"/>
          <w:b/>
          <w:bCs/>
          <w:sz w:val="30"/>
          <w:szCs w:val="30"/>
          <w:lang w:val="en-US" w:eastAsia="zh-CN"/>
        </w:rPr>
      </w:pPr>
    </w:p>
    <w:p w14:paraId="242B6175">
      <w:pPr>
        <w:ind w:left="0" w:leftChars="0" w:firstLine="323" w:firstLineChars="100"/>
        <w:jc w:val="center"/>
      </w:pPr>
      <w:r>
        <w:rPr>
          <w:rFonts w:hint="eastAsia"/>
          <w:b/>
          <w:bCs/>
          <w:sz w:val="30"/>
          <w:szCs w:val="30"/>
          <w:lang w:val="en-US" w:eastAsia="zh-CN"/>
        </w:rPr>
        <w:t xml:space="preserve">第三部分 </w:t>
      </w:r>
      <w:r>
        <w:rPr>
          <w:rFonts w:hint="eastAsia"/>
          <w:b/>
          <w:bCs/>
          <w:sz w:val="30"/>
          <w:szCs w:val="30"/>
        </w:rPr>
        <w:t>投 标 文 件 格 式</w:t>
      </w:r>
      <w:bookmarkEnd w:id="1"/>
    </w:p>
    <w:p w14:paraId="546F2FC5">
      <w:pPr>
        <w:pStyle w:val="3"/>
        <w:ind w:left="0" w:firstLine="0"/>
        <w:rPr>
          <w:rFonts w:hint="eastAsia" w:ascii="宋体" w:hAnsi="宋体" w:eastAsia="宋体" w:cs="宋体"/>
          <w:b w:val="0"/>
          <w:bCs/>
          <w:sz w:val="24"/>
          <w:szCs w:val="24"/>
        </w:rPr>
      </w:pPr>
      <w:r>
        <w:rPr>
          <w:rFonts w:hint="eastAsia" w:ascii="宋体" w:hAnsi="宋体" w:eastAsia="宋体" w:cs="宋体"/>
          <w:b w:val="0"/>
          <w:bCs/>
          <w:sz w:val="24"/>
          <w:szCs w:val="24"/>
        </w:rPr>
        <w:t>附件1：</w:t>
      </w:r>
      <w:bookmarkStart w:id="2" w:name="_Toc3810"/>
      <w:bookmarkStart w:id="3" w:name="_Toc6636"/>
    </w:p>
    <w:p w14:paraId="78193ABB">
      <w:pPr>
        <w:jc w:val="center"/>
      </w:pPr>
      <w:bookmarkStart w:id="4" w:name="_Toc21399"/>
      <w:r>
        <w:rPr>
          <w:rFonts w:hint="eastAsia"/>
          <w:b/>
          <w:bCs/>
          <w:sz w:val="32"/>
          <w:szCs w:val="32"/>
        </w:rPr>
        <w:t>投 标 函</w:t>
      </w:r>
      <w:bookmarkEnd w:id="2"/>
      <w:bookmarkEnd w:id="3"/>
      <w:bookmarkEnd w:id="4"/>
    </w:p>
    <w:p w14:paraId="75CBF38E"/>
    <w:p w14:paraId="46B4D2FC">
      <w:pPr>
        <w:ind w:left="0" w:firstLine="0"/>
      </w:pPr>
      <w:r>
        <w:rPr>
          <w:rFonts w:hint="eastAsia"/>
        </w:rPr>
        <w:t>致：广州南沙国际物流有限公司</w:t>
      </w:r>
      <w:r>
        <w:rPr>
          <w:rFonts w:hint="eastAsia"/>
          <w:lang w:eastAsia="zh-CN"/>
        </w:rPr>
        <w:t>、</w:t>
      </w:r>
      <w:r>
        <w:rPr>
          <w:rFonts w:hint="eastAsia"/>
          <w:lang w:val="en-US" w:eastAsia="zh-CN"/>
        </w:rPr>
        <w:t>广州南沙口岸服务有限公司</w:t>
      </w:r>
      <w:r>
        <w:rPr>
          <w:rFonts w:hint="eastAsia"/>
        </w:rPr>
        <w:t>：</w:t>
      </w:r>
    </w:p>
    <w:p w14:paraId="2C617DEF">
      <w:pPr>
        <w:rPr>
          <w:bCs/>
        </w:rPr>
      </w:pPr>
      <w:r>
        <w:rPr>
          <w:rFonts w:hint="eastAsia"/>
          <w:kern w:val="2"/>
        </w:rPr>
        <w:t>我司已完全理解并接受贵司员工交通车运输服务</w:t>
      </w:r>
      <w:r>
        <w:rPr>
          <w:rFonts w:hint="eastAsia"/>
        </w:rPr>
        <w:t>《邀请招标文件》的全部内容，完全理解招标项目的要求，愿意以人民币</w:t>
      </w:r>
      <w:r>
        <w:rPr>
          <w:rFonts w:hint="eastAsia"/>
          <w:u w:val="single"/>
        </w:rPr>
        <w:t xml:space="preserve">        </w:t>
      </w:r>
      <w:r>
        <w:rPr>
          <w:rFonts w:hint="eastAsia"/>
        </w:rPr>
        <w:t>元（大写</w:t>
      </w:r>
      <w:r>
        <w:rPr>
          <w:rFonts w:hint="eastAsia"/>
          <w:u w:val="single"/>
        </w:rPr>
        <w:t xml:space="preserve">              </w:t>
      </w:r>
      <w:r>
        <w:rPr>
          <w:rFonts w:hint="eastAsia"/>
        </w:rPr>
        <w:t>）的含税包干总价承包</w:t>
      </w:r>
      <w:r>
        <w:rPr>
          <w:rFonts w:hint="eastAsia"/>
          <w:kern w:val="2"/>
        </w:rPr>
        <w:t>员工交通车运输服务</w:t>
      </w:r>
      <w:r>
        <w:rPr>
          <w:rFonts w:hint="eastAsia"/>
        </w:rPr>
        <w:t>项目，并按项目规定完成的时间和质量达到招标人要求。现向贵司提供下述文件</w:t>
      </w:r>
      <w:r>
        <w:rPr>
          <w:rFonts w:hint="eastAsia"/>
          <w:u w:val="single"/>
        </w:rPr>
        <w:t>壹式</w:t>
      </w:r>
      <w:r>
        <w:rPr>
          <w:rFonts w:hint="eastAsia"/>
          <w:u w:val="single"/>
          <w:lang w:eastAsia="zh-CN"/>
        </w:rPr>
        <w:t>叁</w:t>
      </w:r>
      <w:r>
        <w:rPr>
          <w:rFonts w:hint="eastAsia"/>
          <w:bCs/>
          <w:u w:val="single"/>
        </w:rPr>
        <w:t>份</w:t>
      </w:r>
      <w:r>
        <w:rPr>
          <w:rFonts w:hint="eastAsia"/>
          <w:bCs/>
        </w:rPr>
        <w:t>，</w:t>
      </w:r>
      <w:r>
        <w:rPr>
          <w:rFonts w:hint="eastAsia"/>
        </w:rPr>
        <w:t>并做出如下承诺：</w:t>
      </w:r>
    </w:p>
    <w:p w14:paraId="2DE232FB">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90" w:leftChars="0" w:right="85" w:rightChars="0" w:firstLine="28" w:firstLineChars="11"/>
        <w:jc w:val="both"/>
        <w:textAlignment w:val="auto"/>
        <w:rPr>
          <w:b w:val="0"/>
          <w:bCs w:val="0"/>
        </w:rPr>
      </w:pPr>
      <w:r>
        <w:rPr>
          <w:rFonts w:hint="eastAsia"/>
          <w:b w:val="0"/>
          <w:bCs w:val="0"/>
          <w:lang w:val="en-US" w:eastAsia="zh-CN"/>
        </w:rPr>
        <w:t>一、</w:t>
      </w:r>
      <w:r>
        <w:rPr>
          <w:rFonts w:hint="eastAsia"/>
          <w:b w:val="0"/>
          <w:bCs w:val="0"/>
        </w:rPr>
        <w:t>投标函。</w:t>
      </w:r>
    </w:p>
    <w:p w14:paraId="7345F335">
      <w:pPr>
        <w:pStyle w:val="3"/>
        <w:keepNext w:val="0"/>
        <w:keepLines w:val="0"/>
        <w:pageBreakBefore w:val="0"/>
        <w:widowControl w:val="0"/>
        <w:kinsoku/>
        <w:wordWrap/>
        <w:overflowPunct/>
        <w:topLinePunct w:val="0"/>
        <w:autoSpaceDE/>
        <w:autoSpaceDN/>
        <w:bidi w:val="0"/>
        <w:adjustRightInd/>
        <w:snapToGrid/>
        <w:spacing w:line="560" w:lineRule="exact"/>
        <w:ind w:left="0" w:leftChars="0" w:right="85" w:firstLine="524" w:firstLineChars="200"/>
        <w:jc w:val="both"/>
        <w:textAlignment w:val="auto"/>
        <w:rPr>
          <w:b w:val="0"/>
          <w:bCs w:val="0"/>
        </w:rPr>
      </w:pPr>
      <w:r>
        <w:rPr>
          <w:rFonts w:hint="eastAsia" w:ascii="宋体" w:hAnsi="宋体" w:eastAsia="宋体" w:cs="宋体"/>
          <w:b w:val="0"/>
          <w:bCs w:val="0"/>
          <w:snapToGrid w:val="0"/>
          <w:spacing w:val="11"/>
          <w:kern w:val="0"/>
          <w:sz w:val="24"/>
          <w:szCs w:val="24"/>
          <w:lang w:val="en-US" w:eastAsia="zh-CN" w:bidi="ar-SA"/>
        </w:rPr>
        <w:t>二、《员工交通车运输服务项目招标报价表》。</w:t>
      </w:r>
    </w:p>
    <w:p w14:paraId="67C54778">
      <w:pPr>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b w:val="0"/>
          <w:bCs w:val="0"/>
        </w:rPr>
      </w:pPr>
      <w:r>
        <w:rPr>
          <w:rFonts w:hint="eastAsia"/>
          <w:b w:val="0"/>
          <w:bCs w:val="0"/>
        </w:rPr>
        <w:t xml:space="preserve">三、法人营业执照副本复印件（加盖公章）。 </w:t>
      </w:r>
    </w:p>
    <w:p w14:paraId="09992F7D">
      <w:pPr>
        <w:pStyle w:val="3"/>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四、法定代表人证明书及委托授权书（加盖公章）。</w:t>
      </w:r>
    </w:p>
    <w:p w14:paraId="3E41825D">
      <w:pPr>
        <w:pStyle w:val="3"/>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五、法定代表人、受委托人身份证复印件（加盖公章）。</w:t>
      </w:r>
    </w:p>
    <w:p w14:paraId="798F5D4C">
      <w:pPr>
        <w:pStyle w:val="3"/>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六、202</w:t>
      </w:r>
      <w:r>
        <w:rPr>
          <w:rFonts w:hint="eastAsia" w:ascii="宋体" w:eastAsia="宋体" w:cs="宋体"/>
          <w:b w:val="0"/>
          <w:bCs w:val="0"/>
          <w:snapToGrid w:val="0"/>
          <w:spacing w:val="11"/>
          <w:kern w:val="0"/>
          <w:sz w:val="24"/>
          <w:szCs w:val="24"/>
          <w:lang w:val="en-US" w:eastAsia="zh-CN" w:bidi="ar-SA"/>
        </w:rPr>
        <w:t>1</w:t>
      </w:r>
      <w:r>
        <w:rPr>
          <w:rFonts w:hint="eastAsia" w:ascii="宋体" w:hAnsi="宋体" w:eastAsia="宋体" w:cs="宋体"/>
          <w:b w:val="0"/>
          <w:bCs w:val="0"/>
          <w:snapToGrid w:val="0"/>
          <w:spacing w:val="11"/>
          <w:kern w:val="0"/>
          <w:sz w:val="24"/>
          <w:szCs w:val="24"/>
          <w:lang w:val="en-US" w:eastAsia="zh-CN" w:bidi="ar-SA"/>
        </w:rPr>
        <w:t>年2月（含）至202</w:t>
      </w:r>
      <w:r>
        <w:rPr>
          <w:rFonts w:hint="eastAsia" w:ascii="宋体" w:eastAsia="宋体" w:cs="宋体"/>
          <w:b w:val="0"/>
          <w:bCs w:val="0"/>
          <w:snapToGrid w:val="0"/>
          <w:spacing w:val="11"/>
          <w:kern w:val="0"/>
          <w:sz w:val="24"/>
          <w:szCs w:val="24"/>
          <w:lang w:val="en-US" w:eastAsia="zh-CN" w:bidi="ar-SA"/>
        </w:rPr>
        <w:t>5</w:t>
      </w:r>
      <w:r>
        <w:rPr>
          <w:rFonts w:hint="eastAsia" w:ascii="宋体" w:hAnsi="宋体" w:eastAsia="宋体" w:cs="宋体"/>
          <w:b w:val="0"/>
          <w:bCs w:val="0"/>
          <w:snapToGrid w:val="0"/>
          <w:spacing w:val="11"/>
          <w:kern w:val="0"/>
          <w:sz w:val="24"/>
          <w:szCs w:val="24"/>
          <w:lang w:val="en-US" w:eastAsia="zh-CN" w:bidi="ar-SA"/>
        </w:rPr>
        <w:t>年1月（含）有类似业绩。</w:t>
      </w:r>
    </w:p>
    <w:p w14:paraId="7C62D520">
      <w:pPr>
        <w:pStyle w:val="3"/>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七、本项目运输服务方案。</w:t>
      </w:r>
    </w:p>
    <w:p w14:paraId="4F2E4DE1">
      <w:pPr>
        <w:pStyle w:val="3"/>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jc w:val="both"/>
        <w:textAlignment w:val="auto"/>
        <w:rPr>
          <w:rFonts w:hint="eastAsia" w:ascii="宋体" w:hAnsi="宋体" w:eastAsia="宋体" w:cs="宋体"/>
          <w:b w:val="0"/>
          <w:bCs w:val="0"/>
          <w:snapToGrid w:val="0"/>
          <w:spacing w:val="11"/>
          <w:kern w:val="0"/>
          <w:sz w:val="24"/>
          <w:szCs w:val="24"/>
          <w:lang w:val="en-US" w:eastAsia="zh-CN" w:bidi="ar-SA"/>
        </w:rPr>
      </w:pPr>
      <w:r>
        <w:rPr>
          <w:rFonts w:hint="eastAsia" w:ascii="宋体" w:hAnsi="宋体" w:eastAsia="宋体" w:cs="宋体"/>
          <w:b w:val="0"/>
          <w:bCs w:val="0"/>
          <w:snapToGrid w:val="0"/>
          <w:spacing w:val="11"/>
          <w:kern w:val="0"/>
          <w:sz w:val="24"/>
          <w:szCs w:val="24"/>
          <w:lang w:val="en-US" w:eastAsia="zh-CN" w:bidi="ar-SA"/>
        </w:rPr>
        <w:t>八、用户需求响应书。</w:t>
      </w:r>
    </w:p>
    <w:p w14:paraId="4BBCF620">
      <w:pPr>
        <w:keepNext w:val="0"/>
        <w:keepLines w:val="0"/>
        <w:pageBreakBefore w:val="0"/>
        <w:widowControl w:val="0"/>
        <w:kinsoku/>
        <w:wordWrap/>
        <w:overflowPunct/>
        <w:topLinePunct w:val="0"/>
        <w:autoSpaceDE/>
        <w:autoSpaceDN/>
        <w:bidi w:val="0"/>
        <w:adjustRightInd/>
        <w:snapToGrid/>
        <w:spacing w:line="560" w:lineRule="exact"/>
        <w:ind w:left="11" w:leftChars="0" w:right="85" w:firstLine="509" w:firstLineChars="0"/>
        <w:textAlignment w:val="auto"/>
      </w:pPr>
      <w:r>
        <w:rPr>
          <w:rFonts w:hint="eastAsia"/>
        </w:rPr>
        <w:t>九、据此函，投标人兹宣布同意如下：</w:t>
      </w:r>
    </w:p>
    <w:p w14:paraId="35696695">
      <w:r>
        <w:t>1.</w:t>
      </w:r>
      <w:r>
        <w:rPr>
          <w:rFonts w:hint="eastAsia"/>
        </w:rPr>
        <w:t>我方将按招标文件的规定履行协议责任和义务。</w:t>
      </w:r>
    </w:p>
    <w:p w14:paraId="2F952FAB">
      <w:r>
        <w:t>2.</w:t>
      </w:r>
      <w:r>
        <w:rPr>
          <w:rFonts w:hint="eastAsia"/>
        </w:rPr>
        <w:t>我方已详细审核全部招标文件及其有效补充文件，我方知道必须放弃提出含糊不清或误解的问题的权力。</w:t>
      </w:r>
    </w:p>
    <w:p w14:paraId="76D0BFAE">
      <w:r>
        <w:t>3.</w:t>
      </w:r>
      <w:r>
        <w:rPr>
          <w:rFonts w:hint="eastAsia"/>
        </w:rPr>
        <w:t>我方同意从规定的开标日期起遵循本投标文件，并在规定的投标有效期期满之前，本投标文件始终对我方具有约束力；如果中标,本次招标文件和本投标文件将作为协议的附表。</w:t>
      </w:r>
    </w:p>
    <w:p w14:paraId="0DE8A952">
      <w:r>
        <w:t>4.</w:t>
      </w:r>
      <w:r>
        <w:rPr>
          <w:rFonts w:hint="eastAsia"/>
        </w:rPr>
        <w:t>我方同意向招标人提供贵方可能另外要求的与投标有关的任何证据或资料。</w:t>
      </w:r>
    </w:p>
    <w:p w14:paraId="7168F979">
      <w:r>
        <w:t>5.</w:t>
      </w:r>
      <w:r>
        <w:rPr>
          <w:rFonts w:hint="eastAsia"/>
        </w:rPr>
        <w:t>一旦我方中标,我方愿意履行自己在投标文件中的全部承诺和责任。</w:t>
      </w:r>
    </w:p>
    <w:p w14:paraId="67F390F1">
      <w:r>
        <w:t>6.</w:t>
      </w:r>
      <w:r>
        <w:rPr>
          <w:rFonts w:hint="eastAsia"/>
        </w:rPr>
        <w:t>我方愿意遵守招标文件中对投标者的所有规定。</w:t>
      </w:r>
    </w:p>
    <w:p w14:paraId="29F5BF9E">
      <w:r>
        <w:t>7.</w:t>
      </w:r>
      <w:r>
        <w:rPr>
          <w:rFonts w:hint="eastAsia"/>
        </w:rPr>
        <w:t>我方完全理解贵公司有保留在授标之前任何时候接受或拒绝任何投标，以及宣布招标程序无效或拒绝所有投标的权力。我方完全理解贵公司无向未中标人解释未中标理由的义务。</w:t>
      </w:r>
    </w:p>
    <w:p w14:paraId="23D2B092">
      <w:r>
        <w:t>8.</w:t>
      </w:r>
      <w:r>
        <w:rPr>
          <w:rFonts w:hint="eastAsia"/>
        </w:rPr>
        <w:t>我方完全理解贵公司不一定以最低价确定中标单位。</w:t>
      </w:r>
    </w:p>
    <w:p w14:paraId="71EFE6DB">
      <w:r>
        <w:t>9.</w:t>
      </w:r>
      <w:r>
        <w:rPr>
          <w:rFonts w:hint="eastAsia"/>
        </w:rPr>
        <w:t>我方知道如用虚假材料或恶意方式向贵公司提出质疑的话，将承担相应的法律责任。同时，我方承诺：我们如果有上述行为的话，我方将无条件承担贵公司相关的调查论证费用。</w:t>
      </w:r>
    </w:p>
    <w:p w14:paraId="519DD577">
      <w:r>
        <w:t>10.</w:t>
      </w:r>
      <w:r>
        <w:rPr>
          <w:rFonts w:hint="eastAsia"/>
        </w:rPr>
        <w:t>与本投标有关的正式通讯地址为：</w:t>
      </w:r>
    </w:p>
    <w:p w14:paraId="7B791B68">
      <w:r>
        <w:rPr>
          <w:rFonts w:hint="eastAsia"/>
        </w:rPr>
        <w:t>投标</w:t>
      </w:r>
      <w:r>
        <w:rPr>
          <w:rFonts w:hint="eastAsia"/>
          <w:lang w:eastAsia="zh-CN"/>
        </w:rPr>
        <w:t>人</w:t>
      </w:r>
      <w:r>
        <w:rPr>
          <w:rFonts w:hint="eastAsia"/>
        </w:rPr>
        <w:t xml:space="preserve">名称（盖公章）：                      </w:t>
      </w:r>
    </w:p>
    <w:p w14:paraId="61011179">
      <w:r>
        <w:rPr>
          <w:rFonts w:hint="eastAsia"/>
        </w:rPr>
        <w:t>联系人：             联系电话：                  </w:t>
      </w:r>
    </w:p>
    <w:p w14:paraId="629A19EC">
      <w:pPr>
        <w:ind w:left="0" w:firstLine="0"/>
      </w:pPr>
      <w:r>
        <w:rPr>
          <w:rFonts w:hint="eastAsia"/>
        </w:rPr>
        <w:t>                        </w:t>
      </w:r>
    </w:p>
    <w:p w14:paraId="3FA0C1D1">
      <w:pPr>
        <w:rPr>
          <w:rFonts w:hint="eastAsia"/>
        </w:rPr>
      </w:pPr>
      <w:r>
        <w:rPr>
          <w:rFonts w:hint="eastAsia"/>
        </w:rPr>
        <w:t>日   期：          </w:t>
      </w:r>
    </w:p>
    <w:p w14:paraId="6EBEC069">
      <w:pPr>
        <w:rPr>
          <w:rFonts w:hint="eastAsia"/>
        </w:rPr>
      </w:pPr>
      <w:r>
        <w:rPr>
          <w:rFonts w:hint="eastAsia"/>
        </w:rPr>
        <w:br w:type="page"/>
      </w:r>
    </w:p>
    <w:p w14:paraId="74B28B98">
      <w:pPr>
        <w:ind w:left="0" w:leftChars="0" w:firstLine="0" w:firstLineChars="0"/>
        <w:rPr>
          <w:rFonts w:hint="eastAsia" w:ascii="宋体" w:hAnsi="宋体" w:eastAsia="宋体" w:cs="宋体"/>
          <w:b w:val="0"/>
          <w:bCs/>
          <w:snapToGrid w:val="0"/>
          <w:spacing w:val="11"/>
          <w:kern w:val="2"/>
          <w:sz w:val="24"/>
          <w:szCs w:val="24"/>
          <w:lang w:val="en-US" w:eastAsia="zh-CN" w:bidi="ar-SA"/>
        </w:rPr>
      </w:pPr>
      <w:r>
        <w:rPr>
          <w:rFonts w:hint="eastAsia" w:ascii="宋体" w:hAnsi="宋体" w:eastAsia="宋体" w:cs="宋体"/>
          <w:b w:val="0"/>
          <w:bCs/>
          <w:snapToGrid w:val="0"/>
          <w:spacing w:val="11"/>
          <w:kern w:val="2"/>
          <w:sz w:val="24"/>
          <w:szCs w:val="24"/>
          <w:lang w:val="en-US" w:eastAsia="zh-CN" w:bidi="ar-SA"/>
        </w:rPr>
        <w:t>附件2：</w:t>
      </w:r>
    </w:p>
    <w:p w14:paraId="3885F15E">
      <w:pPr>
        <w:pStyle w:val="3"/>
        <w:keepNext w:val="0"/>
        <w:keepLines w:val="0"/>
        <w:pageBreakBefore w:val="0"/>
        <w:widowControl w:val="0"/>
        <w:kinsoku/>
        <w:wordWrap/>
        <w:overflowPunct/>
        <w:topLinePunct w:val="0"/>
        <w:autoSpaceDE/>
        <w:autoSpaceDN/>
        <w:bidi w:val="0"/>
        <w:adjustRightInd/>
        <w:snapToGrid/>
        <w:spacing w:line="460" w:lineRule="exact"/>
        <w:ind w:left="11" w:right="85" w:firstLine="629"/>
        <w:jc w:val="center"/>
        <w:textAlignment w:val="auto"/>
        <w:outlineLvl w:val="9"/>
        <w:rPr>
          <w:rFonts w:hint="eastAsia" w:ascii="宋体" w:hAnsi="宋体" w:eastAsia="宋体" w:cs="宋体"/>
          <w:b w:val="0"/>
          <w:bCs/>
          <w:sz w:val="24"/>
          <w:szCs w:val="24"/>
        </w:rPr>
      </w:pPr>
      <w:r>
        <w:rPr>
          <w:rFonts w:hint="eastAsia" w:ascii="宋体" w:hAnsi="宋体" w:eastAsia="宋体" w:cs="宋体"/>
          <w:b/>
          <w:bCs w:val="0"/>
          <w:sz w:val="32"/>
          <w:szCs w:val="32"/>
        </w:rPr>
        <w:t>用 户 需 求 书</w:t>
      </w:r>
    </w:p>
    <w:p w14:paraId="20944752">
      <w:pPr>
        <w:pStyle w:val="3"/>
        <w:keepNext w:val="0"/>
        <w:keepLines w:val="0"/>
        <w:pageBreakBefore w:val="0"/>
        <w:widowControl w:val="0"/>
        <w:kinsoku/>
        <w:wordWrap/>
        <w:overflowPunct/>
        <w:topLinePunct w:val="0"/>
        <w:autoSpaceDE/>
        <w:autoSpaceDN/>
        <w:bidi w:val="0"/>
        <w:adjustRightInd/>
        <w:snapToGrid/>
        <w:spacing w:line="460" w:lineRule="exact"/>
        <w:ind w:left="11" w:right="85" w:firstLine="629"/>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一、项目概况</w:t>
      </w:r>
    </w:p>
    <w:p w14:paraId="3BF6A2FE">
      <w:pPr>
        <w:keepNext w:val="0"/>
        <w:keepLines w:val="0"/>
        <w:pageBreakBefore w:val="0"/>
        <w:widowControl w:val="0"/>
        <w:kinsoku/>
        <w:wordWrap/>
        <w:overflowPunct/>
        <w:topLinePunct w:val="0"/>
        <w:autoSpaceDE/>
        <w:autoSpaceDN/>
        <w:bidi w:val="0"/>
        <w:adjustRightInd/>
        <w:snapToGrid/>
        <w:spacing w:line="460" w:lineRule="exact"/>
        <w:ind w:left="11" w:right="85" w:firstLine="629"/>
        <w:textAlignment w:val="auto"/>
        <w:outlineLvl w:val="9"/>
      </w:pPr>
      <w:r>
        <w:rPr>
          <w:rFonts w:hint="eastAsia"/>
        </w:rPr>
        <w:t>广州南沙国际物流有限公司</w:t>
      </w:r>
      <w:r>
        <w:rPr>
          <w:rFonts w:hint="eastAsia"/>
          <w:lang w:val="en-US" w:eastAsia="zh-CN"/>
        </w:rPr>
        <w:t>及其托管公司广州南沙口岸服务有限公司</w:t>
      </w:r>
      <w:r>
        <w:rPr>
          <w:rFonts w:hint="eastAsia"/>
        </w:rPr>
        <w:t>地属南沙区龙穴岛，龙穴岛地理环境较偏僻，公共交通不便，公司员工居住地较为分散，主要集中居住在广州番禺</w:t>
      </w:r>
      <w:r>
        <w:rPr>
          <w:rFonts w:hint="eastAsia"/>
          <w:lang w:eastAsia="zh-CN"/>
        </w:rPr>
        <w:t>区</w:t>
      </w:r>
      <w:r>
        <w:rPr>
          <w:rFonts w:hint="eastAsia"/>
        </w:rPr>
        <w:t>和南沙区南沙街道、黄阁镇等地，为保障员工日常通勤，需租赁两台车辆以满足上下班接送需求，同时能方便团体性活动临时用车出行。。用户需求如下：</w:t>
      </w:r>
    </w:p>
    <w:p w14:paraId="50166F89">
      <w:pPr>
        <w:keepNext w:val="0"/>
        <w:keepLines w:val="0"/>
        <w:pageBreakBefore w:val="0"/>
        <w:widowControl w:val="0"/>
        <w:kinsoku/>
        <w:wordWrap/>
        <w:overflowPunct/>
        <w:topLinePunct w:val="0"/>
        <w:autoSpaceDE/>
        <w:autoSpaceDN/>
        <w:bidi w:val="0"/>
        <w:adjustRightInd/>
        <w:snapToGrid/>
        <w:spacing w:line="460" w:lineRule="exact"/>
        <w:ind w:left="11" w:right="85" w:firstLine="629"/>
        <w:textAlignment w:val="auto"/>
        <w:outlineLvl w:val="9"/>
      </w:pPr>
      <w:bookmarkStart w:id="5" w:name="_Toc32312"/>
      <w:r>
        <w:rPr>
          <w:rFonts w:hint="eastAsia"/>
        </w:rPr>
        <w:t>1.提供两台购置年限小于</w:t>
      </w:r>
      <w:r>
        <w:rPr>
          <w:rFonts w:hint="eastAsia"/>
          <w:lang w:val="en-US" w:eastAsia="zh-CN"/>
        </w:rPr>
        <w:t>5</w:t>
      </w:r>
      <w:r>
        <w:rPr>
          <w:rFonts w:hint="eastAsia"/>
        </w:rPr>
        <w:t>年，且行驶里程小于15万公里的30座及以上客车供两条行车线路使用。</w:t>
      </w:r>
    </w:p>
    <w:p w14:paraId="0D6535A3">
      <w:r>
        <w:rPr>
          <w:rFonts w:hint="eastAsia"/>
        </w:rPr>
        <w:t>2.一般情况下日常工作时间为周一至周五 07:00-19:30。如遇加班等特殊情况，以物流公司的实际要求为准。</w:t>
      </w:r>
    </w:p>
    <w:p w14:paraId="714E5FFB">
      <w:r>
        <w:rPr>
          <w:rFonts w:hint="eastAsia"/>
        </w:rPr>
        <w:t>3.行车路线规定(参考线路，可依据实际情况进行合理调整)</w:t>
      </w:r>
    </w:p>
    <w:p w14:paraId="1B5AF436">
      <w:r>
        <w:rPr>
          <w:rFonts w:hint="eastAsia"/>
        </w:rPr>
        <w:t>(1)番禺南沙线(一号线)：番禺区好又多公交站——陈涌市场(下班车不停)——小乌村公交站(南沙大道)—</w:t>
      </w:r>
      <w:r>
        <w:rPr>
          <w:rFonts w:hint="eastAsia"/>
          <w:highlight w:val="none"/>
        </w:rPr>
        <w:t>—</w:t>
      </w:r>
      <w:r>
        <w:rPr>
          <w:rFonts w:hint="eastAsia" w:ascii="宋体" w:hAnsi="宋体" w:eastAsia="宋体" w:cs="宋体"/>
          <w:b w:val="0"/>
          <w:bCs w:val="0"/>
          <w:sz w:val="24"/>
          <w:szCs w:val="24"/>
          <w:highlight w:val="none"/>
          <w:lang w:eastAsia="zh-CN"/>
        </w:rPr>
        <w:t>坦尾公交车站</w:t>
      </w:r>
      <w:r>
        <w:rPr>
          <w:rFonts w:hint="eastAsia"/>
          <w:highlight w:val="none"/>
        </w:rPr>
        <w:t>——</w:t>
      </w:r>
      <w:r>
        <w:rPr>
          <w:rFonts w:hint="eastAsia"/>
        </w:rPr>
        <w:t>南沙滨海花园——南沙小学——口岸大厦</w:t>
      </w:r>
    </w:p>
    <w:p w14:paraId="1258D270">
      <w:r>
        <w:rPr>
          <w:rFonts w:hint="eastAsia"/>
        </w:rPr>
        <w:t>(2)南沙线(二号线)：保利城—</w:t>
      </w:r>
      <w:r>
        <w:rPr>
          <w:rFonts w:hint="eastAsia"/>
          <w:highlight w:val="none"/>
        </w:rPr>
        <w:t>—</w:t>
      </w:r>
      <w:r>
        <w:rPr>
          <w:rFonts w:hint="eastAsia" w:ascii="宋体" w:hAnsi="宋体" w:eastAsia="宋体" w:cs="宋体"/>
          <w:b w:val="0"/>
          <w:bCs w:val="0"/>
          <w:sz w:val="24"/>
          <w:szCs w:val="24"/>
          <w:highlight w:val="none"/>
          <w:lang w:eastAsia="zh-CN"/>
        </w:rPr>
        <w:t>黄阁汽车城</w:t>
      </w:r>
      <w:r>
        <w:rPr>
          <w:rFonts w:hint="eastAsia"/>
          <w:highlight w:val="none"/>
        </w:rPr>
        <w:t>——</w:t>
      </w:r>
      <w:r>
        <w:rPr>
          <w:rFonts w:hint="eastAsia"/>
        </w:rPr>
        <w:t>滨海新城——金洲建行—南沙碧桂园——</w:t>
      </w:r>
      <w:r>
        <w:rPr>
          <w:rFonts w:hint="eastAsia" w:ascii="宋体" w:hAnsi="宋体" w:eastAsia="宋体" w:cs="宋体"/>
          <w:b w:val="0"/>
          <w:bCs w:val="0"/>
          <w:sz w:val="24"/>
          <w:szCs w:val="24"/>
          <w:highlight w:val="none"/>
          <w:lang w:val="en-US" w:eastAsia="zh-CN"/>
        </w:rPr>
        <w:t>南沙街道办事处</w:t>
      </w:r>
      <w:r>
        <w:rPr>
          <w:rFonts w:hint="eastAsia"/>
        </w:rPr>
        <w:t>——天玺湾——蒲州大道英东大道交界处——口岸大厦</w:t>
      </w:r>
    </w:p>
    <w:p w14:paraId="1C2F5788">
      <w:pPr>
        <w:rPr>
          <w:rFonts w:hint="eastAsia"/>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合同期内提供免费团体性活动临时用车10次。其中：1.“每次”含来回双程且合计不超过100公里。2.每次用车结束后须与物流公司、口岸公司车辆管理人员签署用车确认单予以确认。</w:t>
      </w:r>
    </w:p>
    <w:p w14:paraId="654D48A9">
      <w:pPr>
        <w:keepNext w:val="0"/>
        <w:keepLines w:val="0"/>
        <w:pageBreakBefore w:val="0"/>
        <w:widowControl w:val="0"/>
        <w:kinsoku/>
        <w:wordWrap/>
        <w:overflowPunct/>
        <w:topLinePunct w:val="0"/>
        <w:autoSpaceDE/>
        <w:autoSpaceDN/>
        <w:bidi w:val="0"/>
        <w:adjustRightInd/>
        <w:snapToGrid/>
        <w:spacing w:line="460" w:lineRule="exact"/>
        <w:ind w:left="11" w:right="85" w:firstLine="629"/>
        <w:textAlignment w:val="auto"/>
        <w:outlineLvl w:val="9"/>
      </w:pPr>
      <w:r>
        <w:rPr>
          <w:rFonts w:hint="eastAsia"/>
        </w:rPr>
        <w:t>4.按该车核定的乘客座位购买</w:t>
      </w:r>
      <w:r>
        <w:t>80</w:t>
      </w:r>
      <w:r>
        <w:rPr>
          <w:rFonts w:hint="eastAsia"/>
        </w:rPr>
        <w:t>万元/人承运人责任险。如目前的承运人责任险未到期，应在到期后尽快调整为</w:t>
      </w:r>
      <w:r>
        <w:t>80</w:t>
      </w:r>
      <w:r>
        <w:rPr>
          <w:rFonts w:hint="eastAsia"/>
        </w:rPr>
        <w:t>万元/人。</w:t>
      </w:r>
    </w:p>
    <w:p w14:paraId="1903B3A3">
      <w:pPr>
        <w:keepNext w:val="0"/>
        <w:keepLines w:val="0"/>
        <w:pageBreakBefore w:val="0"/>
        <w:widowControl w:val="0"/>
        <w:kinsoku/>
        <w:wordWrap/>
        <w:overflowPunct/>
        <w:topLinePunct w:val="0"/>
        <w:autoSpaceDE/>
        <w:autoSpaceDN/>
        <w:bidi w:val="0"/>
        <w:adjustRightInd/>
        <w:snapToGrid/>
        <w:spacing w:line="460" w:lineRule="exact"/>
        <w:ind w:left="11" w:right="85" w:firstLine="629"/>
        <w:textAlignment w:val="auto"/>
        <w:outlineLvl w:val="9"/>
        <w:rPr>
          <w:rFonts w:hint="eastAsia"/>
        </w:rPr>
      </w:pPr>
      <w:r>
        <w:rPr>
          <w:rFonts w:hint="eastAsia"/>
        </w:rPr>
        <w:t>5.若在接送人员上下班途中发生交通事故，或车辆机件故障，须第一时间派车转接，如不能在30分钟内安排应急车辆到达现场，应安排所有人员转乘出租的士以4人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14:paraId="7C9B68A1">
      <w:pPr>
        <w:keepNext w:val="0"/>
        <w:keepLines w:val="0"/>
        <w:pageBreakBefore w:val="0"/>
        <w:widowControl/>
        <w:kinsoku/>
        <w:wordWrap/>
        <w:overflowPunct/>
        <w:topLinePunct w:val="0"/>
        <w:autoSpaceDE/>
        <w:autoSpaceDN/>
        <w:bidi w:val="0"/>
        <w:adjustRightInd/>
        <w:snapToGrid/>
        <w:spacing w:line="240" w:lineRule="auto"/>
        <w:ind w:left="0" w:right="0" w:firstLine="0"/>
        <w:textAlignment w:val="auto"/>
        <w:outlineLvl w:val="9"/>
        <w:rPr>
          <w:rFonts w:hint="eastAsia"/>
        </w:rPr>
      </w:pPr>
      <w:r>
        <w:rPr>
          <w:rFonts w:hint="eastAsia"/>
        </w:rPr>
        <w:br w:type="page"/>
      </w:r>
    </w:p>
    <w:p w14:paraId="0A5B0DAA">
      <w:pPr>
        <w:ind w:left="0" w:firstLine="0"/>
        <w:rPr>
          <w:rFonts w:hint="eastAsia" w:ascii="宋体" w:hAnsi="宋体" w:eastAsia="宋体" w:cs="宋体"/>
          <w:b w:val="0"/>
          <w:bCs/>
          <w:sz w:val="24"/>
          <w:szCs w:val="24"/>
        </w:rPr>
      </w:pPr>
    </w:p>
    <w:p w14:paraId="33C21EEC">
      <w:pPr>
        <w:ind w:left="0" w:firstLine="0"/>
        <w:rPr>
          <w:rFonts w:hint="eastAsia" w:ascii="宋体" w:hAnsi="宋体" w:eastAsia="宋体" w:cs="宋体"/>
          <w:b w:val="0"/>
          <w:bCs/>
          <w:sz w:val="24"/>
          <w:szCs w:val="24"/>
          <w:lang w:eastAsia="zh-CN"/>
        </w:rPr>
      </w:pPr>
      <w:r>
        <w:rPr>
          <w:rFonts w:hint="eastAsia" w:ascii="宋体" w:hAnsi="宋体" w:eastAsia="宋体" w:cs="宋体"/>
          <w:b w:val="0"/>
          <w:bCs/>
          <w:sz w:val="24"/>
          <w:szCs w:val="24"/>
        </w:rPr>
        <w:t>附</w:t>
      </w:r>
      <w:bookmarkEnd w:id="5"/>
      <w:r>
        <w:rPr>
          <w:rFonts w:hint="eastAsia" w:ascii="宋体" w:hAnsi="宋体" w:eastAsia="宋体" w:cs="宋体"/>
          <w:b w:val="0"/>
          <w:bCs/>
          <w:sz w:val="24"/>
          <w:szCs w:val="24"/>
        </w:rPr>
        <w:t>件3</w:t>
      </w:r>
      <w:r>
        <w:rPr>
          <w:rFonts w:hint="eastAsia" w:ascii="宋体" w:hAnsi="宋体" w:eastAsia="宋体" w:cs="宋体"/>
          <w:b w:val="0"/>
          <w:bCs/>
          <w:sz w:val="24"/>
          <w:szCs w:val="24"/>
          <w:lang w:eastAsia="zh-CN"/>
        </w:rPr>
        <w:t>：</w:t>
      </w:r>
    </w:p>
    <w:p w14:paraId="51D7CEB3">
      <w:pPr>
        <w:jc w:val="center"/>
      </w:pPr>
      <w:r>
        <w:rPr>
          <w:rFonts w:hint="eastAsia"/>
          <w:b/>
          <w:bCs/>
          <w:sz w:val="32"/>
          <w:szCs w:val="32"/>
        </w:rPr>
        <w:t>法定代表人证明书、法定代表人授权委托书（格式）</w:t>
      </w:r>
    </w:p>
    <w:p w14:paraId="596BB2CD">
      <w:pPr>
        <w:jc w:val="center"/>
      </w:pPr>
      <w:bookmarkStart w:id="6" w:name="_Toc6559"/>
      <w:bookmarkStart w:id="7" w:name="_Toc22770"/>
      <w:r>
        <w:rPr>
          <w:rFonts w:hint="eastAsia"/>
          <w:b/>
          <w:bCs/>
        </w:rPr>
        <w:t>企业法定代表人证明书</w:t>
      </w:r>
      <w:bookmarkEnd w:id="6"/>
      <w:bookmarkEnd w:id="7"/>
    </w:p>
    <w:p w14:paraId="40E96E66">
      <w:pPr>
        <w:rPr>
          <w:rFonts w:cs="方正小标宋简体"/>
          <w:sz w:val="36"/>
          <w:szCs w:val="36"/>
        </w:rPr>
      </w:pPr>
      <w:r>
        <mc:AlternateContent>
          <mc:Choice Requires="wps">
            <w:drawing>
              <wp:anchor distT="0" distB="0" distL="114300" distR="114300" simplePos="0" relativeHeight="251659264" behindDoc="0" locked="0" layoutInCell="1" allowOverlap="1">
                <wp:simplePos x="0" y="0"/>
                <wp:positionH relativeFrom="character">
                  <wp:posOffset>-198120</wp:posOffset>
                </wp:positionH>
                <wp:positionV relativeFrom="line">
                  <wp:posOffset>25400</wp:posOffset>
                </wp:positionV>
                <wp:extent cx="5922010" cy="7211060"/>
                <wp:effectExtent l="4445" t="4445" r="17145" b="23495"/>
                <wp:wrapNone/>
                <wp:docPr id="1" name="文本框 1"/>
                <wp:cNvGraphicFramePr/>
                <a:graphic xmlns:a="http://schemas.openxmlformats.org/drawingml/2006/main">
                  <a:graphicData uri="http://schemas.microsoft.com/office/word/2010/wordprocessingShape">
                    <wps:wsp>
                      <wps:cNvSpPr txBox="1"/>
                      <wps:spPr>
                        <a:xfrm>
                          <a:off x="0" y="0"/>
                          <a:ext cx="5922010" cy="2876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C71E89B">
                            <w:r>
                              <w:rPr>
                                <w:rFonts w:hint="eastAsia"/>
                              </w:rPr>
                              <w:t>　　</w:t>
                            </w:r>
                            <w:r>
                              <w:rPr>
                                <w:rFonts w:hint="eastAsia"/>
                                <w:u w:val="single"/>
                              </w:rPr>
                              <w:t>　    　（先生/女士）</w:t>
                            </w:r>
                            <w:r>
                              <w:rPr>
                                <w:rFonts w:hint="eastAsia"/>
                              </w:rPr>
                              <w:t>现任我单位</w:t>
                            </w:r>
                            <w:r>
                              <w:rPr>
                                <w:rFonts w:hint="eastAsia"/>
                                <w:u w:val="single"/>
                              </w:rPr>
                              <w:t xml:space="preserve">　   　　   </w:t>
                            </w:r>
                            <w:r>
                              <w:rPr>
                                <w:rFonts w:hint="eastAsia"/>
                              </w:rPr>
                              <w:t>职务，为法定代表人（负责人）。</w:t>
                            </w:r>
                          </w:p>
                          <w:p w14:paraId="034FECEA">
                            <w:r>
                              <w:rPr>
                                <w:rFonts w:hint="eastAsia"/>
                              </w:rPr>
                              <w:t>特此证明。</w:t>
                            </w:r>
                          </w:p>
                          <w:p w14:paraId="7F307300">
                            <w:r>
                              <w:rPr>
                                <w:rFonts w:hint="eastAsia"/>
                              </w:rPr>
                              <w:t>有效期限：</w:t>
                            </w:r>
                            <w:r>
                              <w:rPr>
                                <w:rFonts w:hint="eastAsia"/>
                                <w:color w:val="000000"/>
                              </w:rPr>
                              <w:t>45</w:t>
                            </w:r>
                            <w:r>
                              <w:rPr>
                                <w:rFonts w:hint="eastAsia"/>
                              </w:rPr>
                              <w:t xml:space="preserve">日历天 </w:t>
                            </w:r>
                          </w:p>
                          <w:p w14:paraId="0CDC6772">
                            <w:pPr>
                              <w:pStyle w:val="3"/>
                            </w:pPr>
                          </w:p>
                          <w:p w14:paraId="3BB9113F">
                            <w:r>
                              <w:rPr>
                                <w:rFonts w:hint="eastAsia"/>
                              </w:rPr>
                              <w:t xml:space="preserve">附： 法定代表人身份证复印件                      </w:t>
                            </w:r>
                          </w:p>
                          <w:p w14:paraId="74F040EB"/>
                          <w:p w14:paraId="22BB5D06"/>
                          <w:p w14:paraId="35026C55"/>
                          <w:p w14:paraId="3292E58E"/>
                          <w:p w14:paraId="14D7941C"/>
                          <w:p w14:paraId="6BCB75DB"/>
                          <w:p w14:paraId="086F29D8"/>
                          <w:p w14:paraId="45395F0F"/>
                          <w:p w14:paraId="4B9EB082">
                            <w:r>
                              <w:rPr>
                                <w:rFonts w:hint="eastAsia"/>
                              </w:rPr>
                              <w:t>公司名称：                    （盖章）</w:t>
                            </w:r>
                          </w:p>
                          <w:p w14:paraId="56597777">
                            <w:pPr>
                              <w:rPr>
                                <w:spacing w:val="-20"/>
                                <w:u w:val="single"/>
                              </w:rPr>
                            </w:pPr>
                            <w:r>
                              <w:rPr>
                                <w:rFonts w:hint="eastAsia"/>
                              </w:rPr>
                              <w:t>代表人（负责人）</w:t>
                            </w:r>
                            <w:r>
                              <w:rPr>
                                <w:rFonts w:hint="eastAsia"/>
                                <w:spacing w:val="-20"/>
                              </w:rPr>
                              <w:t>签字：</w:t>
                            </w:r>
                          </w:p>
                          <w:p w14:paraId="0863AD68">
                            <w:pPr>
                              <w:rPr>
                                <w:color w:val="000000"/>
                                <w:u w:val="single"/>
                              </w:rPr>
                            </w:pPr>
                            <w:r>
                              <w:rPr>
                                <w:rFonts w:hint="eastAsia"/>
                              </w:rPr>
                              <w:t>日期：    年    月    日</w:t>
                            </w:r>
                          </w:p>
                        </w:txbxContent>
                      </wps:txbx>
                      <wps:bodyPr vert="horz" wrap="square" anchor="t" anchorCtr="0" upright="1"/>
                    </wps:wsp>
                  </a:graphicData>
                </a:graphic>
              </wp:anchor>
            </w:drawing>
          </mc:Choice>
          <mc:Fallback>
            <w:pict>
              <v:shape id="_x0000_s1026" o:spid="_x0000_s1026" o:spt="202" type="#_x0000_t202" style="position:absolute;left:0pt;margin-left:-15.6pt;margin-top:2pt;height:567.8pt;width:466.3pt;mso-position-horizontal-relative:char;mso-position-vertical-relative:line;z-index:251659264;mso-width-relative:page;mso-height-relative:page;" fillcolor="#FFFFFF" filled="t" stroked="t" coordsize="21600,21600" o:gfxdata="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RRcBA2QAAAAoBAAAPAAAAAAAAAAEAIAAAACIAAABkcnMvZG93bnJldi54bWxQ&#10;SwECFAAUAAAACACHTuJAgs3N4S8CAAB4BAAADgAAAAAAAAABACAAAAAoAQAAZHJzL2Uyb0RvYy54&#10;bWxQSwUGAAAAAAYABgBZAQAAyQUAAAAA&#10;">
                <v:fill on="t" focussize="0,0"/>
                <v:stroke color="#000000" joinstyle="miter"/>
                <v:imagedata o:title=""/>
                <o:lock v:ext="edit" aspectratio="f"/>
                <v:textbox>
                  <w:txbxContent>
                    <w:p w14:paraId="3C71E89B">
                      <w:r>
                        <w:rPr>
                          <w:rFonts w:hint="eastAsia"/>
                        </w:rPr>
                        <w:t>　　</w:t>
                      </w:r>
                      <w:r>
                        <w:rPr>
                          <w:rFonts w:hint="eastAsia"/>
                          <w:u w:val="single"/>
                        </w:rPr>
                        <w:t>　    　（先生/女士）</w:t>
                      </w:r>
                      <w:r>
                        <w:rPr>
                          <w:rFonts w:hint="eastAsia"/>
                        </w:rPr>
                        <w:t>现任我单位</w:t>
                      </w:r>
                      <w:r>
                        <w:rPr>
                          <w:rFonts w:hint="eastAsia"/>
                          <w:u w:val="single"/>
                        </w:rPr>
                        <w:t xml:space="preserve">　   　　   </w:t>
                      </w:r>
                      <w:r>
                        <w:rPr>
                          <w:rFonts w:hint="eastAsia"/>
                        </w:rPr>
                        <w:t>职务，为法定代表人（负责人）。</w:t>
                      </w:r>
                    </w:p>
                    <w:p w14:paraId="034FECEA">
                      <w:r>
                        <w:rPr>
                          <w:rFonts w:hint="eastAsia"/>
                        </w:rPr>
                        <w:t>特此证明。</w:t>
                      </w:r>
                    </w:p>
                    <w:p w14:paraId="7F307300">
                      <w:r>
                        <w:rPr>
                          <w:rFonts w:hint="eastAsia"/>
                        </w:rPr>
                        <w:t>有效期限：</w:t>
                      </w:r>
                      <w:r>
                        <w:rPr>
                          <w:rFonts w:hint="eastAsia"/>
                          <w:color w:val="000000"/>
                        </w:rPr>
                        <w:t>45</w:t>
                      </w:r>
                      <w:r>
                        <w:rPr>
                          <w:rFonts w:hint="eastAsia"/>
                        </w:rPr>
                        <w:t xml:space="preserve">日历天 </w:t>
                      </w:r>
                    </w:p>
                    <w:p w14:paraId="0CDC6772">
                      <w:pPr>
                        <w:pStyle w:val="3"/>
                      </w:pPr>
                    </w:p>
                    <w:p w14:paraId="3BB9113F">
                      <w:r>
                        <w:rPr>
                          <w:rFonts w:hint="eastAsia"/>
                        </w:rPr>
                        <w:t xml:space="preserve">附： 法定代表人身份证复印件                      </w:t>
                      </w:r>
                    </w:p>
                    <w:p w14:paraId="74F040EB"/>
                    <w:p w14:paraId="22BB5D06"/>
                    <w:p w14:paraId="35026C55"/>
                    <w:p w14:paraId="3292E58E"/>
                    <w:p w14:paraId="14D7941C"/>
                    <w:p w14:paraId="6BCB75DB"/>
                    <w:p w14:paraId="086F29D8"/>
                    <w:p w14:paraId="45395F0F"/>
                    <w:p w14:paraId="4B9EB082">
                      <w:r>
                        <w:rPr>
                          <w:rFonts w:hint="eastAsia"/>
                        </w:rPr>
                        <w:t>公司名称：                    （盖章）</w:t>
                      </w:r>
                    </w:p>
                    <w:p w14:paraId="56597777">
                      <w:pPr>
                        <w:rPr>
                          <w:spacing w:val="-20"/>
                          <w:u w:val="single"/>
                        </w:rPr>
                      </w:pPr>
                      <w:r>
                        <w:rPr>
                          <w:rFonts w:hint="eastAsia"/>
                        </w:rPr>
                        <w:t>代表人（负责人）</w:t>
                      </w:r>
                      <w:r>
                        <w:rPr>
                          <w:rFonts w:hint="eastAsia"/>
                          <w:spacing w:val="-20"/>
                        </w:rPr>
                        <w:t>签字：</w:t>
                      </w:r>
                    </w:p>
                    <w:p w14:paraId="0863AD68">
                      <w:pPr>
                        <w:rPr>
                          <w:color w:val="000000"/>
                          <w:u w:val="single"/>
                        </w:rPr>
                      </w:pPr>
                      <w:r>
                        <w:rPr>
                          <w:rFonts w:hint="eastAsia"/>
                        </w:rPr>
                        <w:t>日期：    年    月    日</w:t>
                      </w:r>
                    </w:p>
                  </w:txbxContent>
                </v:textbox>
              </v:shape>
            </w:pict>
          </mc:Fallback>
        </mc:AlternateContent>
      </w:r>
    </w:p>
    <w:p w14:paraId="33C64067"/>
    <w:p w14:paraId="1746F03B"/>
    <w:p w14:paraId="71C70652"/>
    <w:p w14:paraId="53E75617"/>
    <w:p w14:paraId="6CAFA4A3"/>
    <w:p w14:paraId="7832A952">
      <w:pPr>
        <w:rPr>
          <w:rFonts w:cs="方正小标宋简体"/>
          <w:b/>
          <w:bCs/>
          <w:sz w:val="36"/>
          <w:szCs w:val="36"/>
        </w:rPr>
      </w:pPr>
      <w: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344170</wp:posOffset>
                </wp:positionV>
                <wp:extent cx="2205990" cy="1631950"/>
                <wp:effectExtent l="4445" t="4445" r="18415" b="20955"/>
                <wp:wrapNone/>
                <wp:docPr id="9" name="矩形 9"/>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42pt;margin-top:27.1pt;height:128.5pt;width:173.7pt;z-index:251661312;mso-width-relative:page;mso-height-relative:page;" fillcolor="#FFFFFF" filled="t" stroked="t" coordsize="21600,21600" o:gfxdata="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eIYvnY&#10;AAAACQEAAA8AAAAAAAAAAQAgAAAAIgAAAGRycy9kb3ducmV2LnhtbFBLAQIUABQAAAAIAIdO4kBy&#10;h+YeIAIAAGAEAAAOAAAAAAAAAAEAIAAAACcBAABkcnMvZTJvRG9jLnhtbFBLBQYAAAAABgAGAFkB&#10;AAC5BQ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3313430</wp:posOffset>
                </wp:positionH>
                <wp:positionV relativeFrom="paragraph">
                  <wp:posOffset>327025</wp:posOffset>
                </wp:positionV>
                <wp:extent cx="2205990" cy="1631950"/>
                <wp:effectExtent l="4445" t="4445" r="18415" b="20955"/>
                <wp:wrapNone/>
                <wp:docPr id="10" name="矩形 10"/>
                <wp:cNvGraphicFramePr/>
                <a:graphic xmlns:a="http://schemas.openxmlformats.org/drawingml/2006/main">
                  <a:graphicData uri="http://schemas.microsoft.com/office/word/2010/wordprocessingShape">
                    <wps:wsp>
                      <wps:cNvSpPr/>
                      <wps:spPr>
                        <a:xfrm>
                          <a:off x="0" y="0"/>
                          <a:ext cx="2205990" cy="163195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260.9pt;margin-top:25.75pt;height:128.5pt;width:173.7pt;z-index:251662336;mso-width-relative:page;mso-height-relative:page;" fillcolor="#FFFFFF" filled="t" stroked="t" coordsize="21600,21600" o:gfxdata="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ZL&#10;nNkAAAAKAQAADwAAAAAAAAABACAAAAAiAAAAZHJzL2Rvd25yZXYueG1sUEsBAhQAFAAAAAgAh07i&#10;QDysUvAhAgAAYgQAAA4AAAAAAAAAAQAgAAAAKAEAAGRycy9lMm9Eb2MueG1sUEsFBgAAAAAGAAYA&#10;WQEAALsFAAAAAA==&#10;">
                <v:fill on="t" focussize="0,0"/>
                <v:stroke color="#000000" joinstyle="miter"/>
                <v:imagedata o:title=""/>
                <o:lock v:ext="edit" aspectratio="f"/>
              </v:rect>
            </w:pict>
          </mc:Fallback>
        </mc:AlternateContent>
      </w:r>
    </w:p>
    <w:p w14:paraId="3D0D173C">
      <w:r>
        <mc:AlternateContent>
          <mc:Choice Requires="wps">
            <w:drawing>
              <wp:anchor distT="0" distB="0" distL="114300" distR="114300" simplePos="0" relativeHeight="251664384" behindDoc="0" locked="0" layoutInCell="1" allowOverlap="1">
                <wp:simplePos x="0" y="0"/>
                <wp:positionH relativeFrom="column">
                  <wp:posOffset>3531870</wp:posOffset>
                </wp:positionH>
                <wp:positionV relativeFrom="paragraph">
                  <wp:posOffset>368300</wp:posOffset>
                </wp:positionV>
                <wp:extent cx="1899285" cy="608965"/>
                <wp:effectExtent l="4445" t="4445" r="20320" b="15240"/>
                <wp:wrapNone/>
                <wp:docPr id="7" name="文本框 7"/>
                <wp:cNvGraphicFramePr/>
                <a:graphic xmlns:a="http://schemas.openxmlformats.org/drawingml/2006/main">
                  <a:graphicData uri="http://schemas.microsoft.com/office/word/2010/wordprocessingShape">
                    <wps:wsp>
                      <wps:cNvSpPr txBox="1"/>
                      <wps:spPr>
                        <a:xfrm>
                          <a:off x="0" y="0"/>
                          <a:ext cx="1899285" cy="6089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787CD6">
                            <w:pPr>
                              <w:ind w:left="0" w:firstLine="262" w:firstLineChars="100"/>
                            </w:pPr>
                            <w:r>
                              <w:rPr>
                                <w:rFonts w:hint="eastAsia"/>
                              </w:rPr>
                              <w:t>身份证复印件反面</w:t>
                            </w:r>
                          </w:p>
                        </w:txbxContent>
                      </wps:txbx>
                      <wps:bodyPr vert="horz" wrap="square" anchor="t" anchorCtr="0" upright="1"/>
                    </wps:wsp>
                  </a:graphicData>
                </a:graphic>
              </wp:anchor>
            </w:drawing>
          </mc:Choice>
          <mc:Fallback>
            <w:pict>
              <v:shape id="_x0000_s1026" o:spid="_x0000_s1026" o:spt="202" type="#_x0000_t202" style="position:absolute;left:0pt;margin-left:278.1pt;margin-top:29pt;height:47.95pt;width:149.55pt;z-index:251664384;mso-width-relative:page;mso-height-relative:page;" fillcolor="#FFFFFF" filled="t" stroked="t" coordsize="21600,21600" o:gfxdata="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PPyEj2QAAAAoBAAAPAAAAAAAAAAEAIAAAACIAAABkcnMvZG93bnJldi54bWxQ&#10;SwECFAAUAAAACACHTuJAvdd69S8CAAB3BAAADgAAAAAAAAABACAAAAAoAQAAZHJzL2Uyb0RvYy54&#10;bWxQSwUGAAAAAAYABgBZAQAAyQUAAAAA&#10;">
                <v:fill on="t" focussize="0,0"/>
                <v:stroke color="#000000" joinstyle="miter"/>
                <v:imagedata o:title=""/>
                <o:lock v:ext="edit" aspectratio="f"/>
                <v:textbox>
                  <w:txbxContent>
                    <w:p w14:paraId="0E787CD6">
                      <w:pPr>
                        <w:ind w:left="0" w:firstLine="262" w:firstLineChars="100"/>
                      </w:pPr>
                      <w:r>
                        <w:rPr>
                          <w:rFonts w:hint="eastAsia"/>
                        </w:rPr>
                        <w:t>身份证复印件反面</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754380</wp:posOffset>
                </wp:positionH>
                <wp:positionV relativeFrom="paragraph">
                  <wp:posOffset>348615</wp:posOffset>
                </wp:positionV>
                <wp:extent cx="1876425" cy="800100"/>
                <wp:effectExtent l="4445" t="4445" r="5080" b="14605"/>
                <wp:wrapTopAndBottom/>
                <wp:docPr id="8" name="文本框 8"/>
                <wp:cNvGraphicFramePr/>
                <a:graphic xmlns:a="http://schemas.openxmlformats.org/drawingml/2006/main">
                  <a:graphicData uri="http://schemas.microsoft.com/office/word/2010/wordprocessingShape">
                    <wps:wsp>
                      <wps:cNvSpPr txBox="1"/>
                      <wps:spPr>
                        <a:xfrm>
                          <a:off x="0" y="0"/>
                          <a:ext cx="1876425" cy="8001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AF1B55">
                            <w:pPr>
                              <w:ind w:left="0" w:firstLine="0"/>
                            </w:pPr>
                            <w:r>
                              <w:rPr>
                                <w:rFonts w:hint="eastAsia"/>
                              </w:rPr>
                              <w:t>身份证</w:t>
                            </w:r>
                            <w:r>
                              <w:rPr>
                                <w:rFonts w:hint="eastAsia"/>
                                <w:lang w:val="en-US" w:eastAsia="zh-CN"/>
                              </w:rPr>
                              <w:t>复</w:t>
                            </w:r>
                            <w:r>
                              <w:rPr>
                                <w:rFonts w:hint="eastAsia"/>
                              </w:rPr>
                              <w:t>印件正面</w:t>
                            </w:r>
                          </w:p>
                        </w:txbxContent>
                      </wps:txbx>
                      <wps:bodyPr vert="horz" wrap="square" anchor="t" anchorCtr="0" upright="1"/>
                    </wps:wsp>
                  </a:graphicData>
                </a:graphic>
              </wp:anchor>
            </w:drawing>
          </mc:Choice>
          <mc:Fallback>
            <w:pict>
              <v:shape id="_x0000_s1026" o:spid="_x0000_s1026" o:spt="202" type="#_x0000_t202" style="position:absolute;left:0pt;margin-left:59.4pt;margin-top:27.45pt;height:63pt;width:147.75pt;mso-wrap-distance-bottom:0pt;mso-wrap-distance-top:0pt;z-index:251663360;mso-width-relative:page;mso-height-relative:page;" fillcolor="#FFFFFF" filled="t" stroked="t" coordsize="21600,21600" o:gfxdata="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OF50dgAAAAKAQAADwAAAAAAAAABACAAAAAiAAAAZHJzL2Rvd25yZXYueG1sUEsB&#10;AhQAFAAAAAgAh07iQKeqOaYuAgAAdwQAAA4AAAAAAAAAAQAgAAAAJwEAAGRycy9lMm9Eb2MueG1s&#10;UEsFBgAAAAAGAAYAWQEAAMcFAAAAAA==&#10;">
                <v:fill on="t" focussize="0,0"/>
                <v:stroke color="#000000" joinstyle="miter"/>
                <v:imagedata o:title=""/>
                <o:lock v:ext="edit" aspectratio="f"/>
                <v:textbox>
                  <w:txbxContent>
                    <w:p w14:paraId="42AF1B55">
                      <w:pPr>
                        <w:ind w:left="0" w:firstLine="0"/>
                      </w:pPr>
                      <w:r>
                        <w:rPr>
                          <w:rFonts w:hint="eastAsia"/>
                        </w:rPr>
                        <w:t>身份证</w:t>
                      </w:r>
                      <w:r>
                        <w:rPr>
                          <w:rFonts w:hint="eastAsia"/>
                          <w:lang w:val="en-US" w:eastAsia="zh-CN"/>
                        </w:rPr>
                        <w:t>复</w:t>
                      </w:r>
                      <w:r>
                        <w:rPr>
                          <w:rFonts w:hint="eastAsia"/>
                        </w:rPr>
                        <w:t>印件正面</w:t>
                      </w:r>
                    </w:p>
                  </w:txbxContent>
                </v:textbox>
                <w10:wrap type="topAndBottom"/>
              </v:shape>
            </w:pict>
          </mc:Fallback>
        </mc:AlternateContent>
      </w:r>
    </w:p>
    <w:p w14:paraId="03B34B07">
      <w:pPr>
        <w:rPr>
          <w:szCs w:val="21"/>
        </w:rPr>
      </w:pPr>
    </w:p>
    <w:p w14:paraId="2E6A60B4"/>
    <w:p w14:paraId="7A6CA229">
      <w:pPr>
        <w:pStyle w:val="3"/>
      </w:pPr>
    </w:p>
    <w:p w14:paraId="3F8F336D">
      <w:pPr>
        <w:pStyle w:val="3"/>
      </w:pPr>
    </w:p>
    <w:p w14:paraId="155AEEBE">
      <w:pPr>
        <w:pStyle w:val="3"/>
      </w:pPr>
    </w:p>
    <w:p w14:paraId="20849081">
      <w:pPr>
        <w:jc w:val="center"/>
        <w:rPr>
          <w:rFonts w:cs="方正小标宋简体"/>
          <w:sz w:val="36"/>
          <w:szCs w:val="36"/>
        </w:rPr>
      </w:pPr>
      <w:bookmarkStart w:id="8" w:name="_Toc8588"/>
      <w:bookmarkStart w:id="9" w:name="_Toc11196"/>
      <w:r>
        <w:rPr>
          <w:rFonts w:hint="eastAsia"/>
          <w:b/>
          <w:bCs/>
        </w:rPr>
        <w:t>企业法定代表人授权委托书</w:t>
      </w:r>
      <w:bookmarkEnd w:id="8"/>
      <w:bookmarkEnd w:id="9"/>
    </w:p>
    <w:p w14:paraId="45EA33D1">
      <w:pPr>
        <w:rPr>
          <w:rFonts w:cs="方正小标宋简体"/>
          <w:sz w:val="36"/>
          <w:szCs w:val="36"/>
        </w:rPr>
      </w:pPr>
      <w:r>
        <mc:AlternateContent>
          <mc:Choice Requires="wps">
            <w:drawing>
              <wp:anchor distT="0" distB="0" distL="114300" distR="114300" simplePos="0" relativeHeight="251660288" behindDoc="0" locked="0" layoutInCell="1" allowOverlap="1">
                <wp:simplePos x="0" y="0"/>
                <wp:positionH relativeFrom="character">
                  <wp:posOffset>-85090</wp:posOffset>
                </wp:positionH>
                <wp:positionV relativeFrom="line">
                  <wp:posOffset>52070</wp:posOffset>
                </wp:positionV>
                <wp:extent cx="5885815" cy="8087995"/>
                <wp:effectExtent l="4445" t="4445" r="15240" b="22860"/>
                <wp:wrapNone/>
                <wp:docPr id="6" name="文本框 6"/>
                <wp:cNvGraphicFramePr/>
                <a:graphic xmlns:a="http://schemas.openxmlformats.org/drawingml/2006/main">
                  <a:graphicData uri="http://schemas.microsoft.com/office/word/2010/wordprocessingShape">
                    <wps:wsp>
                      <wps:cNvSpPr txBox="1"/>
                      <wps:spPr>
                        <a:xfrm>
                          <a:off x="0" y="0"/>
                          <a:ext cx="5885815" cy="3566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7AA5CE">
                            <w:pPr>
                              <w:rPr>
                                <w:u w:val="single"/>
                              </w:rPr>
                            </w:pPr>
                            <w:r>
                              <w:rPr>
                                <w:rFonts w:hint="eastAsia"/>
                              </w:rPr>
                              <w:t>兹授权</w:t>
                            </w:r>
                            <w:r>
                              <w:rPr>
                                <w:rFonts w:hint="eastAsia"/>
                                <w:u w:val="single"/>
                              </w:rPr>
                              <w:t>　   　</w:t>
                            </w:r>
                            <w:r>
                              <w:rPr>
                                <w:rFonts w:hint="eastAsia"/>
                              </w:rPr>
                              <w:t>为我方委托代理人，其权限是：以我方名义签署、澄清、说明、补正、递交、撤回、修改</w:t>
                            </w:r>
                            <w:r>
                              <w:rPr>
                                <w:rFonts w:hint="eastAsia"/>
                                <w:u w:val="single"/>
                              </w:rPr>
                              <w:t xml:space="preserve">　   　          </w:t>
                            </w:r>
                            <w:r>
                              <w:rPr>
                                <w:rFonts w:hint="eastAsia"/>
                              </w:rPr>
                              <w:t>项目投标文件、开标活动中讲标、 签订合同和处理有关事宜，其法律后果由我方承担。</w:t>
                            </w:r>
                          </w:p>
                          <w:p w14:paraId="23A1DBD2">
                            <w:r>
                              <w:rPr>
                                <w:rFonts w:hint="eastAsia"/>
                              </w:rPr>
                              <w:t xml:space="preserve">有效期限：45日历天 </w:t>
                            </w:r>
                          </w:p>
                          <w:p w14:paraId="74898F86">
                            <w:pPr>
                              <w:pStyle w:val="3"/>
                              <w:rPr>
                                <w:b w:val="0"/>
                                <w:bCs/>
                              </w:rPr>
                            </w:pPr>
                            <w:r>
                              <w:rPr>
                                <w:rFonts w:hint="eastAsia"/>
                                <w:b w:val="0"/>
                                <w:bCs/>
                              </w:rPr>
                              <w:t>联系电话：</w:t>
                            </w:r>
                          </w:p>
                          <w:p w14:paraId="186F8F4D"/>
                          <w:p w14:paraId="5057C5AE">
                            <w:r>
                              <w:rPr>
                                <w:rFonts w:hint="eastAsia"/>
                              </w:rPr>
                              <w:t>附：</w:t>
                            </w:r>
                            <w:r>
                              <w:rPr>
                                <w:rFonts w:hint="eastAsia"/>
                                <w:color w:val="000000"/>
                              </w:rPr>
                              <w:t>委托代理人</w:t>
                            </w:r>
                            <w:r>
                              <w:rPr>
                                <w:rFonts w:hint="eastAsia"/>
                              </w:rPr>
                              <w:t xml:space="preserve">身份证复印件     </w:t>
                            </w:r>
                          </w:p>
                          <w:p w14:paraId="56F1C85F">
                            <w:r>
                              <w:rPr>
                                <w:rFonts w:hint="eastAsia"/>
                              </w:rPr>
                              <w:t xml:space="preserve">                 </w:t>
                            </w:r>
                          </w:p>
                          <w:p w14:paraId="19C28DA9"/>
                          <w:p w14:paraId="0C8AF846"/>
                          <w:p w14:paraId="5BA8219E"/>
                          <w:p w14:paraId="56C5D334"/>
                          <w:p w14:paraId="3D4DD380"/>
                          <w:p w14:paraId="756DAFE0"/>
                          <w:p w14:paraId="1C360A12"/>
                          <w:p w14:paraId="456570AB">
                            <w:r>
                              <w:rPr>
                                <w:rFonts w:hint="eastAsia"/>
                              </w:rPr>
                              <w:t>　                                 授权单位：（盖章）</w:t>
                            </w:r>
                          </w:p>
                          <w:p w14:paraId="040611E8">
                            <w:pPr>
                              <w:ind w:firstLine="5598" w:firstLineChars="2137"/>
                            </w:pPr>
                            <w:r>
                              <w:rPr>
                                <w:rFonts w:hint="eastAsia"/>
                              </w:rPr>
                              <w:t>代理人签字：</w:t>
                            </w:r>
                          </w:p>
                          <w:p w14:paraId="5658B387">
                            <w:pPr>
                              <w:ind w:firstLine="5598" w:firstLineChars="2137"/>
                            </w:pPr>
                            <w:r>
                              <w:rPr>
                                <w:rFonts w:hint="eastAsia"/>
                              </w:rPr>
                              <w:t>日期：   年   月   日　　　　　　　　　　　　</w:t>
                            </w:r>
                          </w:p>
                        </w:txbxContent>
                      </wps:txbx>
                      <wps:bodyPr vert="horz" wrap="square" anchor="t" anchorCtr="0" upright="1"/>
                    </wps:wsp>
                  </a:graphicData>
                </a:graphic>
              </wp:anchor>
            </w:drawing>
          </mc:Choice>
          <mc:Fallback>
            <w:pict>
              <v:shape id="_x0000_s1026" o:spid="_x0000_s1026" o:spt="202" type="#_x0000_t202" style="position:absolute;left:0pt;margin-left:-6.7pt;margin-top:4.1pt;height:636.85pt;width:463.45pt;mso-position-horizontal-relative:char;mso-position-vertical-relative:line;z-index:251660288;mso-width-relative:page;mso-height-relative:page;" fillcolor="#FFFFFF" filled="t" stroked="t" coordsize="21600,21600" o:gfxdata="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CKKIbZAAAACgEAAA8AAAAAAAAAAQAgAAAAIgAAAGRycy9kb3ducmV2Lnht&#10;bFBLAQIUABQAAAAIAIdO4kAIu26cMQIAAHgEAAAOAAAAAAAAAAEAIAAAACgBAABkcnMvZTJvRG9j&#10;LnhtbFBLBQYAAAAABgAGAFkBAADLBQAAAAA=&#10;">
                <v:fill on="t" focussize="0,0"/>
                <v:stroke color="#000000" joinstyle="miter"/>
                <v:imagedata o:title=""/>
                <o:lock v:ext="edit" aspectratio="f"/>
                <v:textbox>
                  <w:txbxContent>
                    <w:p w14:paraId="237AA5CE">
                      <w:pPr>
                        <w:rPr>
                          <w:u w:val="single"/>
                        </w:rPr>
                      </w:pPr>
                      <w:r>
                        <w:rPr>
                          <w:rFonts w:hint="eastAsia"/>
                        </w:rPr>
                        <w:t>兹授权</w:t>
                      </w:r>
                      <w:r>
                        <w:rPr>
                          <w:rFonts w:hint="eastAsia"/>
                          <w:u w:val="single"/>
                        </w:rPr>
                        <w:t>　   　</w:t>
                      </w:r>
                      <w:r>
                        <w:rPr>
                          <w:rFonts w:hint="eastAsia"/>
                        </w:rPr>
                        <w:t>为我方委托代理人，其权限是：以我方名义签署、澄清、说明、补正、递交、撤回、修改</w:t>
                      </w:r>
                      <w:r>
                        <w:rPr>
                          <w:rFonts w:hint="eastAsia"/>
                          <w:u w:val="single"/>
                        </w:rPr>
                        <w:t xml:space="preserve">　   　          </w:t>
                      </w:r>
                      <w:r>
                        <w:rPr>
                          <w:rFonts w:hint="eastAsia"/>
                        </w:rPr>
                        <w:t>项目投标文件、开标活动中讲标、 签订合同和处理有关事宜，其法律后果由我方承担。</w:t>
                      </w:r>
                    </w:p>
                    <w:p w14:paraId="23A1DBD2">
                      <w:r>
                        <w:rPr>
                          <w:rFonts w:hint="eastAsia"/>
                        </w:rPr>
                        <w:t xml:space="preserve">有效期限：45日历天 </w:t>
                      </w:r>
                    </w:p>
                    <w:p w14:paraId="74898F86">
                      <w:pPr>
                        <w:pStyle w:val="3"/>
                        <w:rPr>
                          <w:b w:val="0"/>
                          <w:bCs/>
                        </w:rPr>
                      </w:pPr>
                      <w:r>
                        <w:rPr>
                          <w:rFonts w:hint="eastAsia"/>
                          <w:b w:val="0"/>
                          <w:bCs/>
                        </w:rPr>
                        <w:t>联系电话：</w:t>
                      </w:r>
                    </w:p>
                    <w:p w14:paraId="186F8F4D"/>
                    <w:p w14:paraId="5057C5AE">
                      <w:r>
                        <w:rPr>
                          <w:rFonts w:hint="eastAsia"/>
                        </w:rPr>
                        <w:t>附：</w:t>
                      </w:r>
                      <w:r>
                        <w:rPr>
                          <w:rFonts w:hint="eastAsia"/>
                          <w:color w:val="000000"/>
                        </w:rPr>
                        <w:t>委托代理人</w:t>
                      </w:r>
                      <w:r>
                        <w:rPr>
                          <w:rFonts w:hint="eastAsia"/>
                        </w:rPr>
                        <w:t xml:space="preserve">身份证复印件     </w:t>
                      </w:r>
                    </w:p>
                    <w:p w14:paraId="56F1C85F">
                      <w:r>
                        <w:rPr>
                          <w:rFonts w:hint="eastAsia"/>
                        </w:rPr>
                        <w:t xml:space="preserve">                 </w:t>
                      </w:r>
                    </w:p>
                    <w:p w14:paraId="19C28DA9"/>
                    <w:p w14:paraId="0C8AF846"/>
                    <w:p w14:paraId="5BA8219E"/>
                    <w:p w14:paraId="56C5D334"/>
                    <w:p w14:paraId="3D4DD380"/>
                    <w:p w14:paraId="756DAFE0"/>
                    <w:p w14:paraId="1C360A12"/>
                    <w:p w14:paraId="456570AB">
                      <w:r>
                        <w:rPr>
                          <w:rFonts w:hint="eastAsia"/>
                        </w:rPr>
                        <w:t>　                                 授权单位：（盖章）</w:t>
                      </w:r>
                    </w:p>
                    <w:p w14:paraId="040611E8">
                      <w:pPr>
                        <w:ind w:firstLine="5598" w:firstLineChars="2137"/>
                      </w:pPr>
                      <w:r>
                        <w:rPr>
                          <w:rFonts w:hint="eastAsia"/>
                        </w:rPr>
                        <w:t>代理人签字：</w:t>
                      </w:r>
                    </w:p>
                    <w:p w14:paraId="5658B387">
                      <w:pPr>
                        <w:ind w:firstLine="5598" w:firstLineChars="2137"/>
                      </w:pPr>
                      <w:r>
                        <w:rPr>
                          <w:rFonts w:hint="eastAsia"/>
                        </w:rPr>
                        <w:t>日期：   年   月   日　　　　　　　　　　　　</w:t>
                      </w:r>
                    </w:p>
                  </w:txbxContent>
                </v:textbox>
              </v:shape>
            </w:pict>
          </mc:Fallback>
        </mc:AlternateContent>
      </w:r>
    </w:p>
    <w:p w14:paraId="7FE41FFC"/>
    <w:p w14:paraId="53023D5D"/>
    <w:p w14:paraId="602C4109"/>
    <w:p w14:paraId="01B034EB"/>
    <w:p w14:paraId="5500E83D"/>
    <w:p w14:paraId="07E10AB9"/>
    <w:p w14:paraId="11039DE4">
      <w:pPr>
        <w:rPr>
          <w:rFonts w:cs="方正小标宋简体"/>
          <w:b/>
          <w:bCs/>
          <w:szCs w:val="36"/>
        </w:rPr>
      </w:pPr>
      <w:r>
        <mc:AlternateContent>
          <mc:Choice Requires="wps">
            <w:drawing>
              <wp:anchor distT="0" distB="0" distL="114300" distR="114300" simplePos="0" relativeHeight="251665408" behindDoc="0" locked="0" layoutInCell="1" allowOverlap="1">
                <wp:simplePos x="0" y="0"/>
                <wp:positionH relativeFrom="column">
                  <wp:posOffset>747395</wp:posOffset>
                </wp:positionH>
                <wp:positionV relativeFrom="paragraph">
                  <wp:posOffset>165100</wp:posOffset>
                </wp:positionV>
                <wp:extent cx="2244725" cy="1425575"/>
                <wp:effectExtent l="4445" t="4445" r="17780" b="17780"/>
                <wp:wrapNone/>
                <wp:docPr id="4" name="矩形 4"/>
                <wp:cNvGraphicFramePr/>
                <a:graphic xmlns:a="http://schemas.openxmlformats.org/drawingml/2006/main">
                  <a:graphicData uri="http://schemas.microsoft.com/office/word/2010/wordprocessingShape">
                    <wps:wsp>
                      <wps:cNvSpPr/>
                      <wps:spPr>
                        <a:xfrm>
                          <a:off x="0" y="0"/>
                          <a:ext cx="2244725" cy="1425575"/>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58.85pt;margin-top:13pt;height:112.25pt;width:176.75pt;z-index:251665408;mso-width-relative:page;mso-height-relative:page;" fillcolor="#FFFFFF" filled="t" stroked="t" coordsize="21600,21600" o:gfxdata="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3c2dcAAAAK&#10;AQAADwAAAAAAAAABACAAAAAiAAAAZHJzL2Rvd25yZXYueG1sUEsBAhQAFAAAAAgAh07iQDcBWrId&#10;AgAAYAQAAA4AAAAAAAAAAQAgAAAAJgEAAGRycy9lMm9Eb2MueG1sUEsFBgAAAAAGAAYAWQEAALUF&#10;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3402330</wp:posOffset>
                </wp:positionH>
                <wp:positionV relativeFrom="paragraph">
                  <wp:posOffset>139065</wp:posOffset>
                </wp:positionV>
                <wp:extent cx="2239645" cy="1410970"/>
                <wp:effectExtent l="4445" t="4445" r="22860" b="13335"/>
                <wp:wrapNone/>
                <wp:docPr id="5" name="矩形 5"/>
                <wp:cNvGraphicFramePr/>
                <a:graphic xmlns:a="http://schemas.openxmlformats.org/drawingml/2006/main">
                  <a:graphicData uri="http://schemas.microsoft.com/office/word/2010/wordprocessingShape">
                    <wps:wsp>
                      <wps:cNvSpPr/>
                      <wps:spPr>
                        <a:xfrm>
                          <a:off x="0" y="0"/>
                          <a:ext cx="2239645" cy="1410970"/>
                        </a:xfrm>
                        <a:prstGeom prst="rect">
                          <a:avLst/>
                        </a:prstGeom>
                        <a:solidFill>
                          <a:srgbClr val="FFFFFF"/>
                        </a:solidFill>
                        <a:ln w="9525" cap="flat" cmpd="sng">
                          <a:solidFill>
                            <a:srgbClr val="000000"/>
                          </a:solidFill>
                          <a:prstDash val="solid"/>
                          <a:miter/>
                          <a:headEnd type="none" w="med" len="med"/>
                          <a:tailEnd type="none" w="med" len="med"/>
                        </a:ln>
                        <a:effectLst/>
                      </wps:spPr>
                      <wps:bodyPr vert="horz" wrap="square" anchor="t" anchorCtr="0" upright="1"/>
                    </wps:wsp>
                  </a:graphicData>
                </a:graphic>
              </wp:anchor>
            </w:drawing>
          </mc:Choice>
          <mc:Fallback>
            <w:pict>
              <v:rect id="_x0000_s1026" o:spid="_x0000_s1026" o:spt="1" style="position:absolute;left:0pt;margin-left:267.9pt;margin-top:10.95pt;height:111.1pt;width:176.35pt;z-index:251666432;mso-width-relative:page;mso-height-relative:page;" fillcolor="#FFFFFF" filled="t" stroked="t" coordsize="21600,21600" o:gfxdata="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HTr&#10;uNkAAAAKAQAADwAAAAAAAAABACAAAAAiAAAAZHJzL2Rvd25yZXYueG1sUEsBAhQAFAAAAAgAh07i&#10;QNsyew4hAgAAYAQAAA4AAAAAAAAAAQAgAAAAKAEAAGRycy9lMm9Eb2MueG1sUEsFBgAAAAAGAAYA&#10;WQEAALsFAAAAAA==&#10;">
                <v:fill on="t" focussize="0,0"/>
                <v:stroke color="#000000" joinstyle="miter"/>
                <v:imagedata o:title=""/>
                <o:lock v:ext="edit" aspectratio="f"/>
              </v:rect>
            </w:pict>
          </mc:Fallback>
        </mc:AlternateContent>
      </w:r>
    </w:p>
    <w:p w14:paraId="6B4DA452">
      <w:pPr>
        <w:pStyle w:val="3"/>
      </w:pPr>
      <w:bookmarkStart w:id="10" w:name="_Toc29397"/>
      <w:r>
        <w:rPr>
          <w:sz w:val="36"/>
        </w:rPr>
        <mc:AlternateContent>
          <mc:Choice Requires="wps">
            <w:drawing>
              <wp:anchor distT="0" distB="0" distL="114300" distR="114300" simplePos="0" relativeHeight="251668480" behindDoc="0" locked="0" layoutInCell="1" allowOverlap="1">
                <wp:simplePos x="0" y="0"/>
                <wp:positionH relativeFrom="column">
                  <wp:posOffset>3553460</wp:posOffset>
                </wp:positionH>
                <wp:positionV relativeFrom="paragraph">
                  <wp:posOffset>233045</wp:posOffset>
                </wp:positionV>
                <wp:extent cx="2047240" cy="499110"/>
                <wp:effectExtent l="4445" t="4445" r="5715" b="10795"/>
                <wp:wrapNone/>
                <wp:docPr id="3" name="文本框 3"/>
                <wp:cNvGraphicFramePr/>
                <a:graphic xmlns:a="http://schemas.openxmlformats.org/drawingml/2006/main">
                  <a:graphicData uri="http://schemas.microsoft.com/office/word/2010/wordprocessingShape">
                    <wps:wsp>
                      <wps:cNvSpPr txBox="1"/>
                      <wps:spPr>
                        <a:xfrm>
                          <a:off x="0" y="0"/>
                          <a:ext cx="2047240"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0B136B4">
                            <w:r>
                              <w:rPr>
                                <w:rFonts w:hint="eastAsia"/>
                              </w:rPr>
                              <w:t>身份证复印件反面</w:t>
                            </w:r>
                          </w:p>
                        </w:txbxContent>
                      </wps:txbx>
                      <wps:bodyPr vert="horz" wrap="square" anchor="t" anchorCtr="0" upright="1"/>
                    </wps:wsp>
                  </a:graphicData>
                </a:graphic>
              </wp:anchor>
            </w:drawing>
          </mc:Choice>
          <mc:Fallback>
            <w:pict>
              <v:shape id="_x0000_s1026" o:spid="_x0000_s1026" o:spt="202" type="#_x0000_t202" style="position:absolute;left:0pt;margin-left:279.8pt;margin-top:18.35pt;height:39.3pt;width:161.2pt;z-index:251668480;mso-width-relative:page;mso-height-relative:page;" fillcolor="#FFFFFF" filled="t" stroked="t" coordsize="21600,21600" o:gfxdata="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fRb6bZAAAACgEAAA8AAAAAAAAAAQAgAAAAIgAAAGRycy9kb3ducmV2Lnht&#10;bFBLAQIUABQAAAAIAIdO4kBhts2bMQIAAHcEAAAOAAAAAAAAAAEAIAAAACgBAABkcnMvZTJvRG9j&#10;LnhtbFBLBQYAAAAABgAGAFkBAADLBQAAAAA=&#10;">
                <v:fill on="t" focussize="0,0"/>
                <v:stroke color="#000000" joinstyle="miter"/>
                <v:imagedata o:title=""/>
                <o:lock v:ext="edit" aspectratio="f"/>
                <v:textbox>
                  <w:txbxContent>
                    <w:p w14:paraId="40B136B4">
                      <w:r>
                        <w:rPr>
                          <w:rFonts w:hint="eastAsia"/>
                        </w:rPr>
                        <w:t>身份证复印件反面</w:t>
                      </w:r>
                    </w:p>
                  </w:txbxContent>
                </v:textbox>
              </v:shape>
            </w:pict>
          </mc:Fallback>
        </mc:AlternateContent>
      </w:r>
      <w:r>
        <w:rPr>
          <w:sz w:val="36"/>
        </w:rPr>
        <mc:AlternateContent>
          <mc:Choice Requires="wps">
            <w:drawing>
              <wp:anchor distT="0" distB="0" distL="114300" distR="114300" simplePos="0" relativeHeight="251667456" behindDoc="0" locked="0" layoutInCell="1" allowOverlap="1">
                <wp:simplePos x="0" y="0"/>
                <wp:positionH relativeFrom="column">
                  <wp:posOffset>825500</wp:posOffset>
                </wp:positionH>
                <wp:positionV relativeFrom="paragraph">
                  <wp:posOffset>188595</wp:posOffset>
                </wp:positionV>
                <wp:extent cx="2009775" cy="530860"/>
                <wp:effectExtent l="4445" t="4445" r="5080" b="17145"/>
                <wp:wrapNone/>
                <wp:docPr id="2" name="文本框 2"/>
                <wp:cNvGraphicFramePr/>
                <a:graphic xmlns:a="http://schemas.openxmlformats.org/drawingml/2006/main">
                  <a:graphicData uri="http://schemas.microsoft.com/office/word/2010/wordprocessingShape">
                    <wps:wsp>
                      <wps:cNvSpPr txBox="1"/>
                      <wps:spPr>
                        <a:xfrm>
                          <a:off x="0" y="0"/>
                          <a:ext cx="2009775" cy="321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BCF7988">
                            <w:r>
                              <w:rPr>
                                <w:rFonts w:hint="eastAsia"/>
                              </w:rPr>
                              <w:t>身份证复印件正面</w:t>
                            </w:r>
                          </w:p>
                        </w:txbxContent>
                      </wps:txbx>
                      <wps:bodyPr vert="horz" wrap="square" anchor="t" anchorCtr="0" upright="1"/>
                    </wps:wsp>
                  </a:graphicData>
                </a:graphic>
              </wp:anchor>
            </w:drawing>
          </mc:Choice>
          <mc:Fallback>
            <w:pict>
              <v:shape id="_x0000_s1026" o:spid="_x0000_s1026" o:spt="202" type="#_x0000_t202" style="position:absolute;left:0pt;margin-left:65pt;margin-top:14.85pt;height:41.8pt;width:158.25pt;z-index:251667456;mso-width-relative:page;mso-height-relative:page;" fillcolor="#FFFFFF" filled="t" stroked="t" coordsize="21600,21600" o:gfxdata="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GT0CtkAAAAKAQAADwAAAAAAAAABACAAAAAiAAAAZHJzL2Rvd25yZXYueG1s&#10;UEsBAhQAFAAAAAgAh07iQLCwzyEwAgAAdwQAAA4AAAAAAAAAAQAgAAAAKAEAAGRycy9lMm9Eb2Mu&#10;eG1sUEsFBgAAAAAGAAYAWQEAAMoFAAAAAA==&#10;">
                <v:fill on="t" focussize="0,0"/>
                <v:stroke color="#000000" joinstyle="miter"/>
                <v:imagedata o:title=""/>
                <o:lock v:ext="edit" aspectratio="f"/>
                <v:textbox>
                  <w:txbxContent>
                    <w:p w14:paraId="6BCF7988">
                      <w:r>
                        <w:rPr>
                          <w:rFonts w:hint="eastAsia"/>
                        </w:rPr>
                        <w:t>身份证复印件正面</w:t>
                      </w:r>
                    </w:p>
                  </w:txbxContent>
                </v:textbox>
              </v:shape>
            </w:pict>
          </mc:Fallback>
        </mc:AlternateContent>
      </w:r>
      <w:r>
        <w:rPr>
          <w:rFonts w:hint="eastAsia"/>
        </w:rPr>
        <w:t>附表3</w:t>
      </w:r>
      <w:bookmarkEnd w:id="10"/>
    </w:p>
    <w:p w14:paraId="272C5D4B">
      <w:pPr>
        <w:pStyle w:val="3"/>
      </w:pPr>
    </w:p>
    <w:p w14:paraId="1D9EA430">
      <w:pPr>
        <w:pStyle w:val="3"/>
      </w:pPr>
    </w:p>
    <w:p w14:paraId="3566FC0A">
      <w:pPr>
        <w:pStyle w:val="3"/>
      </w:pPr>
    </w:p>
    <w:p w14:paraId="39B77D30">
      <w:pPr>
        <w:pStyle w:val="3"/>
      </w:pPr>
    </w:p>
    <w:p w14:paraId="1DD6BD63">
      <w:pPr>
        <w:pStyle w:val="3"/>
      </w:pPr>
    </w:p>
    <w:p w14:paraId="17BDC3D6">
      <w:pPr>
        <w:pStyle w:val="3"/>
      </w:pPr>
    </w:p>
    <w:p w14:paraId="031191B4">
      <w:pPr>
        <w:pStyle w:val="3"/>
        <w:ind w:left="0" w:leftChars="0" w:firstLine="0" w:firstLineChars="0"/>
        <w:sectPr>
          <w:footerReference r:id="rId5" w:type="default"/>
          <w:pgSz w:w="11906" w:h="16838"/>
          <w:pgMar w:top="1361" w:right="1247" w:bottom="1361" w:left="1247" w:header="851" w:footer="992" w:gutter="0"/>
          <w:cols w:space="720" w:num="1"/>
          <w:docGrid w:type="lines" w:linePitch="312" w:charSpace="0"/>
        </w:sectPr>
      </w:pPr>
    </w:p>
    <w:p w14:paraId="59E10ECA">
      <w:pPr>
        <w:ind w:left="0" w:firstLine="0"/>
        <w:rPr>
          <w:rFonts w:hint="eastAsia"/>
          <w:b w:val="0"/>
          <w:bCs w:val="0"/>
          <w:kern w:val="2"/>
        </w:rPr>
      </w:pPr>
      <w:r>
        <w:rPr>
          <w:rFonts w:hint="eastAsia"/>
          <w:b w:val="0"/>
          <w:bCs w:val="0"/>
          <w:kern w:val="2"/>
        </w:rPr>
        <w:t>附件4 ：</w:t>
      </w:r>
    </w:p>
    <w:p w14:paraId="34A067FE">
      <w:pPr>
        <w:snapToGrid w:val="0"/>
        <w:spacing w:after="0" w:line="360" w:lineRule="auto"/>
        <w:ind w:firstLine="3637" w:firstLineChars="1200"/>
        <w:jc w:val="both"/>
        <w:rPr>
          <w:rFonts w:hint="default" w:ascii="宋体" w:hAnsi="宋体" w:eastAsia="宋体" w:cs="宋体"/>
          <w:sz w:val="28"/>
          <w:szCs w:val="28"/>
          <w:lang w:val="en-US" w:eastAsia="zh-CN"/>
        </w:rPr>
      </w:pPr>
      <w:r>
        <w:rPr>
          <w:rStyle w:val="10"/>
          <w:rFonts w:hint="eastAsia" w:ascii="宋体" w:hAnsi="宋体" w:eastAsia="宋体" w:cs="宋体"/>
          <w:b/>
          <w:bCs/>
          <w:color w:val="auto"/>
          <w:sz w:val="28"/>
          <w:szCs w:val="28"/>
          <w:lang w:val="en-US" w:eastAsia="zh-CN"/>
        </w:rPr>
        <w:t>报价单</w:t>
      </w:r>
    </w:p>
    <w:p w14:paraId="7700AE6E">
      <w:pPr>
        <w:snapToGrid w:val="0"/>
        <w:spacing w:after="0" w:line="360" w:lineRule="auto"/>
        <w:ind w:firstLine="0" w:firstLineChars="0"/>
        <w:rPr>
          <w:rFonts w:hint="default" w:ascii="宋体" w:hAnsi="宋体" w:eastAsia="宋体" w:cs="宋体"/>
          <w:sz w:val="28"/>
          <w:szCs w:val="28"/>
          <w:lang w:val="en-US" w:eastAsia="zh-CN"/>
        </w:rPr>
      </w:pPr>
      <w:r>
        <w:rPr>
          <w:rFonts w:hint="eastAsia" w:ascii="宋体" w:hAnsi="宋体" w:eastAsia="宋体" w:cs="宋体"/>
          <w:sz w:val="28"/>
          <w:szCs w:val="28"/>
        </w:rPr>
        <w:t>项目名称：</w:t>
      </w:r>
      <w:r>
        <w:rPr>
          <w:rFonts w:hint="eastAsia" w:ascii="宋体" w:hAnsi="宋体" w:eastAsia="宋体" w:cs="宋体"/>
          <w:sz w:val="28"/>
          <w:szCs w:val="28"/>
          <w:lang w:eastAsia="zh-CN"/>
        </w:rPr>
        <w:t>广州南沙国际物流有限公司</w:t>
      </w:r>
      <w:r>
        <w:rPr>
          <w:rFonts w:hint="eastAsia" w:cs="宋体"/>
          <w:sz w:val="28"/>
          <w:szCs w:val="28"/>
          <w:lang w:eastAsia="zh-CN"/>
        </w:rPr>
        <w:t>、</w:t>
      </w:r>
      <w:r>
        <w:rPr>
          <w:rFonts w:hint="eastAsia" w:cs="宋体"/>
          <w:sz w:val="28"/>
          <w:szCs w:val="28"/>
          <w:lang w:val="en-US" w:eastAsia="zh-CN"/>
        </w:rPr>
        <w:t>广州南沙口岸服务有限公司</w:t>
      </w:r>
      <w:r>
        <w:rPr>
          <w:rFonts w:hint="eastAsia" w:ascii="宋体" w:hAnsi="宋体" w:eastAsia="宋体" w:cs="宋体"/>
          <w:sz w:val="28"/>
          <w:szCs w:val="28"/>
          <w:lang w:eastAsia="zh-CN"/>
        </w:rPr>
        <w:t>员工交通运输服务</w:t>
      </w:r>
    </w:p>
    <w:tbl>
      <w:tblPr>
        <w:tblStyle w:val="8"/>
        <w:tblW w:w="8605"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690"/>
        <w:gridCol w:w="1295"/>
        <w:gridCol w:w="1527"/>
        <w:gridCol w:w="2494"/>
      </w:tblGrid>
      <w:tr w14:paraId="3006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599" w:type="dxa"/>
            <w:vAlign w:val="center"/>
          </w:tcPr>
          <w:p w14:paraId="0D507840">
            <w:pPr>
              <w:snapToGrid w:val="0"/>
              <w:spacing w:after="0" w:line="360" w:lineRule="auto"/>
              <w:ind w:left="0" w:firstLine="0"/>
              <w:jc w:val="both"/>
              <w:rPr>
                <w:rFonts w:hint="default" w:ascii="宋体" w:hAnsi="宋体" w:eastAsia="宋体" w:cs="宋体"/>
                <w:b/>
                <w:bCs/>
                <w:sz w:val="21"/>
                <w:szCs w:val="21"/>
                <w:vertAlign w:val="baseline"/>
                <w:lang w:val="en-US" w:eastAsia="zh-CN"/>
              </w:rPr>
            </w:pPr>
            <w:r>
              <w:rPr>
                <w:rFonts w:hint="eastAsia" w:cs="宋体"/>
                <w:b/>
                <w:bCs/>
                <w:sz w:val="21"/>
                <w:szCs w:val="21"/>
                <w:vertAlign w:val="baseline"/>
                <w:lang w:val="en-US" w:eastAsia="zh-CN"/>
              </w:rPr>
              <w:t>项目服务内容</w:t>
            </w:r>
          </w:p>
        </w:tc>
        <w:tc>
          <w:tcPr>
            <w:tcW w:w="1690" w:type="dxa"/>
            <w:vAlign w:val="center"/>
          </w:tcPr>
          <w:p w14:paraId="5A20D5E5">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投标报价（不含税/元）</w:t>
            </w:r>
          </w:p>
        </w:tc>
        <w:tc>
          <w:tcPr>
            <w:tcW w:w="1295" w:type="dxa"/>
            <w:vAlign w:val="center"/>
          </w:tcPr>
          <w:p w14:paraId="6336B10E">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税率（增值税专用发票）</w:t>
            </w:r>
          </w:p>
        </w:tc>
        <w:tc>
          <w:tcPr>
            <w:tcW w:w="1527" w:type="dxa"/>
            <w:vAlign w:val="center"/>
          </w:tcPr>
          <w:p w14:paraId="15C2F2A9">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投标总报价（含税/元）</w:t>
            </w:r>
          </w:p>
        </w:tc>
        <w:tc>
          <w:tcPr>
            <w:tcW w:w="2494" w:type="dxa"/>
            <w:vAlign w:val="center"/>
          </w:tcPr>
          <w:p w14:paraId="43509570">
            <w:pPr>
              <w:snapToGrid w:val="0"/>
              <w:spacing w:after="0" w:line="360" w:lineRule="auto"/>
              <w:ind w:left="0" w:firstLine="698" w:firstLineChars="30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服务期限</w:t>
            </w:r>
          </w:p>
        </w:tc>
      </w:tr>
      <w:tr w14:paraId="0D6A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99" w:type="dxa"/>
            <w:vAlign w:val="top"/>
          </w:tcPr>
          <w:p w14:paraId="0503253C">
            <w:pPr>
              <w:snapToGrid w:val="0"/>
              <w:spacing w:after="0" w:line="360" w:lineRule="auto"/>
              <w:ind w:left="0" w:firstLine="0"/>
              <w:jc w:val="both"/>
              <w:rPr>
                <w:rFonts w:hint="default" w:ascii="宋体" w:hAnsi="宋体" w:eastAsia="宋体" w:cs="宋体"/>
                <w:b/>
                <w:bCs/>
                <w:sz w:val="21"/>
                <w:szCs w:val="21"/>
                <w:vertAlign w:val="baseline"/>
                <w:lang w:val="en-US" w:eastAsia="zh-CN"/>
              </w:rPr>
            </w:pPr>
            <w:r>
              <w:rPr>
                <w:rFonts w:hint="eastAsia" w:cs="宋体"/>
                <w:b/>
                <w:bCs/>
                <w:sz w:val="21"/>
                <w:szCs w:val="21"/>
                <w:vertAlign w:val="baseline"/>
                <w:lang w:val="en-US" w:eastAsia="zh-CN"/>
              </w:rPr>
              <w:t>2台车辆运输服务费</w:t>
            </w:r>
          </w:p>
        </w:tc>
        <w:tc>
          <w:tcPr>
            <w:tcW w:w="1690" w:type="dxa"/>
            <w:vAlign w:val="top"/>
          </w:tcPr>
          <w:p w14:paraId="667929F0">
            <w:pPr>
              <w:snapToGrid w:val="0"/>
              <w:spacing w:after="0" w:line="360" w:lineRule="auto"/>
              <w:jc w:val="center"/>
              <w:rPr>
                <w:rFonts w:hint="eastAsia" w:ascii="宋体" w:hAnsi="宋体" w:eastAsia="宋体" w:cs="宋体"/>
                <w:b/>
                <w:bCs/>
                <w:sz w:val="21"/>
                <w:szCs w:val="21"/>
                <w:vertAlign w:val="baseline"/>
                <w:lang w:eastAsia="zh-CN"/>
              </w:rPr>
            </w:pPr>
          </w:p>
        </w:tc>
        <w:tc>
          <w:tcPr>
            <w:tcW w:w="1295" w:type="dxa"/>
            <w:vAlign w:val="top"/>
          </w:tcPr>
          <w:p w14:paraId="31ED7D13">
            <w:pPr>
              <w:snapToGrid w:val="0"/>
              <w:spacing w:after="0" w:line="360" w:lineRule="auto"/>
              <w:jc w:val="center"/>
              <w:rPr>
                <w:rFonts w:hint="eastAsia" w:ascii="宋体" w:hAnsi="宋体" w:eastAsia="宋体" w:cs="宋体"/>
                <w:b/>
                <w:bCs/>
                <w:sz w:val="21"/>
                <w:szCs w:val="21"/>
                <w:vertAlign w:val="baseline"/>
                <w:lang w:eastAsia="zh-CN"/>
              </w:rPr>
            </w:pPr>
          </w:p>
        </w:tc>
        <w:tc>
          <w:tcPr>
            <w:tcW w:w="1527" w:type="dxa"/>
            <w:vAlign w:val="top"/>
          </w:tcPr>
          <w:p w14:paraId="50C11A4F">
            <w:pPr>
              <w:snapToGrid w:val="0"/>
              <w:spacing w:after="0" w:line="360" w:lineRule="auto"/>
              <w:jc w:val="center"/>
              <w:rPr>
                <w:rFonts w:hint="eastAsia" w:ascii="宋体" w:hAnsi="宋体" w:eastAsia="宋体" w:cs="宋体"/>
                <w:b/>
                <w:bCs/>
                <w:sz w:val="21"/>
                <w:szCs w:val="21"/>
                <w:vertAlign w:val="baseline"/>
                <w:lang w:eastAsia="zh-CN"/>
              </w:rPr>
            </w:pPr>
          </w:p>
        </w:tc>
        <w:tc>
          <w:tcPr>
            <w:tcW w:w="2494" w:type="dxa"/>
            <w:vAlign w:val="top"/>
          </w:tcPr>
          <w:p w14:paraId="5652C120">
            <w:pPr>
              <w:snapToGrid w:val="0"/>
              <w:spacing w:after="0" w:line="360" w:lineRule="auto"/>
              <w:ind w:left="0" w:firstLine="0"/>
              <w:jc w:val="both"/>
              <w:rPr>
                <w:rFonts w:hint="default" w:ascii="宋体" w:hAnsi="宋体" w:eastAsia="宋体" w:cs="宋体"/>
                <w:b/>
                <w:bCs/>
                <w:sz w:val="21"/>
                <w:szCs w:val="21"/>
                <w:vertAlign w:val="baseline"/>
                <w:lang w:eastAsia="zh-CN"/>
              </w:rPr>
            </w:pPr>
            <w:r>
              <w:rPr>
                <w:rFonts w:hint="eastAsia" w:ascii="宋体" w:hAnsi="宋体" w:eastAsia="宋体" w:cs="宋体"/>
                <w:b/>
                <w:bCs/>
                <w:sz w:val="21"/>
                <w:szCs w:val="21"/>
                <w:vertAlign w:val="baseline"/>
                <w:lang w:val="en-US" w:eastAsia="zh-CN"/>
              </w:rPr>
              <w:t>一年（202</w:t>
            </w:r>
            <w:r>
              <w:rPr>
                <w:rFonts w:hint="eastAsia" w:cs="宋体"/>
                <w:b/>
                <w:bCs/>
                <w:sz w:val="21"/>
                <w:szCs w:val="21"/>
                <w:vertAlign w:val="baseline"/>
                <w:lang w:val="en-US" w:eastAsia="zh-CN"/>
              </w:rPr>
              <w:t>5</w:t>
            </w:r>
            <w:r>
              <w:rPr>
                <w:rFonts w:hint="eastAsia" w:ascii="宋体" w:hAnsi="宋体" w:eastAsia="宋体" w:cs="宋体"/>
                <w:b/>
                <w:bCs/>
                <w:sz w:val="21"/>
                <w:szCs w:val="21"/>
                <w:vertAlign w:val="baseline"/>
                <w:lang w:val="en-US" w:eastAsia="zh-CN"/>
              </w:rPr>
              <w:t>年3月10日-202</w:t>
            </w:r>
            <w:r>
              <w:rPr>
                <w:rFonts w:hint="eastAsia" w:cs="宋体"/>
                <w:b/>
                <w:bCs/>
                <w:sz w:val="21"/>
                <w:szCs w:val="21"/>
                <w:vertAlign w:val="baseline"/>
                <w:lang w:val="en-US" w:eastAsia="zh-CN"/>
              </w:rPr>
              <w:t>6</w:t>
            </w:r>
            <w:r>
              <w:rPr>
                <w:rFonts w:hint="eastAsia" w:ascii="宋体" w:hAnsi="宋体" w:eastAsia="宋体" w:cs="宋体"/>
                <w:b/>
                <w:bCs/>
                <w:sz w:val="21"/>
                <w:szCs w:val="21"/>
                <w:vertAlign w:val="baseline"/>
                <w:lang w:val="en-US" w:eastAsia="zh-CN"/>
              </w:rPr>
              <w:t>年3月9日）</w:t>
            </w:r>
          </w:p>
        </w:tc>
      </w:tr>
    </w:tbl>
    <w:p w14:paraId="2D964D19">
      <w:pPr>
        <w:numPr>
          <w:ilvl w:val="0"/>
          <w:numId w:val="0"/>
        </w:numPr>
        <w:spacing w:before="0"/>
        <w:ind w:left="0"/>
        <w:rPr>
          <w:rFonts w:hint="eastAsia" w:ascii="宋体" w:eastAsia="宋体"/>
          <w:sz w:val="24"/>
          <w:lang w:val="en-US" w:eastAsia="zh-CN"/>
        </w:rPr>
      </w:pPr>
    </w:p>
    <w:p w14:paraId="49E67B30">
      <w:pPr>
        <w:spacing w:before="0"/>
        <w:ind w:left="0" w:leftChars="0" w:firstLine="0" w:firstLineChars="0"/>
        <w:rPr>
          <w:rFonts w:hint="eastAsia" w:ascii="宋体" w:eastAsia="宋体"/>
          <w:sz w:val="24"/>
        </w:rPr>
      </w:pPr>
    </w:p>
    <w:p w14:paraId="06933C98">
      <w:pPr>
        <w:pStyle w:val="3"/>
        <w:rPr>
          <w:rFonts w:hint="eastAsia" w:ascii="宋体" w:eastAsia="宋体"/>
          <w:sz w:val="24"/>
        </w:rPr>
      </w:pPr>
    </w:p>
    <w:p w14:paraId="73B4878C">
      <w:pPr>
        <w:pStyle w:val="3"/>
        <w:rPr>
          <w:rFonts w:hint="eastAsia" w:ascii="宋体" w:eastAsia="宋体"/>
          <w:sz w:val="24"/>
        </w:rPr>
      </w:pPr>
    </w:p>
    <w:p w14:paraId="00324C6E">
      <w:pPr>
        <w:tabs>
          <w:tab w:val="left" w:pos="1481"/>
          <w:tab w:val="left" w:pos="2561"/>
          <w:tab w:val="left" w:pos="3161"/>
          <w:tab w:val="left" w:pos="3761"/>
        </w:tabs>
        <w:spacing w:before="0" w:line="240" w:lineRule="auto"/>
        <w:ind w:right="0" w:firstLine="302" w:firstLineChars="100"/>
        <w:jc w:val="left"/>
        <w:rPr>
          <w:rFonts w:hint="eastAsia" w:ascii="宋体" w:eastAsia="宋体"/>
          <w:sz w:val="28"/>
          <w:szCs w:val="28"/>
        </w:rPr>
      </w:pPr>
      <w:r>
        <w:rPr>
          <w:rFonts w:hint="eastAsia" w:ascii="宋体" w:eastAsia="宋体"/>
          <w:sz w:val="28"/>
          <w:szCs w:val="28"/>
        </w:rPr>
        <w:t>投标人全称（盖公章）：</w:t>
      </w:r>
    </w:p>
    <w:p w14:paraId="642D478A">
      <w:pPr>
        <w:tabs>
          <w:tab w:val="left" w:pos="1481"/>
          <w:tab w:val="left" w:pos="2561"/>
          <w:tab w:val="left" w:pos="3161"/>
          <w:tab w:val="left" w:pos="3761"/>
        </w:tabs>
        <w:spacing w:before="0" w:line="240" w:lineRule="auto"/>
        <w:ind w:left="761" w:right="0" w:firstLine="0"/>
        <w:jc w:val="left"/>
        <w:rPr>
          <w:rFonts w:hint="eastAsia" w:ascii="宋体" w:eastAsia="宋体"/>
          <w:sz w:val="28"/>
          <w:szCs w:val="28"/>
        </w:rPr>
      </w:pPr>
    </w:p>
    <w:p w14:paraId="6F2D5FC2">
      <w:pPr>
        <w:pStyle w:val="3"/>
        <w:rPr>
          <w:rFonts w:hint="eastAsia"/>
        </w:rPr>
      </w:pPr>
    </w:p>
    <w:p w14:paraId="52E40F56">
      <w:pPr>
        <w:tabs>
          <w:tab w:val="left" w:pos="1481"/>
          <w:tab w:val="left" w:pos="2561"/>
          <w:tab w:val="left" w:pos="3161"/>
          <w:tab w:val="left" w:pos="3761"/>
        </w:tabs>
        <w:spacing w:before="0" w:line="240" w:lineRule="auto"/>
        <w:ind w:right="0" w:firstLine="302" w:firstLineChars="100"/>
        <w:jc w:val="left"/>
        <w:rPr>
          <w:rFonts w:hint="eastAsia" w:ascii="宋体" w:eastAsia="宋体"/>
          <w:spacing w:val="-9"/>
          <w:sz w:val="28"/>
          <w:szCs w:val="28"/>
        </w:rPr>
      </w:pPr>
      <w:r>
        <w:rPr>
          <w:rFonts w:hint="eastAsia" w:ascii="宋体" w:eastAsia="宋体"/>
          <w:sz w:val="28"/>
          <w:szCs w:val="28"/>
        </w:rPr>
        <w:t>法定代表人或授权代表（签名或盖章</w:t>
      </w:r>
      <w:r>
        <w:rPr>
          <w:rFonts w:hint="eastAsia" w:ascii="宋体" w:eastAsia="宋体"/>
          <w:spacing w:val="-9"/>
          <w:sz w:val="28"/>
          <w:szCs w:val="28"/>
        </w:rPr>
        <w:t xml:space="preserve">）： </w:t>
      </w:r>
    </w:p>
    <w:p w14:paraId="0B587126">
      <w:pPr>
        <w:pStyle w:val="3"/>
        <w:rPr>
          <w:rFonts w:hint="eastAsia"/>
        </w:rPr>
      </w:pPr>
    </w:p>
    <w:p w14:paraId="5E2B03E3">
      <w:pPr>
        <w:pStyle w:val="3"/>
        <w:rPr>
          <w:rFonts w:hint="eastAsia"/>
        </w:rPr>
      </w:pPr>
    </w:p>
    <w:p w14:paraId="685C0CB9">
      <w:pPr>
        <w:snapToGrid w:val="0"/>
        <w:spacing w:after="0" w:line="360" w:lineRule="auto"/>
        <w:ind w:firstLine="302" w:firstLineChars="100"/>
        <w:jc w:val="left"/>
        <w:rPr>
          <w:rFonts w:ascii="仿宋_GB2312" w:eastAsia="仿宋_GB2312"/>
          <w:sz w:val="28"/>
          <w:szCs w:val="28"/>
          <w:lang w:eastAsia="zh-CN"/>
        </w:rPr>
      </w:pPr>
      <w:r>
        <w:rPr>
          <w:rFonts w:hint="eastAsia" w:ascii="宋体" w:eastAsia="宋体"/>
          <w:sz w:val="28"/>
          <w:szCs w:val="28"/>
        </w:rPr>
        <w:t>日</w:t>
      </w:r>
      <w:r>
        <w:rPr>
          <w:rFonts w:hint="eastAsia" w:ascii="宋体" w:eastAsia="宋体"/>
          <w:sz w:val="28"/>
          <w:szCs w:val="28"/>
        </w:rPr>
        <w:tab/>
      </w:r>
      <w:r>
        <w:rPr>
          <w:rFonts w:hint="eastAsia" w:ascii="宋体" w:eastAsia="宋体"/>
          <w:sz w:val="28"/>
          <w:szCs w:val="28"/>
        </w:rPr>
        <w:t>期：</w:t>
      </w:r>
      <w:r>
        <w:rPr>
          <w:rFonts w:hint="eastAsia" w:ascii="宋体" w:eastAsia="宋体"/>
          <w:sz w:val="28"/>
          <w:szCs w:val="28"/>
        </w:rPr>
        <w:tab/>
      </w:r>
      <w:r>
        <w:rPr>
          <w:rFonts w:hint="eastAsia" w:ascii="宋体" w:eastAsia="宋体"/>
          <w:sz w:val="28"/>
          <w:szCs w:val="28"/>
          <w:lang w:val="en-US" w:eastAsia="zh-CN"/>
        </w:rPr>
        <w:t xml:space="preserve">  </w:t>
      </w:r>
      <w:r>
        <w:rPr>
          <w:rFonts w:hint="eastAsia" w:ascii="宋体" w:eastAsia="宋体"/>
          <w:sz w:val="28"/>
          <w:szCs w:val="28"/>
        </w:rPr>
        <w:t>年</w:t>
      </w:r>
      <w:r>
        <w:rPr>
          <w:rFonts w:hint="eastAsia" w:ascii="宋体" w:eastAsia="宋体"/>
          <w:sz w:val="28"/>
          <w:szCs w:val="28"/>
          <w:lang w:val="en-US" w:eastAsia="zh-CN"/>
        </w:rPr>
        <w:t xml:space="preserve">  </w:t>
      </w:r>
      <w:r>
        <w:rPr>
          <w:rFonts w:hint="eastAsia" w:ascii="宋体" w:eastAsia="宋体"/>
          <w:sz w:val="28"/>
          <w:szCs w:val="28"/>
        </w:rPr>
        <w:tab/>
      </w:r>
      <w:r>
        <w:rPr>
          <w:rFonts w:hint="eastAsia" w:ascii="宋体" w:eastAsia="宋体"/>
          <w:sz w:val="28"/>
          <w:szCs w:val="28"/>
        </w:rPr>
        <w:t>月</w:t>
      </w:r>
      <w:r>
        <w:rPr>
          <w:rFonts w:hint="eastAsia" w:ascii="宋体" w:eastAsia="宋体"/>
          <w:sz w:val="28"/>
          <w:szCs w:val="28"/>
        </w:rPr>
        <w:tab/>
      </w:r>
      <w:r>
        <w:rPr>
          <w:rFonts w:hint="eastAsia" w:ascii="宋体" w:eastAsia="宋体"/>
          <w:sz w:val="28"/>
          <w:szCs w:val="28"/>
          <w:lang w:val="en-US" w:eastAsia="zh-CN"/>
        </w:rPr>
        <w:t xml:space="preserve">   </w:t>
      </w:r>
      <w:r>
        <w:rPr>
          <w:rFonts w:hint="eastAsia" w:ascii="宋体" w:eastAsia="宋体"/>
          <w:sz w:val="28"/>
          <w:szCs w:val="28"/>
        </w:rPr>
        <w:t>日</w:t>
      </w:r>
    </w:p>
    <w:p w14:paraId="40271A63">
      <w:pPr>
        <w:pStyle w:val="3"/>
        <w:ind w:left="0" w:firstLine="0"/>
      </w:pPr>
    </w:p>
    <w:p w14:paraId="0171E844">
      <w:pPr>
        <w:ind w:left="0" w:right="0" w:rightChars="0" w:firstLine="0"/>
        <w:outlineLvl w:val="9"/>
        <w:rPr>
          <w:rFonts w:hint="eastAsia" w:ascii="宋体" w:hAnsi="宋体" w:cs="宋体"/>
          <w:b w:val="0"/>
          <w:bCs w:val="0"/>
          <w:color w:val="auto"/>
          <w:kern w:val="2"/>
          <w:sz w:val="24"/>
          <w:szCs w:val="24"/>
          <w:highlight w:val="none"/>
        </w:rPr>
      </w:pPr>
      <w:r>
        <w:rPr>
          <w:rFonts w:hint="eastAsia" w:ascii="宋体" w:hAnsi="宋体" w:eastAsia="宋体" w:cs="宋体"/>
          <w:b w:val="0"/>
          <w:bCs w:val="0"/>
          <w:kern w:val="2"/>
          <w:sz w:val="24"/>
          <w:szCs w:val="24"/>
          <w:highlight w:val="none"/>
          <w:lang w:val="en-US" w:eastAsia="zh-CN" w:bidi="ar-SA"/>
        </w:rPr>
        <w:t>附件5 ：</w:t>
      </w:r>
    </w:p>
    <w:p w14:paraId="7AF0B98C">
      <w:pPr>
        <w:keepNext w:val="0"/>
        <w:keepLines w:val="0"/>
        <w:pageBreakBefore w:val="0"/>
        <w:widowControl/>
        <w:shd w:val="clear" w:color="auto" w:fill="auto"/>
        <w:kinsoku/>
        <w:wordWrap/>
        <w:overflowPunct/>
        <w:topLinePunct w:val="0"/>
        <w:autoSpaceDE/>
        <w:autoSpaceDN/>
        <w:bidi w:val="0"/>
        <w:adjustRightInd/>
        <w:snapToGrid/>
        <w:spacing w:after="0" w:line="240" w:lineRule="auto"/>
        <w:ind w:left="0" w:firstLine="0"/>
        <w:jc w:val="center"/>
        <w:textAlignment w:val="auto"/>
        <w:outlineLvl w:val="9"/>
        <w:rPr>
          <w:rFonts w:hint="eastAsia" w:ascii="宋体" w:hAnsi="宋体" w:cs="宋体"/>
          <w:b w:val="0"/>
          <w:bCs w:val="0"/>
          <w:color w:val="auto"/>
          <w:kern w:val="2"/>
          <w:sz w:val="32"/>
          <w:szCs w:val="32"/>
          <w:highlight w:val="none"/>
        </w:rPr>
      </w:pPr>
      <w:r>
        <w:rPr>
          <w:rFonts w:hint="eastAsia" w:cs="宋体"/>
          <w:b/>
          <w:bCs/>
          <w:color w:val="auto"/>
          <w:kern w:val="2"/>
          <w:sz w:val="32"/>
          <w:szCs w:val="32"/>
          <w:highlight w:val="none"/>
          <w:lang w:eastAsia="zh-CN"/>
        </w:rPr>
        <w:t>关联性</w:t>
      </w:r>
      <w:r>
        <w:rPr>
          <w:rFonts w:hint="eastAsia" w:ascii="宋体" w:hAnsi="宋体" w:cs="宋体"/>
          <w:b/>
          <w:bCs/>
          <w:color w:val="auto"/>
          <w:kern w:val="2"/>
          <w:sz w:val="32"/>
          <w:szCs w:val="32"/>
          <w:highlight w:val="none"/>
        </w:rPr>
        <w:t>承诺函</w:t>
      </w:r>
    </w:p>
    <w:p w14:paraId="27A78466">
      <w:pPr>
        <w:snapToGrid/>
        <w:spacing w:after="0" w:line="240" w:lineRule="auto"/>
        <w:ind w:left="0" w:firstLine="0"/>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广州南沙国际物流有限公司</w:t>
      </w:r>
      <w:r>
        <w:rPr>
          <w:rFonts w:hint="eastAsia" w:cs="宋体"/>
          <w:b w:val="0"/>
          <w:bCs w:val="0"/>
          <w:kern w:val="2"/>
          <w:sz w:val="24"/>
          <w:szCs w:val="24"/>
          <w:lang w:val="en-US" w:eastAsia="zh-CN"/>
        </w:rPr>
        <w:t>、</w:t>
      </w:r>
      <w:r>
        <w:rPr>
          <w:rFonts w:hint="eastAsia" w:cs="宋体"/>
          <w:sz w:val="28"/>
          <w:szCs w:val="28"/>
          <w:lang w:val="en-US" w:eastAsia="zh-CN"/>
        </w:rPr>
        <w:t>广州南沙口岸服务有限公司</w:t>
      </w:r>
      <w:r>
        <w:rPr>
          <w:rFonts w:hint="eastAsia" w:ascii="宋体" w:hAnsi="宋体" w:eastAsia="宋体" w:cs="宋体"/>
          <w:b w:val="0"/>
          <w:bCs w:val="0"/>
          <w:kern w:val="2"/>
          <w:sz w:val="24"/>
          <w:szCs w:val="24"/>
          <w:lang w:val="en-US" w:eastAsia="zh-CN"/>
        </w:rPr>
        <w:t>：</w:t>
      </w:r>
    </w:p>
    <w:p w14:paraId="4F272F30">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我方承诺与其他投标人之间不存在任何关联关系，不存在围标、串标等其他影响公平、公正招标的情形。</w:t>
      </w:r>
    </w:p>
    <w:p w14:paraId="5F92F3E8">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如我方存在以上情形，</w:t>
      </w:r>
      <w:r>
        <w:rPr>
          <w:rFonts w:hint="eastAsia" w:cs="宋体"/>
          <w:b w:val="0"/>
          <w:bCs w:val="0"/>
          <w:kern w:val="2"/>
          <w:sz w:val="24"/>
          <w:szCs w:val="24"/>
          <w:lang w:val="en-US" w:eastAsia="zh-CN"/>
        </w:rPr>
        <w:t>我方</w:t>
      </w:r>
      <w:r>
        <w:rPr>
          <w:rFonts w:hint="eastAsia" w:ascii="宋体" w:hAnsi="宋体" w:eastAsia="宋体" w:cs="宋体"/>
          <w:b w:val="0"/>
          <w:bCs w:val="0"/>
          <w:kern w:val="2"/>
          <w:sz w:val="24"/>
          <w:szCs w:val="24"/>
          <w:lang w:val="en-US" w:eastAsia="zh-CN"/>
        </w:rPr>
        <w:t>自愿放弃投标，自愿放弃追究招标人任何责任的权利。</w:t>
      </w:r>
    </w:p>
    <w:p w14:paraId="064E819C">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特此承诺。</w:t>
      </w:r>
    </w:p>
    <w:p w14:paraId="07A0D48E">
      <w:pPr>
        <w:ind w:firstLine="562"/>
        <w:rPr>
          <w:rFonts w:hint="eastAsia" w:ascii="宋体" w:hAnsi="宋体" w:eastAsia="宋体" w:cs="宋体"/>
          <w:b w:val="0"/>
          <w:bCs w:val="0"/>
          <w:kern w:val="2"/>
          <w:sz w:val="24"/>
          <w:szCs w:val="24"/>
          <w:lang w:val="en-US" w:eastAsia="zh-CN"/>
        </w:rPr>
      </w:pPr>
    </w:p>
    <w:p w14:paraId="34380169">
      <w:pPr>
        <w:ind w:firstLine="562"/>
        <w:rPr>
          <w:rFonts w:hint="eastAsia" w:ascii="宋体" w:hAnsi="宋体" w:eastAsia="宋体" w:cs="宋体"/>
          <w:b w:val="0"/>
          <w:bCs w:val="0"/>
          <w:kern w:val="2"/>
          <w:sz w:val="24"/>
          <w:szCs w:val="24"/>
          <w:lang w:val="en-US" w:eastAsia="zh-CN"/>
        </w:rPr>
      </w:pPr>
    </w:p>
    <w:p w14:paraId="48C0C2EF">
      <w:pPr>
        <w:ind w:firstLine="562"/>
        <w:rPr>
          <w:rFonts w:hint="eastAsia" w:ascii="宋体" w:hAnsi="宋体" w:eastAsia="宋体" w:cs="宋体"/>
          <w:b w:val="0"/>
          <w:bCs w:val="0"/>
          <w:kern w:val="2"/>
          <w:sz w:val="24"/>
          <w:szCs w:val="24"/>
          <w:lang w:val="en-US" w:eastAsia="zh-CN"/>
        </w:rPr>
      </w:pPr>
    </w:p>
    <w:p w14:paraId="349743BF">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投标人名称（盖章）：</w:t>
      </w:r>
    </w:p>
    <w:p w14:paraId="4EE52B12">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授权代表（签名）：</w:t>
      </w:r>
    </w:p>
    <w:p w14:paraId="6FED6533">
      <w:pPr>
        <w:ind w:firstLine="562"/>
        <w:rPr>
          <w:rFonts w:hint="eastAsia" w:ascii="宋体" w:hAnsi="宋体" w:eastAsia="宋体" w:cs="宋体"/>
          <w:b w:val="0"/>
          <w:bCs w:val="0"/>
          <w:kern w:val="2"/>
          <w:sz w:val="24"/>
          <w:szCs w:val="24"/>
          <w:lang w:val="en-US" w:eastAsia="zh-CN"/>
        </w:rPr>
      </w:pPr>
      <w:r>
        <w:rPr>
          <w:rFonts w:hint="eastAsia" w:ascii="宋体" w:hAnsi="宋体" w:eastAsia="宋体" w:cs="宋体"/>
          <w:b w:val="0"/>
          <w:bCs w:val="0"/>
          <w:kern w:val="2"/>
          <w:sz w:val="24"/>
          <w:szCs w:val="24"/>
          <w:lang w:val="en-US" w:eastAsia="zh-CN"/>
        </w:rPr>
        <w:t>职    务：</w:t>
      </w:r>
    </w:p>
    <w:p w14:paraId="3E3F339B">
      <w:pPr>
        <w:ind w:firstLine="562"/>
        <w:rPr>
          <w:rFonts w:hint="eastAsia" w:ascii="宋体" w:hAnsi="宋体" w:eastAsia="宋体" w:cs="宋体"/>
          <w:b w:val="0"/>
          <w:bCs w:val="0"/>
          <w:sz w:val="24"/>
          <w:szCs w:val="24"/>
        </w:rPr>
      </w:pPr>
      <w:r>
        <w:rPr>
          <w:rFonts w:hint="eastAsia" w:ascii="宋体" w:hAnsi="宋体" w:eastAsia="宋体" w:cs="宋体"/>
          <w:b w:val="0"/>
          <w:bCs w:val="0"/>
          <w:kern w:val="2"/>
          <w:sz w:val="24"/>
          <w:szCs w:val="24"/>
          <w:lang w:val="en-US" w:eastAsia="zh-CN"/>
        </w:rPr>
        <w:t>日    期：        年      月      日</w:t>
      </w:r>
    </w:p>
    <w:p w14:paraId="22EFED96">
      <w:pPr>
        <w:pStyle w:val="3"/>
        <w:ind w:left="11" w:leftChars="0" w:hanging="11" w:firstLineChars="0"/>
        <w:jc w:val="left"/>
        <w:rPr>
          <w:rFonts w:hint="eastAsia" w:ascii="宋体" w:hAnsi="宋体" w:eastAsia="宋体" w:cs="宋体"/>
          <w:b w:val="0"/>
          <w:bCs w:val="0"/>
          <w:sz w:val="24"/>
          <w:szCs w:val="24"/>
        </w:rPr>
      </w:pPr>
    </w:p>
    <w:p w14:paraId="112154C5">
      <w:pPr>
        <w:pStyle w:val="3"/>
        <w:ind w:left="11" w:leftChars="0" w:hanging="11" w:firstLineChars="0"/>
        <w:jc w:val="left"/>
        <w:rPr>
          <w:rFonts w:hint="eastAsia" w:ascii="宋体" w:hAnsi="宋体" w:eastAsia="宋体" w:cs="宋体"/>
          <w:b w:val="0"/>
          <w:bCs w:val="0"/>
          <w:sz w:val="24"/>
          <w:szCs w:val="24"/>
        </w:rPr>
      </w:pPr>
    </w:p>
    <w:p w14:paraId="4220FAB8">
      <w:pPr>
        <w:pStyle w:val="3"/>
        <w:ind w:left="11" w:leftChars="0" w:hanging="11" w:firstLineChars="0"/>
        <w:jc w:val="left"/>
        <w:rPr>
          <w:rFonts w:hint="eastAsia" w:ascii="宋体" w:hAnsi="宋体" w:eastAsia="宋体" w:cs="宋体"/>
          <w:b w:val="0"/>
          <w:bCs w:val="0"/>
          <w:sz w:val="24"/>
          <w:szCs w:val="24"/>
        </w:rPr>
      </w:pPr>
    </w:p>
    <w:p w14:paraId="07E1AAED">
      <w:pPr>
        <w:pStyle w:val="3"/>
        <w:ind w:left="11" w:leftChars="0" w:hanging="11" w:firstLineChars="0"/>
        <w:jc w:val="left"/>
        <w:rPr>
          <w:rFonts w:hint="eastAsia" w:ascii="宋体" w:hAnsi="宋体" w:eastAsia="宋体" w:cs="宋体"/>
          <w:b w:val="0"/>
          <w:bCs w:val="0"/>
          <w:sz w:val="24"/>
          <w:szCs w:val="24"/>
        </w:rPr>
      </w:pPr>
    </w:p>
    <w:p w14:paraId="03F2A8DB">
      <w:pPr>
        <w:pStyle w:val="3"/>
        <w:ind w:left="11" w:leftChars="0" w:hanging="11" w:firstLineChars="0"/>
        <w:jc w:val="left"/>
        <w:rPr>
          <w:rFonts w:hint="eastAsia" w:ascii="宋体" w:hAnsi="宋体" w:eastAsia="宋体" w:cs="宋体"/>
          <w:b w:val="0"/>
          <w:bCs w:val="0"/>
          <w:sz w:val="24"/>
          <w:szCs w:val="24"/>
        </w:rPr>
      </w:pPr>
    </w:p>
    <w:p w14:paraId="34D97846">
      <w:pPr>
        <w:pStyle w:val="3"/>
        <w:ind w:left="0" w:leftChars="0" w:firstLine="0" w:firstLineChars="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附件</w:t>
      </w:r>
      <w:r>
        <w:rPr>
          <w:rFonts w:hint="eastAsia" w:ascii="宋体" w:eastAsia="宋体" w:cs="宋体"/>
          <w:b w:val="0"/>
          <w:bCs w:val="0"/>
          <w:sz w:val="24"/>
          <w:szCs w:val="24"/>
          <w:lang w:val="en-US" w:eastAsia="zh-CN"/>
        </w:rPr>
        <w:t>6</w:t>
      </w:r>
      <w:r>
        <w:rPr>
          <w:rFonts w:hint="eastAsia" w:ascii="宋体" w:hAnsi="宋体" w:eastAsia="宋体" w:cs="宋体"/>
          <w:b w:val="0"/>
          <w:bCs w:val="0"/>
          <w:sz w:val="24"/>
          <w:szCs w:val="24"/>
        </w:rPr>
        <w:t xml:space="preserve"> ：</w:t>
      </w:r>
    </w:p>
    <w:p w14:paraId="085957AA">
      <w:pPr>
        <w:pStyle w:val="3"/>
        <w:ind w:left="0" w:leftChars="0" w:firstLine="0" w:firstLineChars="0"/>
        <w:jc w:val="center"/>
        <w:rPr>
          <w:rFonts w:hint="eastAsia" w:ascii="宋体" w:hAnsi="宋体" w:eastAsia="宋体" w:cs="宋体"/>
          <w:b w:val="0"/>
          <w:bCs w:val="0"/>
          <w:kern w:val="0"/>
          <w:sz w:val="24"/>
          <w:szCs w:val="24"/>
        </w:rPr>
      </w:pPr>
      <w:r>
        <w:rPr>
          <w:rFonts w:hint="eastAsia" w:ascii="宋体" w:hAnsi="宋体" w:eastAsia="宋体" w:cs="宋体"/>
          <w:b/>
          <w:bCs/>
          <w:sz w:val="32"/>
          <w:szCs w:val="32"/>
        </w:rPr>
        <w:t>合同条款及格式</w:t>
      </w:r>
    </w:p>
    <w:p w14:paraId="4E491869">
      <w:r>
        <w:rPr>
          <w:rFonts w:hint="eastAsia"/>
        </w:rPr>
        <w:t>（注：本合同仅供参考，并非正式合同，当投标人在中标后，应依据本合同的主要条款与招标方协商，签订正式合同。）</w:t>
      </w:r>
    </w:p>
    <w:p w14:paraId="19369ADD">
      <w:pPr>
        <w:ind w:left="0" w:firstLine="0"/>
        <w:jc w:val="center"/>
      </w:pPr>
      <w:r>
        <w:rPr>
          <w:rFonts w:hint="eastAsia"/>
          <w:b/>
          <w:bCs/>
          <w:lang w:eastAsia="zh-CN"/>
        </w:rPr>
        <w:t>广州南沙国际物流有限公司、</w:t>
      </w:r>
      <w:r>
        <w:rPr>
          <w:rFonts w:hint="eastAsia" w:cs="宋体"/>
          <w:b/>
          <w:bCs/>
          <w:sz w:val="24"/>
          <w:szCs w:val="24"/>
          <w:lang w:val="en-US" w:eastAsia="zh-CN"/>
        </w:rPr>
        <w:t>广州南沙口岸服务有限公司</w:t>
      </w:r>
      <w:r>
        <w:rPr>
          <w:rFonts w:hint="eastAsia"/>
          <w:b/>
          <w:bCs/>
        </w:rPr>
        <w:t>员工交通车运输服务协议书</w:t>
      </w:r>
    </w:p>
    <w:p w14:paraId="00A4390C">
      <w:r>
        <w:rPr>
          <w:rFonts w:hint="eastAsia"/>
        </w:rPr>
        <w:t xml:space="preserve">甲方：                      </w:t>
      </w:r>
    </w:p>
    <w:p w14:paraId="3B2071DD">
      <w:pPr>
        <w:rPr>
          <w:rFonts w:hint="eastAsia"/>
        </w:rPr>
      </w:pPr>
      <w:r>
        <w:rPr>
          <w:rFonts w:hint="eastAsia"/>
        </w:rPr>
        <w:t xml:space="preserve">乙方：                      </w:t>
      </w:r>
    </w:p>
    <w:p w14:paraId="3427B6BE">
      <w:r>
        <w:rPr>
          <w:rFonts w:hint="eastAsia"/>
        </w:rPr>
        <w:t>根据《中华人民共和国民法典》及其它相关法律、法规的规定，甲乙双方在平等互利的基础上，就乙方向甲方提供接送甲方员工上下班交通车运辆服务事宜，通过友好协商，自愿达成如下协议：</w:t>
      </w:r>
    </w:p>
    <w:p w14:paraId="028227D5">
      <w:r>
        <w:rPr>
          <w:rFonts w:hint="eastAsia"/>
        </w:rPr>
        <w:t>一、运输服务期限</w:t>
      </w:r>
    </w:p>
    <w:p w14:paraId="4188FD8C">
      <w:r>
        <w:rPr>
          <w:rFonts w:hint="eastAsia"/>
        </w:rPr>
        <w:t>自202</w:t>
      </w:r>
      <w:r>
        <w:rPr>
          <w:rFonts w:hint="eastAsia"/>
          <w:lang w:val="en-US" w:eastAsia="zh-CN"/>
        </w:rPr>
        <w:t>5</w:t>
      </w:r>
      <w:r>
        <w:rPr>
          <w:rFonts w:hint="eastAsia"/>
        </w:rPr>
        <w:t>年3月1</w:t>
      </w:r>
      <w:r>
        <w:t>0</w:t>
      </w:r>
      <w:r>
        <w:rPr>
          <w:rFonts w:hint="eastAsia"/>
        </w:rPr>
        <w:t>日起至202</w:t>
      </w:r>
      <w:r>
        <w:rPr>
          <w:rFonts w:hint="eastAsia"/>
          <w:lang w:val="en-US" w:eastAsia="zh-CN"/>
        </w:rPr>
        <w:t>6</w:t>
      </w:r>
      <w:r>
        <w:rPr>
          <w:rFonts w:hint="eastAsia"/>
        </w:rPr>
        <w:t>年</w:t>
      </w:r>
      <w:r>
        <w:t>3</w:t>
      </w:r>
      <w:r>
        <w:rPr>
          <w:rFonts w:hint="eastAsia"/>
        </w:rPr>
        <w:t>月</w:t>
      </w:r>
      <w:r>
        <w:t>9</w:t>
      </w:r>
      <w:r>
        <w:rPr>
          <w:rFonts w:hint="eastAsia"/>
        </w:rPr>
        <w:t>日止。</w:t>
      </w:r>
    </w:p>
    <w:p w14:paraId="51679868">
      <w:r>
        <w:rPr>
          <w:rFonts w:hint="eastAsia"/>
        </w:rPr>
        <w:t>二、运输服务费及支付方式</w:t>
      </w:r>
    </w:p>
    <w:p w14:paraId="7809CE2B">
      <w:r>
        <w:rPr>
          <w:rFonts w:hint="eastAsia"/>
        </w:rPr>
        <w:t>1.需提供两台购置年限小于</w:t>
      </w:r>
      <w:r>
        <w:rPr>
          <w:rFonts w:hint="eastAsia"/>
          <w:lang w:val="en-US" w:eastAsia="zh-CN"/>
        </w:rPr>
        <w:t>5</w:t>
      </w:r>
      <w:r>
        <w:rPr>
          <w:rFonts w:hint="eastAsia"/>
        </w:rPr>
        <w:t>年，且行驶里程小于15万公里的30座及以上客车（品牌）。</w:t>
      </w:r>
    </w:p>
    <w:p w14:paraId="4CA9D920">
      <w:r>
        <w:rPr>
          <w:rFonts w:hint="eastAsia"/>
        </w:rPr>
        <w:t>(1)番禺南沙线(一号线）：服务费金额为人民币</w:t>
      </w:r>
      <w:r>
        <w:rPr>
          <w:rFonts w:hint="eastAsia"/>
          <w:u w:val="single"/>
        </w:rPr>
        <w:t xml:space="preserve">      </w:t>
      </w:r>
      <w:r>
        <w:rPr>
          <w:rFonts w:hint="eastAsia"/>
        </w:rPr>
        <w:t>元/天。</w:t>
      </w:r>
    </w:p>
    <w:p w14:paraId="47446C53">
      <w:r>
        <w:rPr>
          <w:rFonts w:hint="eastAsia"/>
        </w:rPr>
        <w:t>(2)南沙线(二号线)：服务费金额为人民币</w:t>
      </w:r>
      <w:r>
        <w:rPr>
          <w:rFonts w:hint="eastAsia"/>
          <w:u w:val="single"/>
        </w:rPr>
        <w:t xml:space="preserve">      </w:t>
      </w:r>
      <w:r>
        <w:rPr>
          <w:rFonts w:hint="eastAsia"/>
        </w:rPr>
        <w:t>元/天。</w:t>
      </w:r>
    </w:p>
    <w:p w14:paraId="076211FB">
      <w:r>
        <w:rPr>
          <w:rFonts w:hint="eastAsia"/>
        </w:rPr>
        <w:t>服务费包括车辆涉及到的司机工资及加班费、夜间停车费、车船税费、修理费、养路费、年检费、保养费、燃油费、路桥费、保险费、税金费、车辆消毒清洁费等一切费用。全年合同服务金额最高不超过人民币</w:t>
      </w:r>
      <w:r>
        <w:rPr>
          <w:rFonts w:hint="eastAsia"/>
          <w:u w:val="single"/>
        </w:rPr>
        <w:t xml:space="preserve">      </w:t>
      </w:r>
      <w:r>
        <w:rPr>
          <w:rFonts w:hint="eastAsia"/>
        </w:rPr>
        <w:t>元。</w:t>
      </w:r>
    </w:p>
    <w:p w14:paraId="6E849D71">
      <w:r>
        <w:rPr>
          <w:rFonts w:hint="eastAsia"/>
        </w:rPr>
        <w:t>2.支付方式</w:t>
      </w:r>
    </w:p>
    <w:p w14:paraId="02ADD689">
      <w:pPr>
        <w:ind w:left="0" w:firstLine="524" w:firstLineChars="200"/>
        <w:rPr>
          <w:color w:val="0000FF"/>
          <w:highlight w:val="yellow"/>
        </w:rPr>
      </w:pPr>
      <w:r>
        <w:rPr>
          <w:rFonts w:hint="eastAsia"/>
          <w:color w:val="000000" w:themeColor="text1"/>
          <w:highlight w:val="none"/>
          <w14:textFill>
            <w14:solidFill>
              <w14:schemeClr w14:val="tx1"/>
            </w14:solidFill>
          </w14:textFill>
        </w:rPr>
        <w:t>交通车运输服务费于</w:t>
      </w:r>
      <w:r>
        <w:rPr>
          <w:rFonts w:hint="eastAsia"/>
          <w:color w:val="000000" w:themeColor="text1"/>
          <w:highlight w:val="none"/>
          <w:lang w:eastAsia="zh-CN"/>
          <w14:textFill>
            <w14:solidFill>
              <w14:schemeClr w14:val="tx1"/>
            </w14:solidFill>
          </w14:textFill>
        </w:rPr>
        <w:t>每月</w:t>
      </w:r>
      <w:r>
        <w:rPr>
          <w:rFonts w:hint="eastAsia"/>
          <w:color w:val="000000" w:themeColor="text1"/>
          <w:highlight w:val="none"/>
          <w:lang w:val="en-US" w:eastAsia="zh-CN"/>
          <w14:textFill>
            <w14:solidFill>
              <w14:schemeClr w14:val="tx1"/>
            </w14:solidFill>
          </w14:textFill>
        </w:rPr>
        <w:t>15日前</w:t>
      </w:r>
      <w:r>
        <w:rPr>
          <w:rFonts w:hint="eastAsia"/>
          <w:color w:val="000000" w:themeColor="text1"/>
          <w:highlight w:val="none"/>
          <w14:textFill>
            <w14:solidFill>
              <w14:schemeClr w14:val="tx1"/>
            </w14:solidFill>
          </w14:textFill>
        </w:rPr>
        <w:t>结算支付</w:t>
      </w:r>
      <w:r>
        <w:rPr>
          <w:rFonts w:hint="eastAsia"/>
          <w:color w:val="000000" w:themeColor="text1"/>
          <w:highlight w:val="none"/>
          <w:lang w:val="en-US" w:eastAsia="zh-CN"/>
          <w14:textFill>
            <w14:solidFill>
              <w14:schemeClr w14:val="tx1"/>
            </w14:solidFill>
          </w14:textFill>
        </w:rPr>
        <w:t>上月费用</w:t>
      </w:r>
      <w:r>
        <w:rPr>
          <w:rFonts w:hint="eastAsia"/>
          <w:color w:val="000000" w:themeColor="text1"/>
          <w:highlight w:val="none"/>
          <w14:textFill>
            <w14:solidFill>
              <w14:schemeClr w14:val="tx1"/>
            </w14:solidFill>
          </w14:textFill>
        </w:rPr>
        <w:t>，支付金额=</w:t>
      </w:r>
      <w:r>
        <w:rPr>
          <w:rFonts w:hint="eastAsia"/>
          <w:color w:val="000000" w:themeColor="text1"/>
          <w:highlight w:val="none"/>
          <w:lang w:eastAsia="zh-CN"/>
          <w14:textFill>
            <w14:solidFill>
              <w14:schemeClr w14:val="tx1"/>
            </w14:solidFill>
          </w14:textFill>
        </w:rPr>
        <w:t>月</w:t>
      </w:r>
      <w:r>
        <w:rPr>
          <w:rFonts w:hint="eastAsia"/>
          <w:color w:val="000000" w:themeColor="text1"/>
          <w:highlight w:val="none"/>
          <w14:textFill>
            <w14:solidFill>
              <w14:schemeClr w14:val="tx1"/>
            </w14:solidFill>
          </w14:textFill>
        </w:rPr>
        <w:t>度内甲方签字确认的实际运输服务的天数</w:t>
      </w:r>
      <w:r>
        <w:rPr>
          <w:rFonts w:ascii="Arial" w:hAnsi="Arial" w:cs="Arial"/>
          <w:color w:val="000000" w:themeColor="text1"/>
          <w:highlight w:val="none"/>
          <w14:textFill>
            <w14:solidFill>
              <w14:schemeClr w14:val="tx1"/>
            </w14:solidFill>
          </w14:textFill>
        </w:rPr>
        <w:t>×</w:t>
      </w:r>
      <w:r>
        <w:rPr>
          <w:rFonts w:hint="eastAsia" w:ascii="Arial" w:hAnsi="Arial" w:cs="Arial"/>
          <w:color w:val="000000" w:themeColor="text1"/>
          <w:highlight w:val="none"/>
          <w14:textFill>
            <w14:solidFill>
              <w14:schemeClr w14:val="tx1"/>
            </w14:solidFill>
          </w14:textFill>
        </w:rPr>
        <w:t>对应线路的运输服务费-服务质量扣罚金额（如有）</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其中，</w:t>
      </w:r>
      <w:r>
        <w:rPr>
          <w:rFonts w:hint="eastAsia"/>
        </w:rPr>
        <w:t>番禺南沙线(一号线)</w:t>
      </w:r>
      <w:r>
        <w:rPr>
          <w:rFonts w:hint="eastAsia"/>
          <w:lang w:val="en-US" w:eastAsia="zh-CN"/>
        </w:rPr>
        <w:t>费用由广州南沙国际物流有限公司承担，</w:t>
      </w:r>
      <w:r>
        <w:rPr>
          <w:rFonts w:hint="eastAsia"/>
        </w:rPr>
        <w:t>南沙线(二号线)</w:t>
      </w:r>
      <w:r>
        <w:rPr>
          <w:rFonts w:hint="eastAsia"/>
          <w:lang w:val="en-US" w:eastAsia="zh-CN"/>
        </w:rPr>
        <w:t>费用由广州南沙口岸服务有限公司承担。</w:t>
      </w:r>
    </w:p>
    <w:p w14:paraId="65469A21">
      <w:r>
        <w:rPr>
          <w:rFonts w:hint="eastAsia"/>
        </w:rPr>
        <w:t>三、 用车形式</w:t>
      </w:r>
    </w:p>
    <w:p w14:paraId="711315D2">
      <w:r>
        <w:rPr>
          <w:rFonts w:hint="eastAsia"/>
        </w:rPr>
        <w:t>1.以甲方实际要求为准。一般情况下日常工作时间为周一至周五 07:00-19:30。如遇加班等特殊情况，以物流公司的实际要求为准。</w:t>
      </w:r>
    </w:p>
    <w:p w14:paraId="5D182C1F">
      <w:pPr>
        <w:rPr>
          <w:color w:val="auto"/>
        </w:rPr>
      </w:pPr>
      <w:r>
        <w:rPr>
          <w:rFonts w:hint="eastAsia"/>
        </w:rPr>
        <w:t>2.行车线路规划：具体以现场行驶线路为准，如有变动，甲方需提前与乙方协商解决，</w:t>
      </w:r>
      <w:r>
        <w:rPr>
          <w:rFonts w:hint="eastAsia"/>
          <w:color w:val="auto"/>
        </w:rPr>
        <w:t>在合理范围内乙方应予以调整。</w:t>
      </w:r>
    </w:p>
    <w:p w14:paraId="527EF67B">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(1)番禺南沙线(一号线)：番禺区好又多公交站——陈涌市场(下班车不停)——小乌村公交站(南沙大道)——</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坦尾公交车站</w:t>
      </w:r>
      <w:r>
        <w:rPr>
          <w:rFonts w:hint="eastAsia"/>
          <w:color w:val="000000" w:themeColor="text1"/>
          <w:highlight w:val="none"/>
          <w14:textFill>
            <w14:solidFill>
              <w14:schemeClr w14:val="tx1"/>
            </w14:solidFill>
          </w14:textFill>
        </w:rPr>
        <w:t>——南沙滨海花园——南沙小学——口岸大厦</w:t>
      </w:r>
    </w:p>
    <w:p w14:paraId="26CD9A5E">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(2)南沙线(二号线)：保利城——</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黄阁汽车城</w:t>
      </w:r>
      <w:r>
        <w:rPr>
          <w:rFonts w:hint="eastAsia"/>
          <w:color w:val="000000" w:themeColor="text1"/>
          <w:highlight w:val="none"/>
          <w14:textFill>
            <w14:solidFill>
              <w14:schemeClr w14:val="tx1"/>
            </w14:solidFill>
          </w14:textFill>
        </w:rPr>
        <w:t>——滨海新城——金洲建行—南沙碧桂园——</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南沙街道办事处</w:t>
      </w:r>
      <w:r>
        <w:rPr>
          <w:rFonts w:hint="eastAsia"/>
          <w:color w:val="000000" w:themeColor="text1"/>
          <w:highlight w:val="none"/>
          <w14:textFill>
            <w14:solidFill>
              <w14:schemeClr w14:val="tx1"/>
            </w14:solidFill>
          </w14:textFill>
        </w:rPr>
        <w:t>——天玺湾——蒲州大道英东大道交界处——口岸大厦</w:t>
      </w:r>
    </w:p>
    <w:p w14:paraId="420277D8">
      <w:pPr>
        <w:rPr>
          <w:rFonts w:hint="eastAsia"/>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合同期内提供免费团体性活动临时用车10次。其中：1.“每次”含来回双程且合计不超过100公里。2.每次用车结束后须与物流公司、口岸公司车辆管理人员签署用车确认单予以确认。</w:t>
      </w:r>
    </w:p>
    <w:p w14:paraId="716D6285">
      <w:pPr>
        <w:rPr>
          <w:color w:val="auto"/>
        </w:rPr>
      </w:pPr>
      <w:r>
        <w:rPr>
          <w:color w:val="auto"/>
        </w:rPr>
        <w:t>3</w:t>
      </w:r>
      <w:r>
        <w:rPr>
          <w:rFonts w:hint="eastAsia"/>
          <w:color w:val="auto"/>
        </w:rPr>
        <w:t>.按该车核定的乘客座位购买</w:t>
      </w:r>
      <w:r>
        <w:rPr>
          <w:color w:val="auto"/>
        </w:rPr>
        <w:t>80</w:t>
      </w:r>
      <w:r>
        <w:rPr>
          <w:rFonts w:hint="eastAsia"/>
          <w:color w:val="auto"/>
        </w:rPr>
        <w:t>万元/人承运人责任险。如目前的承运人责任险未到期，应在到期后尽快调整为</w:t>
      </w:r>
      <w:r>
        <w:rPr>
          <w:color w:val="auto"/>
        </w:rPr>
        <w:t>80</w:t>
      </w:r>
      <w:r>
        <w:rPr>
          <w:rFonts w:hint="eastAsia"/>
          <w:color w:val="auto"/>
        </w:rPr>
        <w:t>万元/人。</w:t>
      </w:r>
    </w:p>
    <w:p w14:paraId="0936FE07">
      <w:r>
        <w:rPr>
          <w:rFonts w:hint="eastAsia"/>
        </w:rPr>
        <w:t>4.若在接送人员上下班途中发生交通事故，或车辆机件故障，须第一时间派车转接，如不能在30分钟内安排应急车辆到达现场，应安排所有人员转乘出租的士以4人</w:t>
      </w:r>
      <w:r>
        <w:rPr>
          <w:rFonts w:hint="eastAsia"/>
          <w:lang w:val="en-US" w:eastAsia="zh-CN"/>
        </w:rPr>
        <w:t>/</w:t>
      </w:r>
      <w:r>
        <w:rPr>
          <w:rFonts w:hint="eastAsia"/>
        </w:rPr>
        <w:t>台按班车指定线路接送，费用由中标单位全额支付。</w:t>
      </w:r>
    </w:p>
    <w:p w14:paraId="71FA1409">
      <w:r>
        <w:rPr>
          <w:rFonts w:hint="eastAsia"/>
        </w:rPr>
        <w:t>四、乙方的服务承诺</w:t>
      </w:r>
    </w:p>
    <w:p w14:paraId="7721F994">
      <w:r>
        <w:rPr>
          <w:rFonts w:hint="eastAsia"/>
        </w:rPr>
        <w:t>1</w:t>
      </w:r>
      <w:r>
        <w:rPr>
          <w:rFonts w:hint="eastAsia"/>
          <w:lang w:val="en-US" w:eastAsia="zh-CN"/>
        </w:rPr>
        <w:t>.</w:t>
      </w:r>
      <w:r>
        <w:rPr>
          <w:rFonts w:hint="eastAsia"/>
        </w:rPr>
        <w:t>乘客保险</w:t>
      </w:r>
    </w:p>
    <w:p w14:paraId="710738ED">
      <w:r>
        <w:rPr>
          <w:rFonts w:hint="eastAsia"/>
        </w:rPr>
        <w:t>乙方为甲方购买高额的乘客保险，按该车核定的乘客座位购买</w:t>
      </w:r>
      <w:r>
        <w:rPr>
          <w:rFonts w:hint="eastAsia"/>
          <w:lang w:val="en-US" w:eastAsia="zh-CN"/>
        </w:rPr>
        <w:t>8</w:t>
      </w:r>
      <w:r>
        <w:rPr>
          <w:rFonts w:hint="eastAsia"/>
        </w:rPr>
        <w:t>0万元/人承运人责任险，从而使甲方乘客一旦发生意外时得到有效保障。</w:t>
      </w:r>
    </w:p>
    <w:p w14:paraId="21683617">
      <w:r>
        <w:rPr>
          <w:rFonts w:hint="eastAsia"/>
        </w:rPr>
        <w:t>2</w:t>
      </w:r>
      <w:r>
        <w:rPr>
          <w:rFonts w:hint="eastAsia"/>
          <w:lang w:val="en-US" w:eastAsia="zh-CN"/>
        </w:rPr>
        <w:t>.</w:t>
      </w:r>
      <w:r>
        <w:rPr>
          <w:rFonts w:hint="eastAsia"/>
        </w:rPr>
        <w:t>车辆及驾驶员证照齐全</w:t>
      </w:r>
    </w:p>
    <w:p w14:paraId="583711B2">
      <w:r>
        <w:rPr>
          <w:rFonts w:hint="eastAsia"/>
        </w:rPr>
        <w:t>乙方提供车辆的各种证照必须齐全，规费缴讫且保险有效，车辆内外环境干净整洁并按要求做好日常消杀处理。乙方提供的驾驶员均需经过专业培训且具有驾驶客车五年以上经验，同时作风正派、责任心强，有爱心和耐心、服从甲方领导的指挥和监督，按甲方制定的路线、时间，准时到各站点接送甲方员工上下班，不得提早开车，更不能失误。</w:t>
      </w:r>
    </w:p>
    <w:p w14:paraId="41F14EF3">
      <w:r>
        <w:rPr>
          <w:rFonts w:hint="eastAsia"/>
        </w:rPr>
        <w:t>3</w:t>
      </w:r>
      <w:r>
        <w:rPr>
          <w:rFonts w:hint="eastAsia"/>
          <w:lang w:val="en-US" w:eastAsia="zh-CN"/>
        </w:rPr>
        <w:t>.</w:t>
      </w:r>
      <w:r>
        <w:rPr>
          <w:rFonts w:hint="eastAsia"/>
        </w:rPr>
        <w:t>优质的服务</w:t>
      </w:r>
    </w:p>
    <w:p w14:paraId="6DEB6AA2">
      <w:r>
        <w:rPr>
          <w:rFonts w:hint="eastAsia"/>
        </w:rPr>
        <w:t>乙方车辆严格按照甲方的要求按时按路线驾驶车辆，上下班接送用车时，乙方车辆必须提前在甲方指定的候车点等候，乙方工作人员应自觉遵守甲方的有关规章制度。</w:t>
      </w:r>
    </w:p>
    <w:p w14:paraId="2F490B75">
      <w:r>
        <w:rPr>
          <w:rFonts w:hint="eastAsia"/>
        </w:rPr>
        <w:t>4</w:t>
      </w:r>
      <w:r>
        <w:rPr>
          <w:rFonts w:hint="eastAsia"/>
          <w:lang w:val="en-US" w:eastAsia="zh-CN"/>
        </w:rPr>
        <w:t>.</w:t>
      </w:r>
      <w:r>
        <w:rPr>
          <w:rFonts w:hint="eastAsia"/>
        </w:rPr>
        <w:t>甲方负责支付运输服务费用，其他如司机工资及加班费、夜间停车费、修理费、保养费、养路费、年检费、车船税费、燃油费、保险费、税金费、车辆消毒清洁费等一切费用概由乙方负责。</w:t>
      </w:r>
    </w:p>
    <w:p w14:paraId="6ECA616E">
      <w:r>
        <w:rPr>
          <w:rFonts w:hint="eastAsia"/>
        </w:rPr>
        <w:t>5</w:t>
      </w:r>
      <w:r>
        <w:rPr>
          <w:rFonts w:hint="eastAsia"/>
          <w:lang w:val="en-US" w:eastAsia="zh-CN"/>
        </w:rPr>
        <w:t>.</w:t>
      </w:r>
      <w:r>
        <w:rPr>
          <w:rFonts w:hint="eastAsia"/>
        </w:rPr>
        <w:t>乙方根据符合国家规定的安全环保等要求做好车辆的定期维修及保养，如车辆在使用期间需维修或保养，乙方应派同等类型的车辆供甲方使用。</w:t>
      </w:r>
    </w:p>
    <w:p w14:paraId="53EE8DDC">
      <w:r>
        <w:rPr>
          <w:rFonts w:hint="eastAsia"/>
        </w:rPr>
        <w:t>6、甲方有权选择司机人员，对甲方认为不合适的司机提出更换，甲方须在一周前通知乙方；对司机休假的，乙方应做好人员接替准备工作并须提前一周通知甲方。</w:t>
      </w:r>
    </w:p>
    <w:p w14:paraId="51134676">
      <w:r>
        <w:rPr>
          <w:rFonts w:hint="eastAsia"/>
        </w:rPr>
        <w:t>7</w:t>
      </w:r>
      <w:r>
        <w:rPr>
          <w:rFonts w:hint="eastAsia"/>
          <w:lang w:val="en-US" w:eastAsia="zh-CN"/>
        </w:rPr>
        <w:t>.</w:t>
      </w:r>
      <w:r>
        <w:rPr>
          <w:rFonts w:hint="eastAsia"/>
        </w:rPr>
        <w:t>乙方应提供固定的至少有五年连续驾驶经验的司机，保证司机的良好服务态度和工作责任感，并对司机进行安全教育，遵守甲方的规章制度；司机安全停靠站，不得违法违规。</w:t>
      </w:r>
    </w:p>
    <w:p w14:paraId="2040E984">
      <w:r>
        <w:rPr>
          <w:rFonts w:hint="eastAsia"/>
        </w:rPr>
        <w:t>8</w:t>
      </w:r>
      <w:r>
        <w:rPr>
          <w:rFonts w:hint="eastAsia"/>
          <w:lang w:val="en-US" w:eastAsia="zh-CN"/>
        </w:rPr>
        <w:t>.</w:t>
      </w:r>
      <w:r>
        <w:rPr>
          <w:rFonts w:hint="eastAsia"/>
        </w:rPr>
        <w:t>乙方司机每天必须在甲方指定区域休息，不得从事与司机工作无关的事。</w:t>
      </w:r>
    </w:p>
    <w:p w14:paraId="02A6B181">
      <w:r>
        <w:rPr>
          <w:rFonts w:hint="eastAsia"/>
        </w:rPr>
        <w:t>9</w:t>
      </w:r>
      <w:r>
        <w:rPr>
          <w:rFonts w:hint="eastAsia"/>
          <w:lang w:val="en-US" w:eastAsia="zh-CN"/>
        </w:rPr>
        <w:t>.</w:t>
      </w:r>
      <w:r>
        <w:rPr>
          <w:rFonts w:hint="eastAsia"/>
        </w:rPr>
        <w:t>乙方车辆应保持干净卫生(保持一周至少洗车二次，内部消毒1次),以符合上下班及工作业务用车的标准。</w:t>
      </w:r>
    </w:p>
    <w:p w14:paraId="0056A72A">
      <w:pPr>
        <w:pStyle w:val="3"/>
        <w:rPr>
          <w:rFonts w:ascii="宋体" w:hAnsi="宋体" w:eastAsia="宋体"/>
          <w:b w:val="0"/>
          <w:sz w:val="24"/>
        </w:rPr>
      </w:pPr>
      <w:r>
        <w:rPr>
          <w:rFonts w:hint="eastAsia" w:ascii="宋体" w:hAnsi="宋体" w:eastAsia="宋体"/>
          <w:b w:val="0"/>
          <w:sz w:val="24"/>
        </w:rPr>
        <w:t>10</w:t>
      </w:r>
      <w:r>
        <w:rPr>
          <w:rFonts w:hint="eastAsia" w:ascii="宋体" w:eastAsia="宋体"/>
          <w:b w:val="0"/>
          <w:sz w:val="24"/>
          <w:lang w:val="en-US" w:eastAsia="zh-CN"/>
        </w:rPr>
        <w:t>.</w:t>
      </w:r>
      <w:r>
        <w:rPr>
          <w:rFonts w:hint="eastAsia" w:ascii="宋体" w:hAnsi="宋体" w:eastAsia="宋体"/>
          <w:b w:val="0"/>
          <w:sz w:val="24"/>
        </w:rPr>
        <w:t>甲方对乙方的服务质量进行考核和监督，如存在考核项目异常情况，根据考核条款在</w:t>
      </w:r>
      <w:r>
        <w:rPr>
          <w:rFonts w:hint="eastAsia" w:ascii="宋体" w:eastAsia="宋体"/>
          <w:b w:val="0"/>
          <w:color w:val="000000" w:themeColor="text1"/>
          <w:sz w:val="24"/>
          <w:highlight w:val="none"/>
          <w:lang w:eastAsia="zh-CN"/>
          <w14:textFill>
            <w14:solidFill>
              <w14:schemeClr w14:val="tx1"/>
            </w14:solidFill>
          </w14:textFill>
        </w:rPr>
        <w:t>月度</w:t>
      </w:r>
      <w:r>
        <w:rPr>
          <w:rFonts w:hint="eastAsia" w:ascii="宋体" w:hAnsi="宋体" w:eastAsia="宋体"/>
          <w:b w:val="0"/>
          <w:color w:val="000000" w:themeColor="text1"/>
          <w:sz w:val="24"/>
          <w:highlight w:val="none"/>
          <w14:textFill>
            <w14:solidFill>
              <w14:schemeClr w14:val="tx1"/>
            </w14:solidFill>
          </w14:textFill>
        </w:rPr>
        <w:t>结算时</w:t>
      </w:r>
      <w:r>
        <w:rPr>
          <w:rFonts w:hint="eastAsia" w:ascii="宋体" w:hAnsi="宋体" w:eastAsia="宋体"/>
          <w:b w:val="0"/>
          <w:sz w:val="24"/>
        </w:rPr>
        <w:t>予以相应的扣罚</w:t>
      </w:r>
      <w:r>
        <w:rPr>
          <w:rFonts w:hint="eastAsia" w:ascii="宋体" w:hAnsi="宋体" w:eastAsia="宋体"/>
          <w:b w:val="0"/>
          <w:sz w:val="24"/>
          <w:highlight w:val="none"/>
        </w:rPr>
        <w:t>（</w:t>
      </w:r>
      <w:r>
        <w:rPr>
          <w:rFonts w:hint="eastAsia" w:ascii="宋体" w:eastAsia="宋体"/>
          <w:b w:val="0"/>
          <w:sz w:val="24"/>
          <w:highlight w:val="none"/>
          <w:lang w:eastAsia="zh-CN"/>
        </w:rPr>
        <w:t>详</w:t>
      </w:r>
      <w:r>
        <w:rPr>
          <w:rFonts w:hint="eastAsia" w:ascii="宋体" w:hAnsi="宋体" w:eastAsia="宋体"/>
          <w:b w:val="0"/>
          <w:sz w:val="24"/>
          <w:highlight w:val="none"/>
        </w:rPr>
        <w:t>见</w:t>
      </w:r>
      <w:r>
        <w:rPr>
          <w:rFonts w:hint="eastAsia" w:ascii="宋体" w:eastAsia="宋体"/>
          <w:b w:val="0"/>
          <w:sz w:val="24"/>
          <w:highlight w:val="none"/>
          <w:lang w:eastAsia="zh-CN"/>
        </w:rPr>
        <w:t>合同</w:t>
      </w:r>
      <w:r>
        <w:rPr>
          <w:rFonts w:hint="eastAsia" w:ascii="宋体" w:hAnsi="宋体" w:eastAsia="宋体"/>
          <w:b w:val="0"/>
          <w:sz w:val="24"/>
          <w:highlight w:val="none"/>
        </w:rPr>
        <w:t>附件</w:t>
      </w:r>
      <w:r>
        <w:rPr>
          <w:rFonts w:hint="eastAsia" w:ascii="宋体" w:eastAsia="宋体"/>
          <w:b w:val="0"/>
          <w:sz w:val="24"/>
          <w:highlight w:val="none"/>
          <w:lang w:val="en-US" w:eastAsia="zh-CN"/>
        </w:rPr>
        <w:t>1、2</w:t>
      </w:r>
      <w:r>
        <w:rPr>
          <w:rFonts w:hint="eastAsia" w:ascii="宋体" w:hAnsi="宋体" w:eastAsia="宋体"/>
          <w:b w:val="0"/>
          <w:sz w:val="24"/>
          <w:highlight w:val="none"/>
        </w:rPr>
        <w:t>）。</w:t>
      </w:r>
    </w:p>
    <w:p w14:paraId="07700815">
      <w:r>
        <w:rPr>
          <w:rFonts w:hint="eastAsia"/>
        </w:rPr>
        <w:t>五、其他条款</w:t>
      </w:r>
    </w:p>
    <w:p w14:paraId="663BC4E6">
      <w:r>
        <w:rPr>
          <w:rFonts w:hint="eastAsia"/>
        </w:rPr>
        <w:t>1</w:t>
      </w:r>
      <w:r>
        <w:rPr>
          <w:rFonts w:hint="eastAsia"/>
          <w:lang w:val="en-US" w:eastAsia="zh-CN"/>
        </w:rPr>
        <w:t>.</w:t>
      </w:r>
      <w:r>
        <w:rPr>
          <w:rFonts w:hint="eastAsia"/>
        </w:rPr>
        <w:t>当发生不可抗力事件导致本协议无法履行时，声称不可抗力的一方应立即书面通知另一方，并提供不可抗力事件的官方证明文件，因不可抗力而导致的各方损失应由各方自行承担。</w:t>
      </w:r>
    </w:p>
    <w:p w14:paraId="4581C63D">
      <w:r>
        <w:rPr>
          <w:rFonts w:hint="eastAsia"/>
        </w:rPr>
        <w:t>2</w:t>
      </w:r>
      <w:r>
        <w:rPr>
          <w:rFonts w:hint="eastAsia"/>
          <w:lang w:val="en-US" w:eastAsia="zh-CN"/>
        </w:rPr>
        <w:t>.</w:t>
      </w:r>
      <w:r>
        <w:rPr>
          <w:rFonts w:hint="eastAsia"/>
        </w:rPr>
        <w:t>甲方和乙方不因签订或履行本协议而形成合伙、联营或代理关系，各方应独立承担与各自经营行为有关的一切法律责任。</w:t>
      </w:r>
    </w:p>
    <w:p w14:paraId="4BA25F13">
      <w:r>
        <w:rPr>
          <w:rFonts w:hint="eastAsia"/>
        </w:rPr>
        <w:t>3</w:t>
      </w:r>
      <w:r>
        <w:rPr>
          <w:rFonts w:hint="eastAsia"/>
          <w:lang w:val="en-US" w:eastAsia="zh-CN"/>
        </w:rPr>
        <w:t>.</w:t>
      </w:r>
      <w:r>
        <w:rPr>
          <w:rFonts w:hint="eastAsia"/>
        </w:rPr>
        <w:t>任何因执行本协议而产生或与本协议有关的争议， 双方应首先争取通过友好协商的方式解决。如未能解决，则任何一方可将该争议提交广州仲裁委员会，按照该会仲裁规定进行仲裁解决。仲裁裁决为终局性的，并对双方均具有约束力。</w:t>
      </w:r>
    </w:p>
    <w:p w14:paraId="111288E9">
      <w:r>
        <w:rPr>
          <w:rFonts w:hint="eastAsia"/>
        </w:rPr>
        <w:t>4</w:t>
      </w:r>
      <w:r>
        <w:rPr>
          <w:rFonts w:hint="eastAsia"/>
          <w:lang w:val="en-US" w:eastAsia="zh-CN"/>
        </w:rPr>
        <w:t>.</w:t>
      </w:r>
      <w:r>
        <w:rPr>
          <w:rFonts w:hint="eastAsia"/>
        </w:rPr>
        <w:t>任何对本协议的修改须经双方以书面补充协议的形式达成。</w:t>
      </w:r>
    </w:p>
    <w:p w14:paraId="4A54AB6F">
      <w:r>
        <w:rPr>
          <w:rFonts w:hint="eastAsia"/>
        </w:rPr>
        <w:t>5</w:t>
      </w:r>
      <w:r>
        <w:rPr>
          <w:rFonts w:hint="eastAsia"/>
          <w:lang w:val="en-US" w:eastAsia="zh-CN"/>
        </w:rPr>
        <w:t>.</w:t>
      </w:r>
      <w:r>
        <w:rPr>
          <w:rFonts w:hint="eastAsia"/>
        </w:rPr>
        <w:t>甲方如与上级主管单位服务方式发生变更，甲方有权提前终止本协议。</w:t>
      </w:r>
    </w:p>
    <w:p w14:paraId="60C4590E">
      <w:pPr>
        <w:spacing w:line="334" w:lineRule="auto"/>
        <w:outlineLvl w:val="9"/>
      </w:pPr>
      <w:r>
        <w:rPr>
          <w:rFonts w:hint="eastAsia"/>
        </w:rPr>
        <w:t>6</w:t>
      </w:r>
      <w:r>
        <w:rPr>
          <w:rFonts w:hint="eastAsia"/>
          <w:lang w:val="en-US" w:eastAsia="zh-CN"/>
        </w:rPr>
        <w:t>.</w:t>
      </w:r>
      <w:r>
        <w:rPr>
          <w:rFonts w:hint="eastAsia" w:ascii="宋体" w:hAnsi="宋体" w:eastAsia="宋体" w:cs="宋体"/>
          <w:sz w:val="24"/>
          <w:szCs w:val="24"/>
          <w:lang w:val="en-US" w:eastAsia="zh-CN"/>
        </w:rPr>
        <w:t>本协议终止后双方未再签订协议或甲方未进行书面确认的，乙方提供的任何相关服务均不视为合同的续签，且甲方不对乙方的自愿服务作出任何补偿。</w:t>
      </w:r>
    </w:p>
    <w:p w14:paraId="0E1F7A87">
      <w:pPr>
        <w:rPr>
          <w:rFonts w:hint="eastAsia"/>
        </w:rPr>
      </w:pPr>
      <w:r>
        <w:rPr>
          <w:rFonts w:hint="eastAsia"/>
        </w:rPr>
        <w:t>六、双方未尽事宜，友好协商解决。</w:t>
      </w:r>
      <w:r>
        <w:rPr>
          <w:rFonts w:hint="eastAsia" w:ascii="宋体" w:hAnsi="宋体" w:eastAsia="宋体" w:cs="宋体"/>
          <w:snapToGrid w:val="0"/>
          <w:color w:val="auto"/>
          <w:spacing w:val="11"/>
          <w:kern w:val="0"/>
          <w:sz w:val="24"/>
          <w:szCs w:val="24"/>
        </w:rPr>
        <w:t>协商不成的</w:t>
      </w:r>
      <w:r>
        <w:rPr>
          <w:rFonts w:hint="eastAsia" w:ascii="宋体" w:hAnsi="宋体" w:eastAsia="宋体" w:cs="宋体"/>
          <w:snapToGrid w:val="0"/>
          <w:color w:val="auto"/>
          <w:spacing w:val="11"/>
          <w:kern w:val="0"/>
          <w:sz w:val="24"/>
          <w:szCs w:val="24"/>
          <w:lang w:eastAsia="zh-CN"/>
        </w:rPr>
        <w:t>，</w:t>
      </w:r>
      <w:r>
        <w:rPr>
          <w:rFonts w:hint="eastAsia" w:ascii="宋体" w:hAnsi="宋体" w:eastAsia="宋体" w:cs="宋体"/>
          <w:snapToGrid w:val="0"/>
          <w:color w:val="auto"/>
          <w:spacing w:val="11"/>
          <w:kern w:val="0"/>
          <w:sz w:val="24"/>
          <w:szCs w:val="24"/>
        </w:rPr>
        <w:t>依法向</w:t>
      </w:r>
      <w:r>
        <w:rPr>
          <w:rFonts w:hint="eastAsia" w:ascii="宋体" w:hAnsi="宋体" w:eastAsia="宋体" w:cs="宋体"/>
          <w:snapToGrid w:val="0"/>
          <w:color w:val="auto"/>
          <w:spacing w:val="11"/>
          <w:kern w:val="0"/>
          <w:sz w:val="24"/>
          <w:szCs w:val="24"/>
          <w:lang w:eastAsia="zh-CN"/>
        </w:rPr>
        <w:t>广州市南沙区</w:t>
      </w:r>
      <w:r>
        <w:rPr>
          <w:rFonts w:hint="eastAsia" w:ascii="宋体" w:hAnsi="宋体" w:eastAsia="宋体" w:cs="宋体"/>
          <w:snapToGrid w:val="0"/>
          <w:color w:val="auto"/>
          <w:spacing w:val="11"/>
          <w:kern w:val="0"/>
          <w:sz w:val="24"/>
          <w:szCs w:val="24"/>
        </w:rPr>
        <w:t>人民法院起诉。</w:t>
      </w:r>
    </w:p>
    <w:p w14:paraId="37849811">
      <w:pPr>
        <w:rPr>
          <w:rFonts w:hint="eastAsia"/>
        </w:rPr>
      </w:pPr>
      <w:r>
        <w:rPr>
          <w:rFonts w:hint="eastAsia"/>
        </w:rPr>
        <w:t>七、本协议一式陆份，经甲乙双方签字盖章之日起生效</w:t>
      </w:r>
      <w:r>
        <w:rPr>
          <w:rFonts w:hint="eastAsia"/>
          <w:lang w:eastAsia="zh-CN"/>
        </w:rPr>
        <w:t>，</w:t>
      </w:r>
      <w:r>
        <w:rPr>
          <w:rFonts w:hint="eastAsia"/>
        </w:rPr>
        <w:t>甲乙各执叁份，具有同等法律效力。</w:t>
      </w:r>
    </w:p>
    <w:p w14:paraId="422A870D">
      <w:pPr>
        <w:rPr>
          <w:rFonts w:hint="eastAsia"/>
        </w:rPr>
      </w:pPr>
    </w:p>
    <w:p w14:paraId="6CC6E84E">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lang w:eastAsia="zh-CN"/>
        </w:rPr>
        <w:t>甲方</w:t>
      </w:r>
      <w:r>
        <w:rPr>
          <w:rFonts w:hint="eastAsia" w:ascii="宋体" w:hAnsi="宋体" w:eastAsia="宋体" w:cs="宋体"/>
          <w:snapToGrid w:val="0"/>
          <w:spacing w:val="11"/>
          <w:kern w:val="0"/>
          <w:sz w:val="24"/>
          <w:szCs w:val="24"/>
          <w:lang w:val="en-US" w:eastAsia="zh-CN"/>
        </w:rPr>
        <w:t>账户</w:t>
      </w:r>
      <w:r>
        <w:rPr>
          <w:rFonts w:hint="eastAsia" w:ascii="宋体" w:hAnsi="宋体" w:eastAsia="宋体" w:cs="宋体"/>
          <w:snapToGrid w:val="0"/>
          <w:spacing w:val="11"/>
          <w:kern w:val="0"/>
          <w:sz w:val="24"/>
          <w:szCs w:val="24"/>
        </w:rPr>
        <w:t>信息：</w:t>
      </w:r>
    </w:p>
    <w:p w14:paraId="0A303873">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default" w:ascii="宋体" w:hAnsi="宋体" w:eastAsia="宋体" w:cs="宋体"/>
          <w:snapToGrid w:val="0"/>
          <w:spacing w:val="11"/>
          <w:kern w:val="0"/>
          <w:sz w:val="24"/>
          <w:szCs w:val="24"/>
          <w:lang w:val="en-US" w:eastAsia="zh-CN"/>
        </w:rPr>
      </w:pPr>
      <w:r>
        <w:rPr>
          <w:rFonts w:hint="eastAsia" w:ascii="宋体" w:hAnsi="宋体" w:eastAsia="宋体" w:cs="宋体"/>
          <w:snapToGrid w:val="0"/>
          <w:spacing w:val="11"/>
          <w:kern w:val="0"/>
          <w:sz w:val="24"/>
          <w:szCs w:val="24"/>
        </w:rPr>
        <w:t>开户名：</w:t>
      </w:r>
      <w:r>
        <w:rPr>
          <w:rFonts w:hint="eastAsia" w:cs="宋体"/>
          <w:snapToGrid w:val="0"/>
          <w:spacing w:val="11"/>
          <w:kern w:val="0"/>
          <w:sz w:val="24"/>
          <w:szCs w:val="24"/>
          <w:lang w:val="en-US" w:eastAsia="zh-CN"/>
        </w:rPr>
        <w:t>广州南沙国际物流有限公司</w:t>
      </w:r>
    </w:p>
    <w:p w14:paraId="5BEA37A5">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eastAsia="zh-CN"/>
        </w:rPr>
        <w:t>银</w:t>
      </w:r>
      <w:r>
        <w:rPr>
          <w:rFonts w:hint="eastAsia" w:ascii="宋体" w:hAnsi="宋体" w:eastAsia="宋体" w:cs="宋体"/>
          <w:snapToGrid w:val="0"/>
          <w:spacing w:val="11"/>
          <w:kern w:val="0"/>
          <w:sz w:val="24"/>
          <w:szCs w:val="24"/>
        </w:rPr>
        <w:t>行：</w:t>
      </w:r>
    </w:p>
    <w:p w14:paraId="38AEF29C">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val="en-US" w:eastAsia="zh-CN"/>
        </w:rPr>
        <w:t>账</w:t>
      </w:r>
      <w:r>
        <w:rPr>
          <w:rFonts w:hint="eastAsia" w:ascii="宋体" w:hAnsi="宋体" w:eastAsia="宋体" w:cs="宋体"/>
          <w:snapToGrid w:val="0"/>
          <w:spacing w:val="11"/>
          <w:kern w:val="0"/>
          <w:sz w:val="24"/>
          <w:szCs w:val="24"/>
        </w:rPr>
        <w:t>号：</w:t>
      </w:r>
    </w:p>
    <w:p w14:paraId="4823793A">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p>
    <w:p w14:paraId="352F3156">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default" w:ascii="宋体" w:hAnsi="宋体" w:eastAsia="宋体" w:cs="宋体"/>
          <w:snapToGrid w:val="0"/>
          <w:spacing w:val="11"/>
          <w:kern w:val="0"/>
          <w:sz w:val="24"/>
          <w:szCs w:val="24"/>
          <w:lang w:val="en-US" w:eastAsia="zh-CN"/>
        </w:rPr>
      </w:pPr>
      <w:r>
        <w:rPr>
          <w:rFonts w:hint="eastAsia" w:ascii="宋体" w:hAnsi="宋体" w:eastAsia="宋体" w:cs="宋体"/>
          <w:snapToGrid w:val="0"/>
          <w:spacing w:val="11"/>
          <w:kern w:val="0"/>
          <w:sz w:val="24"/>
          <w:szCs w:val="24"/>
        </w:rPr>
        <w:t>开户名：</w:t>
      </w:r>
      <w:r>
        <w:rPr>
          <w:rFonts w:hint="eastAsia" w:cs="宋体"/>
          <w:snapToGrid w:val="0"/>
          <w:spacing w:val="11"/>
          <w:kern w:val="0"/>
          <w:sz w:val="24"/>
          <w:szCs w:val="24"/>
          <w:lang w:val="en-US" w:eastAsia="zh-CN"/>
        </w:rPr>
        <w:t>广州南沙口岸服务有限公司</w:t>
      </w:r>
    </w:p>
    <w:p w14:paraId="4EC9BCE5">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eastAsia="zh-CN"/>
        </w:rPr>
        <w:t>银</w:t>
      </w:r>
      <w:r>
        <w:rPr>
          <w:rFonts w:hint="eastAsia" w:ascii="宋体" w:hAnsi="宋体" w:eastAsia="宋体" w:cs="宋体"/>
          <w:snapToGrid w:val="0"/>
          <w:spacing w:val="11"/>
          <w:kern w:val="0"/>
          <w:sz w:val="24"/>
          <w:szCs w:val="24"/>
        </w:rPr>
        <w:t>行：</w:t>
      </w:r>
    </w:p>
    <w:p w14:paraId="51D0684C">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val="en-US" w:eastAsia="zh-CN"/>
        </w:rPr>
        <w:t>账</w:t>
      </w:r>
      <w:r>
        <w:rPr>
          <w:rFonts w:hint="eastAsia" w:ascii="宋体" w:hAnsi="宋体" w:eastAsia="宋体" w:cs="宋体"/>
          <w:snapToGrid w:val="0"/>
          <w:spacing w:val="11"/>
          <w:kern w:val="0"/>
          <w:sz w:val="24"/>
          <w:szCs w:val="24"/>
        </w:rPr>
        <w:t>号：</w:t>
      </w:r>
    </w:p>
    <w:p w14:paraId="0F901C54">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lang w:val="en-US" w:eastAsia="zh-CN"/>
        </w:rPr>
      </w:pPr>
    </w:p>
    <w:p w14:paraId="495A3DB9">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lang w:val="en-US" w:eastAsia="zh-CN"/>
        </w:rPr>
        <w:t>乙方账户</w:t>
      </w:r>
      <w:r>
        <w:rPr>
          <w:rFonts w:hint="eastAsia" w:ascii="宋体" w:hAnsi="宋体" w:eastAsia="宋体" w:cs="宋体"/>
          <w:snapToGrid w:val="0"/>
          <w:spacing w:val="11"/>
          <w:kern w:val="0"/>
          <w:sz w:val="24"/>
          <w:szCs w:val="24"/>
        </w:rPr>
        <w:t>信息：</w:t>
      </w:r>
    </w:p>
    <w:p w14:paraId="2D663125">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开户名：</w:t>
      </w:r>
    </w:p>
    <w:p w14:paraId="453D9491">
      <w:pPr>
        <w:keepNext w:val="0"/>
        <w:keepLines w:val="0"/>
        <w:pageBreakBefore w:val="0"/>
        <w:widowControl w:val="0"/>
        <w:kinsoku/>
        <w:wordWrap/>
        <w:overflowPunct/>
        <w:topLinePunct w:val="0"/>
        <w:autoSpaceDE/>
        <w:autoSpaceDN/>
        <w:bidi w:val="0"/>
        <w:adjustRightInd/>
        <w:snapToGrid/>
        <w:spacing w:before="197" w:line="334" w:lineRule="auto"/>
        <w:ind w:left="11" w:right="85" w:firstLine="629" w:firstLineChars="0"/>
        <w:jc w:val="left"/>
        <w:textAlignment w:val="auto"/>
        <w:outlineLvl w:val="9"/>
        <w:rPr>
          <w:rFonts w:hint="eastAsia" w:ascii="宋体" w:hAnsi="宋体" w:eastAsia="宋体" w:cs="宋体"/>
          <w:snapToGrid w:val="0"/>
          <w:spacing w:val="11"/>
          <w:kern w:val="0"/>
          <w:sz w:val="24"/>
          <w:szCs w:val="24"/>
        </w:rPr>
      </w:pPr>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eastAsia="zh-CN"/>
        </w:rPr>
        <w:t>银</w:t>
      </w:r>
      <w:r>
        <w:rPr>
          <w:rFonts w:hint="eastAsia" w:ascii="宋体" w:hAnsi="宋体" w:eastAsia="宋体" w:cs="宋体"/>
          <w:snapToGrid w:val="0"/>
          <w:spacing w:val="11"/>
          <w:kern w:val="0"/>
          <w:sz w:val="24"/>
          <w:szCs w:val="24"/>
        </w:rPr>
        <w:t>行：</w:t>
      </w:r>
    </w:p>
    <w:p w14:paraId="06AA3D87">
      <w:r>
        <w:rPr>
          <w:rFonts w:hint="eastAsia" w:ascii="宋体" w:hAnsi="宋体" w:eastAsia="宋体" w:cs="宋体"/>
          <w:snapToGrid w:val="0"/>
          <w:spacing w:val="11"/>
          <w:kern w:val="0"/>
          <w:sz w:val="24"/>
          <w:szCs w:val="24"/>
        </w:rPr>
        <w:t>开户</w:t>
      </w:r>
      <w:r>
        <w:rPr>
          <w:rFonts w:hint="eastAsia" w:ascii="宋体" w:hAnsi="宋体" w:eastAsia="宋体" w:cs="宋体"/>
          <w:snapToGrid w:val="0"/>
          <w:spacing w:val="11"/>
          <w:kern w:val="0"/>
          <w:sz w:val="24"/>
          <w:szCs w:val="24"/>
          <w:lang w:val="en-US" w:eastAsia="zh-CN"/>
        </w:rPr>
        <w:t>账</w:t>
      </w:r>
      <w:r>
        <w:rPr>
          <w:rFonts w:hint="eastAsia" w:ascii="宋体" w:hAnsi="宋体" w:eastAsia="宋体" w:cs="宋体"/>
          <w:snapToGrid w:val="0"/>
          <w:spacing w:val="11"/>
          <w:kern w:val="0"/>
          <w:sz w:val="24"/>
          <w:szCs w:val="24"/>
        </w:rPr>
        <w:t>号：</w:t>
      </w:r>
    </w:p>
    <w:p w14:paraId="29B9CA99">
      <w:pPr>
        <w:pStyle w:val="3"/>
      </w:pPr>
    </w:p>
    <w:p w14:paraId="3E3584C8">
      <w:pPr>
        <w:pStyle w:val="3"/>
        <w:ind w:left="0" w:firstLine="0"/>
        <w:rPr>
          <w:rFonts w:hint="eastAsia"/>
        </w:rPr>
      </w:pPr>
    </w:p>
    <w:p w14:paraId="6F9C7CE6">
      <w:r>
        <w:rPr>
          <w:rFonts w:hint="eastAsia"/>
        </w:rPr>
        <w:t>甲方：                             乙方：</w:t>
      </w:r>
    </w:p>
    <w:p w14:paraId="677D3806">
      <w:r>
        <w:rPr>
          <w:rFonts w:hint="eastAsia"/>
        </w:rPr>
        <w:t>(盖章)                             (盖章)</w:t>
      </w:r>
    </w:p>
    <w:p w14:paraId="20BED44F">
      <w:r>
        <w:rPr>
          <w:rFonts w:hint="eastAsia"/>
        </w:rPr>
        <w:t>签约代表：                         签约代表：</w:t>
      </w:r>
    </w:p>
    <w:p w14:paraId="6845B8DE"/>
    <w:p w14:paraId="2F1D4A75">
      <w:pPr>
        <w:ind w:firstLine="2460" w:firstLineChars="939"/>
        <w:rPr>
          <w:rFonts w:hint="eastAsia"/>
          <w:rPrChange w:id="0" w:author="就叫杨程咯" w:date="2025-02-19T14:36:44Z">
            <w:rPr/>
          </w:rPrChange>
        </w:rPr>
      </w:pPr>
      <w:bookmarkStart w:id="11" w:name="_GoBack"/>
      <w:bookmarkEnd w:id="11"/>
      <w:r>
        <w:rPr>
          <w:rFonts w:hint="eastAsia"/>
          <w:rPrChange w:id="1" w:author="就叫杨程咯" w:date="2025-02-19T14:36:44Z">
            <w:rPr>
              <w:rFonts w:hint="eastAsia"/>
            </w:rPr>
          </w:rPrChange>
        </w:rPr>
        <w:t>日期：   年   月   日</w:t>
      </w:r>
    </w:p>
    <w:p w14:paraId="3663D338">
      <w:pPr>
        <w:pStyle w:val="3"/>
      </w:pPr>
    </w:p>
    <w:p w14:paraId="2924CAB5">
      <w:pPr>
        <w:pStyle w:val="3"/>
      </w:pPr>
    </w:p>
    <w:p w14:paraId="33028564">
      <w:pPr>
        <w:pStyle w:val="3"/>
      </w:pPr>
    </w:p>
    <w:p w14:paraId="4A868C18">
      <w:pPr>
        <w:pStyle w:val="3"/>
        <w:ind w:left="0" w:firstLine="0"/>
      </w:pPr>
    </w:p>
    <w:p w14:paraId="67A6B9D3">
      <w:pPr>
        <w:pStyle w:val="3"/>
        <w:ind w:left="0" w:firstLine="0"/>
      </w:pPr>
    </w:p>
    <w:p w14:paraId="2278F4EB">
      <w:pPr>
        <w:pStyle w:val="3"/>
      </w:pPr>
    </w:p>
    <w:p w14:paraId="24095666">
      <w:pPr>
        <w:pStyle w:val="3"/>
      </w:pPr>
    </w:p>
    <w:p w14:paraId="218545AD">
      <w:pPr>
        <w:pStyle w:val="3"/>
      </w:pPr>
    </w:p>
    <w:p w14:paraId="1F06A59C">
      <w:pPr>
        <w:pStyle w:val="3"/>
      </w:pPr>
    </w:p>
    <w:p w14:paraId="47CEFA16">
      <w:pPr>
        <w:pStyle w:val="3"/>
      </w:pPr>
    </w:p>
    <w:p w14:paraId="396784C3">
      <w:pPr>
        <w:pStyle w:val="3"/>
        <w:ind w:left="0" w:firstLine="0"/>
      </w:pPr>
    </w:p>
    <w:tbl>
      <w:tblPr>
        <w:tblStyle w:val="7"/>
        <w:tblW w:w="8917" w:type="dxa"/>
        <w:tblInd w:w="-395" w:type="dxa"/>
        <w:tblLayout w:type="fixed"/>
        <w:tblCellMar>
          <w:top w:w="0" w:type="dxa"/>
          <w:left w:w="108" w:type="dxa"/>
          <w:bottom w:w="0" w:type="dxa"/>
          <w:right w:w="108" w:type="dxa"/>
        </w:tblCellMar>
      </w:tblPr>
      <w:tblGrid>
        <w:gridCol w:w="956"/>
        <w:gridCol w:w="906"/>
        <w:gridCol w:w="7055"/>
      </w:tblGrid>
      <w:tr w14:paraId="37B47001">
        <w:tblPrEx>
          <w:tblCellMar>
            <w:top w:w="0" w:type="dxa"/>
            <w:left w:w="108" w:type="dxa"/>
            <w:bottom w:w="0" w:type="dxa"/>
            <w:right w:w="108" w:type="dxa"/>
          </w:tblCellMar>
        </w:tblPrEx>
        <w:trPr>
          <w:trHeight w:val="480" w:hRule="atLeast"/>
        </w:trPr>
        <w:tc>
          <w:tcPr>
            <w:tcW w:w="8917" w:type="dxa"/>
            <w:gridSpan w:val="3"/>
            <w:tcBorders>
              <w:top w:val="single" w:color="000000" w:sz="4" w:space="0"/>
              <w:left w:val="single" w:color="000000" w:sz="4" w:space="0"/>
              <w:bottom w:val="single" w:color="000000" w:sz="4" w:space="0"/>
              <w:right w:val="single" w:color="000000" w:sz="4" w:space="0"/>
            </w:tcBorders>
            <w:vAlign w:val="center"/>
          </w:tcPr>
          <w:p w14:paraId="538DC75B">
            <w:pPr>
              <w:jc w:val="center"/>
            </w:pPr>
            <w:r>
              <w:rPr>
                <w:rFonts w:hint="eastAsia"/>
                <w:b/>
                <w:bCs/>
                <w:lang w:bidi="ar"/>
              </w:rPr>
              <w:t>合同附件1：员工交通车运输服务质量监督考核表</w:t>
            </w:r>
          </w:p>
        </w:tc>
      </w:tr>
      <w:tr w14:paraId="7B0E40E5">
        <w:tblPrEx>
          <w:tblCellMar>
            <w:top w:w="0" w:type="dxa"/>
            <w:left w:w="108" w:type="dxa"/>
            <w:bottom w:w="0" w:type="dxa"/>
            <w:right w:w="108" w:type="dxa"/>
          </w:tblCellMar>
        </w:tblPrEx>
        <w:trPr>
          <w:trHeight w:val="48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362737D3">
            <w:pPr>
              <w:ind w:left="0" w:leftChars="0" w:firstLine="0" w:firstLineChars="0"/>
            </w:pPr>
            <w:r>
              <w:rPr>
                <w:rFonts w:hint="eastAsia"/>
                <w:lang w:bidi="ar"/>
              </w:rPr>
              <w:t>序号</w:t>
            </w:r>
          </w:p>
        </w:tc>
        <w:tc>
          <w:tcPr>
            <w:tcW w:w="906" w:type="dxa"/>
            <w:tcBorders>
              <w:top w:val="single" w:color="000000" w:sz="4" w:space="0"/>
              <w:left w:val="single" w:color="000000" w:sz="4" w:space="0"/>
              <w:bottom w:val="single" w:color="000000" w:sz="4" w:space="0"/>
              <w:right w:val="single" w:color="000000" w:sz="4" w:space="0"/>
            </w:tcBorders>
            <w:vAlign w:val="center"/>
          </w:tcPr>
          <w:p w14:paraId="0243F7D2">
            <w:pPr>
              <w:ind w:left="0" w:leftChars="0" w:firstLine="0" w:firstLineChars="0"/>
            </w:pPr>
            <w:r>
              <w:rPr>
                <w:rFonts w:hint="eastAsia"/>
                <w:lang w:bidi="ar"/>
              </w:rPr>
              <w:t>项目</w:t>
            </w:r>
          </w:p>
        </w:tc>
        <w:tc>
          <w:tcPr>
            <w:tcW w:w="7055" w:type="dxa"/>
            <w:tcBorders>
              <w:top w:val="single" w:color="000000" w:sz="4" w:space="0"/>
              <w:left w:val="single" w:color="000000" w:sz="4" w:space="0"/>
              <w:bottom w:val="single" w:color="000000" w:sz="4" w:space="0"/>
              <w:right w:val="single" w:color="000000" w:sz="4" w:space="0"/>
            </w:tcBorders>
            <w:vAlign w:val="center"/>
          </w:tcPr>
          <w:p w14:paraId="5CDE8EB0">
            <w:r>
              <w:rPr>
                <w:rFonts w:hint="eastAsia"/>
                <w:lang w:bidi="ar"/>
              </w:rPr>
              <w:t>具体考核内容</w:t>
            </w:r>
          </w:p>
        </w:tc>
      </w:tr>
      <w:tr w14:paraId="05C6787D">
        <w:tblPrEx>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7C4E8A5A">
            <w:pPr>
              <w:ind w:left="0" w:leftChars="0" w:firstLine="262" w:firstLineChars="100"/>
            </w:pPr>
            <w:r>
              <w:rPr>
                <w:rFonts w:hint="eastAsia"/>
                <w:lang w:bidi="ar"/>
              </w:rPr>
              <w:t>1</w:t>
            </w:r>
          </w:p>
        </w:tc>
        <w:tc>
          <w:tcPr>
            <w:tcW w:w="906" w:type="dxa"/>
            <w:tcBorders>
              <w:top w:val="single" w:color="000000" w:sz="4" w:space="0"/>
              <w:left w:val="single" w:color="000000" w:sz="4" w:space="0"/>
              <w:bottom w:val="single" w:color="000000" w:sz="4" w:space="0"/>
              <w:right w:val="single" w:color="000000" w:sz="4" w:space="0"/>
            </w:tcBorders>
            <w:vAlign w:val="center"/>
          </w:tcPr>
          <w:p w14:paraId="03BD2473">
            <w:pPr>
              <w:ind w:left="0" w:leftChars="0" w:firstLine="0" w:firstLineChars="0"/>
            </w:pPr>
            <w:r>
              <w:rPr>
                <w:rFonts w:hint="eastAsia"/>
                <w:lang w:bidi="ar"/>
              </w:rPr>
              <w:t>安全</w:t>
            </w:r>
          </w:p>
        </w:tc>
        <w:tc>
          <w:tcPr>
            <w:tcW w:w="7055" w:type="dxa"/>
            <w:tcBorders>
              <w:top w:val="single" w:color="000000" w:sz="4" w:space="0"/>
              <w:left w:val="single" w:color="000000" w:sz="4" w:space="0"/>
              <w:bottom w:val="single" w:color="000000" w:sz="4" w:space="0"/>
              <w:right w:val="single" w:color="000000" w:sz="4" w:space="0"/>
            </w:tcBorders>
            <w:vAlign w:val="center"/>
          </w:tcPr>
          <w:p w14:paraId="38A89F16">
            <w:r>
              <w:rPr>
                <w:rFonts w:hint="eastAsia"/>
                <w:lang w:bidi="ar"/>
              </w:rPr>
              <w:t>严格遵守相关法律法规和行业标准，确保车辆的安全性能和驾驶员的资质符合要求，不得安排有故障或故障隐患的车辆上路和接送员工。</w:t>
            </w:r>
          </w:p>
        </w:tc>
      </w:tr>
      <w:tr w14:paraId="015A1E05">
        <w:tblPrEx>
          <w:tblCellMar>
            <w:top w:w="0" w:type="dxa"/>
            <w:left w:w="108" w:type="dxa"/>
            <w:bottom w:w="0" w:type="dxa"/>
            <w:right w:w="108" w:type="dxa"/>
          </w:tblCellMar>
        </w:tblPrEx>
        <w:trPr>
          <w:trHeight w:val="96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39FC94B4">
            <w:pPr>
              <w:ind w:left="0" w:leftChars="0" w:firstLine="262" w:firstLineChars="100"/>
            </w:pPr>
            <w:r>
              <w:rPr>
                <w:rFonts w:hint="eastAsia"/>
                <w:lang w:bidi="ar"/>
              </w:rPr>
              <w:t>2</w:t>
            </w:r>
          </w:p>
        </w:tc>
        <w:tc>
          <w:tcPr>
            <w:tcW w:w="906" w:type="dxa"/>
            <w:tcBorders>
              <w:top w:val="single" w:color="000000" w:sz="4" w:space="0"/>
              <w:left w:val="single" w:color="000000" w:sz="4" w:space="0"/>
              <w:bottom w:val="single" w:color="000000" w:sz="4" w:space="0"/>
              <w:right w:val="single" w:color="000000" w:sz="4" w:space="0"/>
            </w:tcBorders>
            <w:vAlign w:val="center"/>
          </w:tcPr>
          <w:p w14:paraId="66F5780B">
            <w:pPr>
              <w:ind w:left="0" w:leftChars="0" w:firstLine="0" w:firstLineChars="0"/>
            </w:pPr>
            <w:r>
              <w:rPr>
                <w:rFonts w:hint="eastAsia"/>
                <w:lang w:bidi="ar"/>
              </w:rPr>
              <w:t>服务</w:t>
            </w:r>
          </w:p>
        </w:tc>
        <w:tc>
          <w:tcPr>
            <w:tcW w:w="7055" w:type="dxa"/>
            <w:tcBorders>
              <w:top w:val="single" w:color="000000" w:sz="4" w:space="0"/>
              <w:left w:val="single" w:color="000000" w:sz="4" w:space="0"/>
              <w:bottom w:val="single" w:color="000000" w:sz="4" w:space="0"/>
              <w:right w:val="single" w:color="000000" w:sz="4" w:space="0"/>
            </w:tcBorders>
            <w:vAlign w:val="center"/>
          </w:tcPr>
          <w:p w14:paraId="7D8091F5">
            <w:r>
              <w:rPr>
                <w:rFonts w:hint="eastAsia"/>
                <w:lang w:bidi="ar"/>
              </w:rPr>
              <w:t>驾驶员经过专业培训，具备良好的服务意识和驾驶技能，对乘客礼貌友好，不得不礼貌对待或使用粗言秽语。</w:t>
            </w:r>
          </w:p>
        </w:tc>
      </w:tr>
      <w:tr w14:paraId="76F1EB27">
        <w:tblPrEx>
          <w:tblCellMar>
            <w:top w:w="0" w:type="dxa"/>
            <w:left w:w="108" w:type="dxa"/>
            <w:bottom w:w="0" w:type="dxa"/>
            <w:right w:w="108" w:type="dxa"/>
          </w:tblCellMar>
        </w:tblPrEx>
        <w:trPr>
          <w:trHeight w:val="134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71B7E1AD">
            <w:pPr>
              <w:ind w:left="0" w:leftChars="0" w:firstLine="262" w:firstLineChars="100"/>
            </w:pPr>
            <w:r>
              <w:rPr>
                <w:rFonts w:hint="eastAsia"/>
                <w:lang w:bidi="ar"/>
              </w:rPr>
              <w:t>3</w:t>
            </w:r>
          </w:p>
        </w:tc>
        <w:tc>
          <w:tcPr>
            <w:tcW w:w="906" w:type="dxa"/>
            <w:tcBorders>
              <w:top w:val="single" w:color="000000" w:sz="4" w:space="0"/>
              <w:left w:val="single" w:color="000000" w:sz="4" w:space="0"/>
              <w:bottom w:val="single" w:color="000000" w:sz="4" w:space="0"/>
              <w:right w:val="single" w:color="000000" w:sz="4" w:space="0"/>
            </w:tcBorders>
            <w:vAlign w:val="center"/>
          </w:tcPr>
          <w:p w14:paraId="0DB0ED76">
            <w:pPr>
              <w:ind w:left="0" w:leftChars="0" w:firstLine="0" w:firstLineChars="0"/>
            </w:pPr>
            <w:r>
              <w:rPr>
                <w:rFonts w:hint="eastAsia"/>
                <w:lang w:bidi="ar"/>
              </w:rPr>
              <w:t>准点</w:t>
            </w:r>
          </w:p>
        </w:tc>
        <w:tc>
          <w:tcPr>
            <w:tcW w:w="7055" w:type="dxa"/>
            <w:tcBorders>
              <w:top w:val="single" w:color="000000" w:sz="4" w:space="0"/>
              <w:left w:val="single" w:color="000000" w:sz="4" w:space="0"/>
              <w:bottom w:val="single" w:color="000000" w:sz="4" w:space="0"/>
              <w:right w:val="single" w:color="000000" w:sz="4" w:space="0"/>
            </w:tcBorders>
            <w:vAlign w:val="center"/>
          </w:tcPr>
          <w:p w14:paraId="4BB83B43">
            <w:r>
              <w:rPr>
                <w:rFonts w:hint="eastAsia"/>
                <w:lang w:bidi="ar"/>
              </w:rPr>
              <w:t>按照甲方设定的时间和地点准时接送员工，如有特殊情况导致延误，应及时与甲方车辆管理人员沟通，经同意后予以调整，不得未经甲方管理人员同意擅自更改时间和地点。</w:t>
            </w:r>
          </w:p>
        </w:tc>
      </w:tr>
      <w:tr w14:paraId="2BD4D691">
        <w:tblPrEx>
          <w:tblCellMar>
            <w:top w:w="0" w:type="dxa"/>
            <w:left w:w="108" w:type="dxa"/>
            <w:bottom w:w="0" w:type="dxa"/>
            <w:right w:w="108" w:type="dxa"/>
          </w:tblCellMar>
        </w:tblPrEx>
        <w:trPr>
          <w:trHeight w:val="132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4EC8FDDD">
            <w:pPr>
              <w:ind w:left="0" w:leftChars="0" w:firstLine="262" w:firstLineChars="100"/>
            </w:pPr>
            <w:r>
              <w:rPr>
                <w:rFonts w:hint="eastAsia"/>
                <w:lang w:bidi="ar"/>
              </w:rPr>
              <w:t>4</w:t>
            </w:r>
          </w:p>
        </w:tc>
        <w:tc>
          <w:tcPr>
            <w:tcW w:w="906" w:type="dxa"/>
            <w:tcBorders>
              <w:top w:val="single" w:color="000000" w:sz="4" w:space="0"/>
              <w:left w:val="single" w:color="000000" w:sz="4" w:space="0"/>
              <w:bottom w:val="single" w:color="000000" w:sz="4" w:space="0"/>
              <w:right w:val="single" w:color="000000" w:sz="4" w:space="0"/>
            </w:tcBorders>
            <w:vAlign w:val="center"/>
          </w:tcPr>
          <w:p w14:paraId="17AF8A79">
            <w:pPr>
              <w:ind w:left="0" w:leftChars="0" w:firstLine="0" w:firstLineChars="0"/>
            </w:pPr>
            <w:r>
              <w:rPr>
                <w:rFonts w:hint="eastAsia"/>
                <w:lang w:bidi="ar"/>
              </w:rPr>
              <w:t>线路</w:t>
            </w:r>
          </w:p>
        </w:tc>
        <w:tc>
          <w:tcPr>
            <w:tcW w:w="7055" w:type="dxa"/>
            <w:tcBorders>
              <w:top w:val="single" w:color="000000" w:sz="4" w:space="0"/>
              <w:left w:val="single" w:color="000000" w:sz="4" w:space="0"/>
              <w:bottom w:val="single" w:color="000000" w:sz="4" w:space="0"/>
              <w:right w:val="single" w:color="000000" w:sz="4" w:space="0"/>
            </w:tcBorders>
            <w:vAlign w:val="center"/>
          </w:tcPr>
          <w:p w14:paraId="6A5B1D7B">
            <w:r>
              <w:rPr>
                <w:rFonts w:hint="eastAsia"/>
                <w:lang w:bidi="ar"/>
              </w:rPr>
              <w:t>按照甲方设定线路接送员工，如有特殊情况需要更改线路或更改用车（如拼车、换车等），应及时与甲方车辆管理人员沟通，经同意后予以调整，不得未经甲方管理人员同意擅自安排。</w:t>
            </w:r>
          </w:p>
        </w:tc>
      </w:tr>
      <w:tr w14:paraId="0C9DE94A">
        <w:tblPrEx>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16642141">
            <w:pPr>
              <w:ind w:left="0" w:leftChars="0" w:firstLine="262" w:firstLineChars="100"/>
            </w:pPr>
            <w:r>
              <w:rPr>
                <w:rFonts w:hint="eastAsia"/>
                <w:lang w:bidi="ar"/>
              </w:rPr>
              <w:t>5</w:t>
            </w:r>
          </w:p>
        </w:tc>
        <w:tc>
          <w:tcPr>
            <w:tcW w:w="906" w:type="dxa"/>
            <w:tcBorders>
              <w:top w:val="single" w:color="000000" w:sz="4" w:space="0"/>
              <w:left w:val="single" w:color="000000" w:sz="4" w:space="0"/>
              <w:bottom w:val="single" w:color="000000" w:sz="4" w:space="0"/>
              <w:right w:val="single" w:color="000000" w:sz="4" w:space="0"/>
            </w:tcBorders>
            <w:vAlign w:val="center"/>
          </w:tcPr>
          <w:p w14:paraId="2865BFE4">
            <w:pPr>
              <w:ind w:left="0" w:leftChars="0" w:firstLine="0" w:firstLineChars="0"/>
            </w:pPr>
            <w:r>
              <w:rPr>
                <w:rFonts w:hint="eastAsia"/>
                <w:lang w:bidi="ar"/>
              </w:rPr>
              <w:t>卫生</w:t>
            </w:r>
          </w:p>
        </w:tc>
        <w:tc>
          <w:tcPr>
            <w:tcW w:w="7055" w:type="dxa"/>
            <w:tcBorders>
              <w:top w:val="single" w:color="000000" w:sz="4" w:space="0"/>
              <w:left w:val="single" w:color="000000" w:sz="4" w:space="0"/>
              <w:bottom w:val="single" w:color="000000" w:sz="4" w:space="0"/>
              <w:right w:val="single" w:color="000000" w:sz="4" w:space="0"/>
            </w:tcBorders>
            <w:vAlign w:val="center"/>
          </w:tcPr>
          <w:p w14:paraId="45D6CDFA">
            <w:r>
              <w:rPr>
                <w:rFonts w:hint="eastAsia"/>
                <w:lang w:bidi="ar"/>
              </w:rPr>
              <w:t>保持车辆的内外整洁，定期进行消毒和保养，提供舒适的乘车环境。</w:t>
            </w:r>
          </w:p>
        </w:tc>
      </w:tr>
      <w:tr w14:paraId="063CC367">
        <w:tblPrEx>
          <w:tblCellMar>
            <w:top w:w="0" w:type="dxa"/>
            <w:left w:w="108" w:type="dxa"/>
            <w:bottom w:w="0" w:type="dxa"/>
            <w:right w:w="108" w:type="dxa"/>
          </w:tblCellMar>
        </w:tblPrEx>
        <w:trPr>
          <w:trHeight w:val="840" w:hRule="atLeast"/>
        </w:trPr>
        <w:tc>
          <w:tcPr>
            <w:tcW w:w="956" w:type="dxa"/>
            <w:tcBorders>
              <w:top w:val="single" w:color="000000" w:sz="4" w:space="0"/>
              <w:left w:val="single" w:color="000000" w:sz="4" w:space="0"/>
              <w:bottom w:val="single" w:color="000000" w:sz="4" w:space="0"/>
              <w:right w:val="single" w:color="000000" w:sz="4" w:space="0"/>
            </w:tcBorders>
            <w:vAlign w:val="center"/>
          </w:tcPr>
          <w:p w14:paraId="682ABEF2">
            <w:pPr>
              <w:ind w:left="0" w:leftChars="0" w:firstLine="262" w:firstLineChars="100"/>
            </w:pPr>
            <w:r>
              <w:rPr>
                <w:rFonts w:hint="eastAsia"/>
                <w:lang w:bidi="ar"/>
              </w:rPr>
              <w:t>6</w:t>
            </w:r>
          </w:p>
        </w:tc>
        <w:tc>
          <w:tcPr>
            <w:tcW w:w="906" w:type="dxa"/>
            <w:tcBorders>
              <w:top w:val="single" w:color="000000" w:sz="4" w:space="0"/>
              <w:left w:val="single" w:color="000000" w:sz="4" w:space="0"/>
              <w:bottom w:val="single" w:color="000000" w:sz="4" w:space="0"/>
              <w:right w:val="single" w:color="000000" w:sz="4" w:space="0"/>
            </w:tcBorders>
            <w:vAlign w:val="center"/>
          </w:tcPr>
          <w:p w14:paraId="3215772A">
            <w:pPr>
              <w:ind w:left="0" w:leftChars="0" w:firstLine="0" w:firstLineChars="0"/>
            </w:pPr>
            <w:r>
              <w:rPr>
                <w:rFonts w:hint="eastAsia"/>
                <w:lang w:bidi="ar"/>
              </w:rPr>
              <w:t>投诉</w:t>
            </w:r>
          </w:p>
        </w:tc>
        <w:tc>
          <w:tcPr>
            <w:tcW w:w="7055" w:type="dxa"/>
            <w:tcBorders>
              <w:top w:val="single" w:color="000000" w:sz="4" w:space="0"/>
              <w:left w:val="single" w:color="000000" w:sz="4" w:space="0"/>
              <w:bottom w:val="single" w:color="000000" w:sz="4" w:space="0"/>
              <w:right w:val="single" w:color="000000" w:sz="4" w:space="0"/>
            </w:tcBorders>
            <w:vAlign w:val="center"/>
          </w:tcPr>
          <w:p w14:paraId="618DF6F3">
            <w:r>
              <w:rPr>
                <w:rFonts w:hint="eastAsia"/>
                <w:lang w:bidi="ar"/>
              </w:rPr>
              <w:t>对乘客的意见和投诉应合理解释，有效解决，不得推诿扯皮。</w:t>
            </w:r>
          </w:p>
        </w:tc>
      </w:tr>
      <w:tr w14:paraId="201DAEA6">
        <w:tblPrEx>
          <w:tblCellMar>
            <w:top w:w="0" w:type="dxa"/>
            <w:left w:w="108" w:type="dxa"/>
            <w:bottom w:w="0" w:type="dxa"/>
            <w:right w:w="108" w:type="dxa"/>
          </w:tblCellMar>
        </w:tblPrEx>
        <w:trPr>
          <w:trHeight w:val="1920" w:hRule="atLeast"/>
        </w:trPr>
        <w:tc>
          <w:tcPr>
            <w:tcW w:w="8917" w:type="dxa"/>
            <w:gridSpan w:val="3"/>
            <w:tcBorders>
              <w:top w:val="single" w:color="000000" w:sz="4" w:space="0"/>
              <w:left w:val="single" w:color="000000" w:sz="4" w:space="0"/>
              <w:bottom w:val="single" w:color="000000" w:sz="4" w:space="0"/>
              <w:right w:val="single" w:color="000000" w:sz="4" w:space="0"/>
            </w:tcBorders>
            <w:vAlign w:val="center"/>
          </w:tcPr>
          <w:p w14:paraId="15EEB17C">
            <w:r>
              <w:rPr>
                <w:rFonts w:hint="eastAsia"/>
                <w:lang w:bidi="ar"/>
              </w:rPr>
              <w:t>处理：乙方如在提供服务的过程中涉及以上行为，经甲方管理人员或乘车员工反映并查证属实的，对乙方进行100元/次进行扣罚，情节严重的，予以100-500元/次的扣罚，以甲方出具的《员工交通车运输服务质量监督考核记录表》为依据。</w:t>
            </w:r>
          </w:p>
        </w:tc>
      </w:tr>
    </w:tbl>
    <w:tbl>
      <w:tblPr>
        <w:tblStyle w:val="7"/>
        <w:tblpPr w:leftFromText="180" w:rightFromText="180" w:vertAnchor="text" w:horzAnchor="page" w:tblpX="1790" w:tblpY="348"/>
        <w:tblOverlap w:val="never"/>
        <w:tblW w:w="8522" w:type="dxa"/>
        <w:tblInd w:w="0" w:type="dxa"/>
        <w:tblLayout w:type="fixed"/>
        <w:tblCellMar>
          <w:top w:w="0" w:type="dxa"/>
          <w:left w:w="108" w:type="dxa"/>
          <w:bottom w:w="0" w:type="dxa"/>
          <w:right w:w="108" w:type="dxa"/>
        </w:tblCellMar>
      </w:tblPr>
      <w:tblGrid>
        <w:gridCol w:w="775"/>
        <w:gridCol w:w="1350"/>
        <w:gridCol w:w="6397"/>
      </w:tblGrid>
      <w:tr w14:paraId="496BDC5C">
        <w:tblPrEx>
          <w:tblCellMar>
            <w:top w:w="0" w:type="dxa"/>
            <w:left w:w="108" w:type="dxa"/>
            <w:bottom w:w="0" w:type="dxa"/>
            <w:right w:w="108" w:type="dxa"/>
          </w:tblCellMar>
        </w:tblPrEx>
        <w:trPr>
          <w:trHeight w:val="880" w:hRule="atLeast"/>
        </w:trPr>
        <w:tc>
          <w:tcPr>
            <w:tcW w:w="8522" w:type="dxa"/>
            <w:gridSpan w:val="3"/>
            <w:tcBorders>
              <w:top w:val="single" w:color="000000" w:sz="4" w:space="0"/>
              <w:left w:val="single" w:color="000000" w:sz="4" w:space="0"/>
              <w:bottom w:val="single" w:color="000000" w:sz="4" w:space="0"/>
              <w:right w:val="single" w:color="000000" w:sz="4" w:space="0"/>
            </w:tcBorders>
            <w:vAlign w:val="center"/>
          </w:tcPr>
          <w:p w14:paraId="18B673AA">
            <w:pPr>
              <w:jc w:val="center"/>
            </w:pPr>
            <w:r>
              <w:rPr>
                <w:rFonts w:hint="eastAsia"/>
                <w:b/>
                <w:bCs/>
                <w:lang w:bidi="ar"/>
              </w:rPr>
              <w:t>合同附件2</w:t>
            </w:r>
            <w:r>
              <w:rPr>
                <w:b/>
                <w:bCs/>
                <w:lang w:bidi="ar"/>
              </w:rPr>
              <w:t xml:space="preserve"> </w:t>
            </w:r>
            <w:r>
              <w:rPr>
                <w:rFonts w:hint="eastAsia"/>
                <w:b/>
                <w:bCs/>
                <w:lang w:bidi="ar"/>
              </w:rPr>
              <w:t>：员工交通车运输服务质量监督考核记录表</w:t>
            </w:r>
          </w:p>
        </w:tc>
      </w:tr>
      <w:tr w14:paraId="5B3DCA64">
        <w:tblPrEx>
          <w:tblCellMar>
            <w:top w:w="0" w:type="dxa"/>
            <w:left w:w="108" w:type="dxa"/>
            <w:bottom w:w="0" w:type="dxa"/>
            <w:right w:w="108" w:type="dxa"/>
          </w:tblCellMar>
        </w:tblPrEx>
        <w:trPr>
          <w:trHeight w:val="980" w:hRule="atLeast"/>
        </w:trPr>
        <w:tc>
          <w:tcPr>
            <w:tcW w:w="775" w:type="dxa"/>
            <w:tcBorders>
              <w:top w:val="single" w:color="000000" w:sz="4" w:space="0"/>
              <w:left w:val="single" w:color="000000" w:sz="4" w:space="0"/>
              <w:bottom w:val="single" w:color="000000" w:sz="4" w:space="0"/>
              <w:right w:val="single" w:color="000000" w:sz="4" w:space="0"/>
            </w:tcBorders>
            <w:vAlign w:val="center"/>
          </w:tcPr>
          <w:p w14:paraId="6EFE51E8">
            <w:r>
              <w:rPr>
                <w:rFonts w:hint="eastAsia"/>
                <w:lang w:bidi="ar"/>
              </w:rPr>
              <w:t>1</w:t>
            </w:r>
          </w:p>
        </w:tc>
        <w:tc>
          <w:tcPr>
            <w:tcW w:w="1350" w:type="dxa"/>
            <w:tcBorders>
              <w:top w:val="single" w:color="000000" w:sz="4" w:space="0"/>
              <w:left w:val="single" w:color="000000" w:sz="4" w:space="0"/>
              <w:bottom w:val="single" w:color="000000" w:sz="4" w:space="0"/>
              <w:right w:val="single" w:color="000000" w:sz="4" w:space="0"/>
            </w:tcBorders>
            <w:vAlign w:val="center"/>
          </w:tcPr>
          <w:p w14:paraId="107F60EB">
            <w:pPr>
              <w:ind w:left="0" w:leftChars="0" w:firstLine="262" w:firstLineChars="100"/>
              <w:rPr>
                <w:lang w:bidi="ar"/>
              </w:rPr>
            </w:pPr>
            <w:r>
              <w:rPr>
                <w:rFonts w:hint="eastAsia"/>
                <w:lang w:bidi="ar"/>
              </w:rPr>
              <w:t>发生</w:t>
            </w:r>
          </w:p>
          <w:p w14:paraId="1D16F765">
            <w:pPr>
              <w:ind w:left="0" w:leftChars="0" w:firstLine="262" w:firstLineChars="100"/>
            </w:pPr>
            <w:r>
              <w:rPr>
                <w:rFonts w:hint="eastAsia"/>
                <w:lang w:bidi="ar"/>
              </w:rPr>
              <w:t>时间</w:t>
            </w:r>
          </w:p>
        </w:tc>
        <w:tc>
          <w:tcPr>
            <w:tcW w:w="6397" w:type="dxa"/>
            <w:tcBorders>
              <w:top w:val="single" w:color="000000" w:sz="4" w:space="0"/>
              <w:left w:val="single" w:color="000000" w:sz="4" w:space="0"/>
              <w:bottom w:val="single" w:color="000000" w:sz="4" w:space="0"/>
              <w:right w:val="single" w:color="000000" w:sz="4" w:space="0"/>
            </w:tcBorders>
            <w:vAlign w:val="center"/>
          </w:tcPr>
          <w:p w14:paraId="56E41A89"/>
        </w:tc>
      </w:tr>
      <w:tr w14:paraId="18FCF285">
        <w:tblPrEx>
          <w:tblCellMar>
            <w:top w:w="0" w:type="dxa"/>
            <w:left w:w="108" w:type="dxa"/>
            <w:bottom w:w="0" w:type="dxa"/>
            <w:right w:w="108" w:type="dxa"/>
          </w:tblCellMar>
        </w:tblPrEx>
        <w:trPr>
          <w:trHeight w:val="2820" w:hRule="atLeast"/>
        </w:trPr>
        <w:tc>
          <w:tcPr>
            <w:tcW w:w="775" w:type="dxa"/>
            <w:tcBorders>
              <w:top w:val="single" w:color="000000" w:sz="4" w:space="0"/>
              <w:left w:val="single" w:color="000000" w:sz="4" w:space="0"/>
              <w:bottom w:val="single" w:color="000000" w:sz="4" w:space="0"/>
              <w:right w:val="single" w:color="000000" w:sz="4" w:space="0"/>
            </w:tcBorders>
            <w:vAlign w:val="center"/>
          </w:tcPr>
          <w:p w14:paraId="330EBA28">
            <w:r>
              <w:rPr>
                <w:rFonts w:hint="eastAsia"/>
                <w:lang w:bidi="ar"/>
              </w:rPr>
              <w:t>2</w:t>
            </w:r>
          </w:p>
        </w:tc>
        <w:tc>
          <w:tcPr>
            <w:tcW w:w="1350" w:type="dxa"/>
            <w:tcBorders>
              <w:top w:val="single" w:color="000000" w:sz="4" w:space="0"/>
              <w:left w:val="single" w:color="000000" w:sz="4" w:space="0"/>
              <w:bottom w:val="single" w:color="000000" w:sz="4" w:space="0"/>
              <w:right w:val="single" w:color="000000" w:sz="4" w:space="0"/>
            </w:tcBorders>
            <w:vAlign w:val="center"/>
          </w:tcPr>
          <w:p w14:paraId="285964D6">
            <w:pPr>
              <w:ind w:left="0" w:leftChars="0" w:firstLine="262" w:firstLineChars="100"/>
              <w:rPr>
                <w:lang w:bidi="ar"/>
              </w:rPr>
            </w:pPr>
            <w:r>
              <w:rPr>
                <w:rFonts w:hint="eastAsia"/>
                <w:lang w:bidi="ar"/>
              </w:rPr>
              <w:t>事件</w:t>
            </w:r>
          </w:p>
          <w:p w14:paraId="5F21DDDD">
            <w:pPr>
              <w:ind w:left="0" w:leftChars="0" w:firstLine="262" w:firstLineChars="100"/>
            </w:pPr>
            <w:r>
              <w:rPr>
                <w:rFonts w:hint="eastAsia"/>
                <w:lang w:bidi="ar"/>
              </w:rPr>
              <w:t>描述</w:t>
            </w:r>
          </w:p>
        </w:tc>
        <w:tc>
          <w:tcPr>
            <w:tcW w:w="6397" w:type="dxa"/>
            <w:tcBorders>
              <w:top w:val="single" w:color="000000" w:sz="4" w:space="0"/>
              <w:left w:val="single" w:color="000000" w:sz="4" w:space="0"/>
              <w:bottom w:val="single" w:color="000000" w:sz="4" w:space="0"/>
              <w:right w:val="single" w:color="000000" w:sz="4" w:space="0"/>
            </w:tcBorders>
            <w:vAlign w:val="center"/>
          </w:tcPr>
          <w:p w14:paraId="1017BF94"/>
          <w:p w14:paraId="17C2FD7A"/>
          <w:p w14:paraId="2A581E94"/>
          <w:p w14:paraId="092F9B16">
            <w:r>
              <w:rPr>
                <w:rFonts w:hint="eastAsia"/>
              </w:rPr>
              <w:t xml:space="preserve">              </w:t>
            </w:r>
          </w:p>
          <w:p w14:paraId="19A08FC7">
            <w:pPr>
              <w:pStyle w:val="3"/>
            </w:pPr>
          </w:p>
          <w:p w14:paraId="025B7EA8">
            <w:pPr>
              <w:pStyle w:val="3"/>
            </w:pPr>
          </w:p>
          <w:p w14:paraId="22ACF8A9">
            <w:pPr>
              <w:pStyle w:val="3"/>
            </w:pPr>
          </w:p>
          <w:p w14:paraId="2B350E52">
            <w:pPr>
              <w:pStyle w:val="3"/>
            </w:pPr>
            <w:r>
              <w:rPr>
                <w:rFonts w:hint="eastAsia"/>
              </w:rPr>
              <w:t xml:space="preserve">      </w:t>
            </w:r>
            <w:r>
              <w:rPr>
                <w:rFonts w:hint="eastAsia" w:ascii="宋体" w:eastAsia="宋体"/>
                <w:b w:val="0"/>
                <w:kern w:val="0"/>
                <w:sz w:val="24"/>
              </w:rPr>
              <w:t xml:space="preserve"> 填写人：    日期：</w:t>
            </w:r>
          </w:p>
        </w:tc>
      </w:tr>
      <w:tr w14:paraId="31FA7F0B">
        <w:tblPrEx>
          <w:tblCellMar>
            <w:top w:w="0" w:type="dxa"/>
            <w:left w:w="108" w:type="dxa"/>
            <w:bottom w:w="0" w:type="dxa"/>
            <w:right w:w="108" w:type="dxa"/>
          </w:tblCellMar>
        </w:tblPrEx>
        <w:trPr>
          <w:trHeight w:val="3877" w:hRule="atLeast"/>
        </w:trPr>
        <w:tc>
          <w:tcPr>
            <w:tcW w:w="775" w:type="dxa"/>
            <w:tcBorders>
              <w:top w:val="single" w:color="000000" w:sz="4" w:space="0"/>
              <w:left w:val="single" w:color="000000" w:sz="4" w:space="0"/>
              <w:bottom w:val="single" w:color="000000" w:sz="4" w:space="0"/>
              <w:right w:val="single" w:color="000000" w:sz="4" w:space="0"/>
            </w:tcBorders>
            <w:vAlign w:val="center"/>
          </w:tcPr>
          <w:p w14:paraId="26740A26">
            <w:r>
              <w:rPr>
                <w:rFonts w:hint="eastAsia"/>
                <w:lang w:bidi="ar"/>
              </w:rPr>
              <w:t>3</w:t>
            </w:r>
          </w:p>
        </w:tc>
        <w:tc>
          <w:tcPr>
            <w:tcW w:w="1350" w:type="dxa"/>
            <w:tcBorders>
              <w:top w:val="single" w:color="000000" w:sz="4" w:space="0"/>
              <w:left w:val="single" w:color="000000" w:sz="4" w:space="0"/>
              <w:bottom w:val="single" w:color="000000" w:sz="4" w:space="0"/>
              <w:right w:val="single" w:color="000000" w:sz="4" w:space="0"/>
            </w:tcBorders>
            <w:vAlign w:val="center"/>
          </w:tcPr>
          <w:p w14:paraId="4D11985A">
            <w:pPr>
              <w:ind w:left="0" w:leftChars="0" w:firstLine="262" w:firstLineChars="100"/>
              <w:rPr>
                <w:lang w:bidi="ar"/>
              </w:rPr>
            </w:pPr>
            <w:r>
              <w:rPr>
                <w:rFonts w:hint="eastAsia"/>
                <w:lang w:bidi="ar"/>
              </w:rPr>
              <w:t>处理</w:t>
            </w:r>
          </w:p>
          <w:p w14:paraId="6C9D47A7">
            <w:pPr>
              <w:ind w:left="0" w:leftChars="0" w:firstLine="262" w:firstLineChars="100"/>
              <w:rPr>
                <w:lang w:bidi="ar"/>
              </w:rPr>
            </w:pPr>
            <w:r>
              <w:rPr>
                <w:rFonts w:hint="eastAsia"/>
                <w:lang w:bidi="ar"/>
              </w:rPr>
              <w:t>意见</w:t>
            </w:r>
          </w:p>
        </w:tc>
        <w:tc>
          <w:tcPr>
            <w:tcW w:w="6397" w:type="dxa"/>
            <w:tcBorders>
              <w:top w:val="single" w:color="000000" w:sz="4" w:space="0"/>
              <w:left w:val="single" w:color="000000" w:sz="4" w:space="0"/>
              <w:bottom w:val="single" w:color="000000" w:sz="4" w:space="0"/>
              <w:right w:val="single" w:color="000000" w:sz="4" w:space="0"/>
            </w:tcBorders>
            <w:vAlign w:val="center"/>
          </w:tcPr>
          <w:p w14:paraId="3C4D32D3">
            <w:r>
              <w:rPr>
                <w:rFonts w:hint="eastAsia"/>
              </w:rPr>
              <w:t xml:space="preserve">   </w:t>
            </w:r>
          </w:p>
          <w:p w14:paraId="5C897799"/>
          <w:p w14:paraId="21F024FE">
            <w:pPr>
              <w:pStyle w:val="3"/>
            </w:pPr>
          </w:p>
          <w:p w14:paraId="78D90048">
            <w:pPr>
              <w:ind w:left="0" w:leftChars="0" w:firstLine="0" w:firstLineChars="0"/>
            </w:pPr>
            <w:r>
              <w:rPr>
                <w:rFonts w:hint="eastAsia"/>
              </w:rPr>
              <w:t xml:space="preserve">  </w:t>
            </w:r>
          </w:p>
          <w:p w14:paraId="1CF5DFA1">
            <w:pPr>
              <w:ind w:firstLine="890" w:firstLineChars="340"/>
            </w:pPr>
            <w:r>
              <w:rPr>
                <w:rFonts w:hint="eastAsia"/>
              </w:rPr>
              <w:t>填写人：      审核：      日期：</w:t>
            </w:r>
          </w:p>
        </w:tc>
      </w:tr>
    </w:tbl>
    <w:p w14:paraId="35B607FB">
      <w:pPr>
        <w:pStyle w:val="3"/>
        <w:ind w:left="0" w:firstLine="0"/>
        <w:rPr>
          <w:rFonts w:hint="eastAsia"/>
        </w:rPr>
      </w:pPr>
    </w:p>
    <w:p w14:paraId="68B43548">
      <w:pPr>
        <w:keepNext w:val="0"/>
        <w:keepLines w:val="0"/>
        <w:pageBreakBefore w:val="0"/>
        <w:widowControl w:val="0"/>
        <w:kinsoku/>
        <w:wordWrap/>
        <w:overflowPunct/>
        <w:topLinePunct w:val="0"/>
        <w:autoSpaceDE/>
        <w:autoSpaceDN/>
        <w:bidi w:val="0"/>
        <w:adjustRightInd/>
        <w:snapToGrid/>
        <w:spacing w:line="420" w:lineRule="exact"/>
        <w:ind w:left="0" w:leftChars="0" w:right="85" w:firstLine="0" w:firstLineChars="0"/>
        <w:textAlignment w:val="auto"/>
        <w:outlineLvl w:val="9"/>
        <w:rPr>
          <w:rFonts w:hint="eastAsia" w:eastAsia="宋体"/>
          <w:lang w:eastAsia="zh-CN"/>
        </w:rPr>
      </w:pPr>
      <w:r>
        <w:rPr>
          <w:rFonts w:hint="eastAsia"/>
        </w:rPr>
        <w:t>附件</w:t>
      </w:r>
      <w:r>
        <w:rPr>
          <w:rFonts w:hint="eastAsia"/>
          <w:lang w:val="en-US" w:eastAsia="zh-CN"/>
        </w:rPr>
        <w:t>7</w:t>
      </w:r>
    </w:p>
    <w:p w14:paraId="70F15F4F">
      <w:pPr>
        <w:keepNext w:val="0"/>
        <w:keepLines w:val="0"/>
        <w:pageBreakBefore w:val="0"/>
        <w:widowControl w:val="0"/>
        <w:kinsoku/>
        <w:wordWrap/>
        <w:overflowPunct/>
        <w:topLinePunct w:val="0"/>
        <w:autoSpaceDE/>
        <w:autoSpaceDN/>
        <w:bidi w:val="0"/>
        <w:adjustRightInd/>
        <w:snapToGrid/>
        <w:spacing w:line="420" w:lineRule="exact"/>
        <w:ind w:left="0" w:right="85" w:firstLine="0"/>
        <w:jc w:val="center"/>
        <w:textAlignment w:val="auto"/>
        <w:outlineLvl w:val="9"/>
        <w:rPr>
          <w:sz w:val="32"/>
          <w:szCs w:val="32"/>
        </w:rPr>
      </w:pPr>
      <w:r>
        <w:rPr>
          <w:rFonts w:hint="eastAsia"/>
          <w:b/>
          <w:bCs/>
          <w:sz w:val="32"/>
          <w:szCs w:val="32"/>
        </w:rPr>
        <w:t>符合性审查表</w:t>
      </w:r>
    </w:p>
    <w:p w14:paraId="570077DE">
      <w:pPr>
        <w:keepNext w:val="0"/>
        <w:keepLines w:val="0"/>
        <w:pageBreakBefore w:val="0"/>
        <w:widowControl w:val="0"/>
        <w:kinsoku/>
        <w:wordWrap/>
        <w:overflowPunct/>
        <w:topLinePunct w:val="0"/>
        <w:autoSpaceDE/>
        <w:autoSpaceDN/>
        <w:bidi w:val="0"/>
        <w:adjustRightInd/>
        <w:snapToGrid/>
        <w:spacing w:line="420" w:lineRule="exact"/>
        <w:ind w:left="0" w:right="85" w:firstLine="0"/>
        <w:textAlignment w:val="auto"/>
        <w:outlineLvl w:val="9"/>
      </w:pPr>
      <w:r>
        <w:rPr>
          <w:rFonts w:hint="eastAsia"/>
        </w:rPr>
        <w:t>项目名称：广州南沙国际物流有限公司</w:t>
      </w:r>
      <w:r>
        <w:rPr>
          <w:rFonts w:hint="eastAsia"/>
          <w:lang w:eastAsia="zh-CN"/>
        </w:rPr>
        <w:t>、</w:t>
      </w:r>
      <w:r>
        <w:rPr>
          <w:rFonts w:hint="eastAsia"/>
          <w:lang w:val="en-US" w:eastAsia="zh-CN"/>
        </w:rPr>
        <w:t>广州南沙口岸服务有限公司</w:t>
      </w:r>
      <w:r>
        <w:rPr>
          <w:rFonts w:hint="eastAsia"/>
        </w:rPr>
        <w:t>员工交通车运输服务项目</w:t>
      </w:r>
    </w:p>
    <w:tbl>
      <w:tblPr>
        <w:tblStyle w:val="12"/>
        <w:tblpPr w:leftFromText="180" w:rightFromText="180" w:vertAnchor="text" w:horzAnchor="page" w:tblpX="1901" w:tblpY="166"/>
        <w:tblOverlap w:val="never"/>
        <w:tblW w:w="8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4521"/>
        <w:gridCol w:w="664"/>
        <w:gridCol w:w="694"/>
        <w:gridCol w:w="677"/>
        <w:gridCol w:w="626"/>
      </w:tblGrid>
      <w:tr w14:paraId="22471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838" w:type="dxa"/>
            <w:vAlign w:val="center"/>
          </w:tcPr>
          <w:p w14:paraId="6E55B2AD">
            <w:pPr>
              <w:keepNext w:val="0"/>
              <w:keepLines w:val="0"/>
              <w:pageBreakBefore w:val="0"/>
              <w:widowControl w:val="0"/>
              <w:kinsoku/>
              <w:wordWrap/>
              <w:overflowPunct/>
              <w:topLinePunct w:val="0"/>
              <w:autoSpaceDE/>
              <w:autoSpaceDN/>
              <w:bidi w:val="0"/>
              <w:adjustRightInd/>
              <w:snapToGrid/>
              <w:spacing w:line="420" w:lineRule="exact"/>
              <w:ind w:left="0" w:leftChars="0" w:right="85" w:firstLine="0" w:firstLineChars="0"/>
              <w:textAlignment w:val="auto"/>
              <w:outlineLvl w:val="9"/>
              <w:rPr>
                <w:sz w:val="21"/>
                <w:szCs w:val="21"/>
              </w:rPr>
            </w:pPr>
            <w:r>
              <w:rPr>
                <w:sz w:val="21"/>
                <w:szCs w:val="21"/>
              </w:rPr>
              <w:t>序号</w:t>
            </w:r>
          </w:p>
        </w:tc>
        <w:tc>
          <w:tcPr>
            <w:tcW w:w="4521" w:type="dxa"/>
            <w:tcBorders>
              <w:tl2br w:val="single" w:color="000000" w:sz="4" w:space="0"/>
            </w:tcBorders>
            <w:vAlign w:val="center"/>
          </w:tcPr>
          <w:p w14:paraId="020EC3A4">
            <w:pPr>
              <w:keepNext w:val="0"/>
              <w:keepLines w:val="0"/>
              <w:pageBreakBefore w:val="0"/>
              <w:widowControl w:val="0"/>
              <w:kinsoku/>
              <w:wordWrap/>
              <w:overflowPunct/>
              <w:topLinePunct w:val="0"/>
              <w:autoSpaceDE/>
              <w:autoSpaceDN/>
              <w:bidi w:val="0"/>
              <w:adjustRightInd/>
              <w:snapToGrid/>
              <w:spacing w:line="420" w:lineRule="exact"/>
              <w:ind w:left="0" w:leftChars="0" w:right="85" w:firstLine="2088" w:firstLineChars="900"/>
              <w:textAlignment w:val="auto"/>
              <w:outlineLvl w:val="9"/>
              <w:rPr>
                <w:sz w:val="21"/>
                <w:szCs w:val="21"/>
              </w:rPr>
            </w:pPr>
            <w:r>
              <w:rPr>
                <w:rFonts w:hint="eastAsia"/>
                <w:sz w:val="21"/>
                <w:szCs w:val="21"/>
              </w:rPr>
              <w:t>单位</w:t>
            </w:r>
          </w:p>
          <w:p w14:paraId="6813519C">
            <w:pPr>
              <w:keepNext w:val="0"/>
              <w:keepLines w:val="0"/>
              <w:pageBreakBefore w:val="0"/>
              <w:widowControl w:val="0"/>
              <w:kinsoku/>
              <w:wordWrap/>
              <w:overflowPunct/>
              <w:topLinePunct w:val="0"/>
              <w:autoSpaceDE/>
              <w:autoSpaceDN/>
              <w:bidi w:val="0"/>
              <w:adjustRightInd/>
              <w:snapToGrid/>
              <w:spacing w:line="420" w:lineRule="exact"/>
              <w:ind w:left="0" w:leftChars="0" w:right="85" w:firstLine="928" w:firstLineChars="400"/>
              <w:textAlignment w:val="auto"/>
              <w:outlineLvl w:val="9"/>
              <w:rPr>
                <w:sz w:val="21"/>
                <w:szCs w:val="21"/>
              </w:rPr>
            </w:pPr>
            <w:r>
              <w:rPr>
                <w:sz w:val="21"/>
                <w:szCs w:val="21"/>
              </w:rPr>
              <w:t>评审项目</w:t>
            </w:r>
          </w:p>
        </w:tc>
        <w:tc>
          <w:tcPr>
            <w:tcW w:w="664" w:type="dxa"/>
            <w:vAlign w:val="center"/>
          </w:tcPr>
          <w:p w14:paraId="4C9584CA">
            <w:pPr>
              <w:keepNext w:val="0"/>
              <w:keepLines w:val="0"/>
              <w:pageBreakBefore w:val="0"/>
              <w:widowControl w:val="0"/>
              <w:kinsoku/>
              <w:wordWrap/>
              <w:overflowPunct/>
              <w:topLinePunct w:val="0"/>
              <w:autoSpaceDE/>
              <w:autoSpaceDN/>
              <w:bidi w:val="0"/>
              <w:adjustRightInd/>
              <w:snapToGrid/>
              <w:spacing w:line="420" w:lineRule="exact"/>
              <w:ind w:left="0" w:right="85" w:firstLine="0"/>
              <w:jc w:val="center"/>
              <w:textAlignment w:val="auto"/>
              <w:outlineLvl w:val="9"/>
              <w:rPr>
                <w:rFonts w:hint="eastAsia" w:eastAsia="宋体"/>
                <w:sz w:val="21"/>
                <w:szCs w:val="21"/>
                <w:lang w:val="en-US" w:eastAsia="zh-CN"/>
              </w:rPr>
            </w:pPr>
            <w:r>
              <w:rPr>
                <w:rFonts w:hint="eastAsia"/>
                <w:sz w:val="21"/>
                <w:szCs w:val="21"/>
                <w:lang w:val="en-US" w:eastAsia="zh-CN"/>
              </w:rPr>
              <w:t>a</w:t>
            </w:r>
          </w:p>
        </w:tc>
        <w:tc>
          <w:tcPr>
            <w:tcW w:w="694" w:type="dxa"/>
            <w:tcBorders>
              <w:bottom w:val="single" w:color="auto" w:sz="4" w:space="0"/>
            </w:tcBorders>
            <w:vAlign w:val="center"/>
          </w:tcPr>
          <w:p w14:paraId="1FAEC74E">
            <w:pPr>
              <w:keepNext w:val="0"/>
              <w:keepLines w:val="0"/>
              <w:pageBreakBefore w:val="0"/>
              <w:widowControl w:val="0"/>
              <w:kinsoku/>
              <w:wordWrap/>
              <w:overflowPunct/>
              <w:topLinePunct w:val="0"/>
              <w:autoSpaceDE/>
              <w:autoSpaceDN/>
              <w:bidi w:val="0"/>
              <w:adjustRightInd/>
              <w:snapToGrid/>
              <w:spacing w:line="420" w:lineRule="exact"/>
              <w:ind w:left="0" w:right="85" w:firstLine="0"/>
              <w:jc w:val="center"/>
              <w:textAlignment w:val="auto"/>
              <w:outlineLvl w:val="9"/>
              <w:rPr>
                <w:rFonts w:hint="eastAsia" w:eastAsia="宋体"/>
                <w:sz w:val="21"/>
                <w:szCs w:val="21"/>
                <w:lang w:val="en-US" w:eastAsia="zh-CN"/>
              </w:rPr>
            </w:pPr>
            <w:r>
              <w:rPr>
                <w:rFonts w:hint="eastAsia"/>
                <w:sz w:val="21"/>
                <w:szCs w:val="21"/>
                <w:lang w:val="en-US" w:eastAsia="zh-CN"/>
              </w:rPr>
              <w:t>b</w:t>
            </w:r>
          </w:p>
        </w:tc>
        <w:tc>
          <w:tcPr>
            <w:tcW w:w="677" w:type="dxa"/>
            <w:tcBorders>
              <w:bottom w:val="single" w:color="auto" w:sz="4" w:space="0"/>
              <w:right w:val="single" w:color="auto" w:sz="4" w:space="0"/>
            </w:tcBorders>
            <w:vAlign w:val="center"/>
          </w:tcPr>
          <w:p w14:paraId="0A281751">
            <w:pPr>
              <w:keepNext w:val="0"/>
              <w:keepLines w:val="0"/>
              <w:pageBreakBefore w:val="0"/>
              <w:widowControl w:val="0"/>
              <w:kinsoku/>
              <w:wordWrap/>
              <w:overflowPunct/>
              <w:topLinePunct w:val="0"/>
              <w:autoSpaceDE/>
              <w:autoSpaceDN/>
              <w:bidi w:val="0"/>
              <w:adjustRightInd/>
              <w:snapToGrid/>
              <w:spacing w:line="420" w:lineRule="exact"/>
              <w:ind w:left="0" w:right="85" w:firstLine="0"/>
              <w:jc w:val="center"/>
              <w:textAlignment w:val="auto"/>
              <w:outlineLvl w:val="9"/>
              <w:rPr>
                <w:rFonts w:hint="eastAsia" w:eastAsia="宋体"/>
                <w:sz w:val="21"/>
                <w:szCs w:val="21"/>
                <w:lang w:val="en-US" w:eastAsia="zh-CN"/>
              </w:rPr>
            </w:pPr>
            <w:r>
              <w:rPr>
                <w:rFonts w:hint="eastAsia"/>
                <w:sz w:val="21"/>
                <w:szCs w:val="21"/>
                <w:lang w:val="en-US" w:eastAsia="zh-CN"/>
              </w:rPr>
              <w:t>c</w:t>
            </w:r>
          </w:p>
        </w:tc>
        <w:tc>
          <w:tcPr>
            <w:tcW w:w="626" w:type="dxa"/>
            <w:tcBorders>
              <w:top w:val="single" w:color="auto" w:sz="4" w:space="0"/>
              <w:left w:val="single" w:color="auto" w:sz="4" w:space="0"/>
              <w:bottom w:val="single" w:color="auto" w:sz="4" w:space="0"/>
              <w:right w:val="single" w:color="auto" w:sz="4" w:space="0"/>
            </w:tcBorders>
            <w:vAlign w:val="center"/>
          </w:tcPr>
          <w:p w14:paraId="7AB83832">
            <w:pPr>
              <w:keepNext w:val="0"/>
              <w:keepLines w:val="0"/>
              <w:pageBreakBefore w:val="0"/>
              <w:widowControl w:val="0"/>
              <w:kinsoku/>
              <w:wordWrap/>
              <w:overflowPunct/>
              <w:topLinePunct w:val="0"/>
              <w:autoSpaceDE/>
              <w:autoSpaceDN/>
              <w:bidi w:val="0"/>
              <w:adjustRightInd/>
              <w:snapToGrid/>
              <w:spacing w:line="420" w:lineRule="exact"/>
              <w:ind w:left="0" w:right="85" w:firstLine="0"/>
              <w:jc w:val="center"/>
              <w:textAlignment w:val="auto"/>
              <w:outlineLvl w:val="9"/>
              <w:rPr>
                <w:rFonts w:hint="eastAsia" w:eastAsia="宋体"/>
                <w:sz w:val="21"/>
                <w:szCs w:val="21"/>
                <w:lang w:val="en-US" w:eastAsia="zh-CN"/>
              </w:rPr>
            </w:pPr>
            <w:r>
              <w:rPr>
                <w:rFonts w:hint="eastAsia"/>
                <w:sz w:val="21"/>
                <w:szCs w:val="21"/>
                <w:lang w:val="en-US" w:eastAsia="zh-CN"/>
              </w:rPr>
              <w:t>d</w:t>
            </w:r>
          </w:p>
        </w:tc>
      </w:tr>
      <w:tr w14:paraId="1A5E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838" w:type="dxa"/>
            <w:vAlign w:val="center"/>
          </w:tcPr>
          <w:p w14:paraId="4AFC3D19">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jc w:val="center"/>
              <w:textAlignment w:val="auto"/>
              <w:outlineLvl w:val="9"/>
              <w:rPr>
                <w:sz w:val="21"/>
                <w:szCs w:val="21"/>
              </w:rPr>
            </w:pPr>
            <w:r>
              <w:rPr>
                <w:sz w:val="21"/>
                <w:szCs w:val="21"/>
              </w:rPr>
              <w:t>1</w:t>
            </w:r>
          </w:p>
        </w:tc>
        <w:tc>
          <w:tcPr>
            <w:tcW w:w="4521" w:type="dxa"/>
            <w:vAlign w:val="center"/>
          </w:tcPr>
          <w:p w14:paraId="49FD0B5A">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textAlignment w:val="auto"/>
              <w:outlineLvl w:val="9"/>
              <w:rPr>
                <w:sz w:val="21"/>
                <w:szCs w:val="21"/>
              </w:rPr>
            </w:pPr>
            <w:r>
              <w:rPr>
                <w:sz w:val="21"/>
                <w:szCs w:val="21"/>
              </w:rPr>
              <w:t>投标文件密封合格且加盖公章</w:t>
            </w:r>
          </w:p>
        </w:tc>
        <w:tc>
          <w:tcPr>
            <w:tcW w:w="664" w:type="dxa"/>
            <w:tcBorders>
              <w:right w:val="single" w:color="auto" w:sz="4" w:space="0"/>
            </w:tcBorders>
            <w:vAlign w:val="center"/>
          </w:tcPr>
          <w:p w14:paraId="319BACE5">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tcBorders>
              <w:top w:val="single" w:color="auto" w:sz="4" w:space="0"/>
              <w:left w:val="single" w:color="auto" w:sz="4" w:space="0"/>
              <w:bottom w:val="single" w:color="auto" w:sz="4" w:space="0"/>
              <w:right w:val="single" w:color="auto" w:sz="4" w:space="0"/>
            </w:tcBorders>
            <w:vAlign w:val="center"/>
          </w:tcPr>
          <w:p w14:paraId="1CD27171">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tcBorders>
              <w:top w:val="single" w:color="auto" w:sz="4" w:space="0"/>
              <w:left w:val="single" w:color="auto" w:sz="4" w:space="0"/>
              <w:bottom w:val="single" w:color="auto" w:sz="4" w:space="0"/>
              <w:right w:val="single" w:color="auto" w:sz="4" w:space="0"/>
            </w:tcBorders>
            <w:vAlign w:val="center"/>
          </w:tcPr>
          <w:p w14:paraId="3438FCB6">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tcBorders>
              <w:top w:val="single" w:color="auto" w:sz="4" w:space="0"/>
              <w:left w:val="single" w:color="auto" w:sz="4" w:space="0"/>
            </w:tcBorders>
            <w:vAlign w:val="center"/>
          </w:tcPr>
          <w:p w14:paraId="51D0CDB2">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r w14:paraId="3DB14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838" w:type="dxa"/>
            <w:vAlign w:val="center"/>
          </w:tcPr>
          <w:p w14:paraId="34D04A3C">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jc w:val="center"/>
              <w:textAlignment w:val="auto"/>
              <w:outlineLvl w:val="9"/>
              <w:rPr>
                <w:sz w:val="21"/>
                <w:szCs w:val="21"/>
              </w:rPr>
            </w:pPr>
            <w:r>
              <w:rPr>
                <w:sz w:val="21"/>
                <w:szCs w:val="21"/>
              </w:rPr>
              <w:t>2</w:t>
            </w:r>
          </w:p>
        </w:tc>
        <w:tc>
          <w:tcPr>
            <w:tcW w:w="4521" w:type="dxa"/>
            <w:vAlign w:val="center"/>
          </w:tcPr>
          <w:p w14:paraId="3E678023">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textAlignment w:val="auto"/>
              <w:outlineLvl w:val="9"/>
              <w:rPr>
                <w:sz w:val="21"/>
                <w:szCs w:val="21"/>
              </w:rPr>
            </w:pPr>
            <w:r>
              <w:rPr>
                <w:sz w:val="21"/>
                <w:szCs w:val="21"/>
              </w:rPr>
              <w:t>有效的营业执照复印件</w:t>
            </w:r>
            <w:r>
              <w:rPr>
                <w:rFonts w:hint="eastAsia"/>
                <w:sz w:val="21"/>
                <w:szCs w:val="21"/>
              </w:rPr>
              <w:t>（经营范围需包含：汽车运输、汽车租赁）和</w:t>
            </w:r>
            <w:r>
              <w:rPr>
                <w:rFonts w:hint="eastAsia"/>
                <w:spacing w:val="13"/>
                <w:sz w:val="21"/>
                <w:szCs w:val="21"/>
              </w:rPr>
              <w:t>道路运输经营许可证复印件</w:t>
            </w:r>
          </w:p>
        </w:tc>
        <w:tc>
          <w:tcPr>
            <w:tcW w:w="664" w:type="dxa"/>
            <w:vAlign w:val="center"/>
          </w:tcPr>
          <w:p w14:paraId="01AE0B28">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tcBorders>
              <w:top w:val="single" w:color="auto" w:sz="4" w:space="0"/>
            </w:tcBorders>
            <w:vAlign w:val="center"/>
          </w:tcPr>
          <w:p w14:paraId="5EEDD6FE">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tcBorders>
              <w:top w:val="single" w:color="auto" w:sz="4" w:space="0"/>
            </w:tcBorders>
            <w:vAlign w:val="center"/>
          </w:tcPr>
          <w:p w14:paraId="54B94BD2">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vAlign w:val="center"/>
          </w:tcPr>
          <w:p w14:paraId="0BCA9B89">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r w14:paraId="3EE1A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838" w:type="dxa"/>
            <w:vAlign w:val="center"/>
          </w:tcPr>
          <w:p w14:paraId="71B1107A">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jc w:val="center"/>
              <w:textAlignment w:val="auto"/>
              <w:outlineLvl w:val="9"/>
              <w:rPr>
                <w:sz w:val="21"/>
                <w:szCs w:val="21"/>
              </w:rPr>
            </w:pPr>
            <w:r>
              <w:rPr>
                <w:sz w:val="21"/>
                <w:szCs w:val="21"/>
              </w:rPr>
              <w:t>3</w:t>
            </w:r>
          </w:p>
        </w:tc>
        <w:tc>
          <w:tcPr>
            <w:tcW w:w="4521" w:type="dxa"/>
            <w:vAlign w:val="center"/>
          </w:tcPr>
          <w:p w14:paraId="67A06917">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textAlignment w:val="auto"/>
              <w:outlineLvl w:val="9"/>
              <w:rPr>
                <w:sz w:val="21"/>
                <w:szCs w:val="21"/>
              </w:rPr>
            </w:pPr>
            <w:r>
              <w:rPr>
                <w:sz w:val="21"/>
                <w:szCs w:val="21"/>
              </w:rPr>
              <w:t>法定代表人证明书原件，或由法人签署的法人代表</w:t>
            </w:r>
            <w:r>
              <w:rPr>
                <w:spacing w:val="13"/>
                <w:sz w:val="21"/>
                <w:szCs w:val="21"/>
              </w:rPr>
              <w:t>授权委托书原件</w:t>
            </w:r>
            <w:r>
              <w:rPr>
                <w:rFonts w:hint="eastAsia"/>
                <w:spacing w:val="13"/>
                <w:sz w:val="21"/>
                <w:szCs w:val="21"/>
              </w:rPr>
              <w:t>（加盖公章）</w:t>
            </w:r>
          </w:p>
        </w:tc>
        <w:tc>
          <w:tcPr>
            <w:tcW w:w="664" w:type="dxa"/>
            <w:vAlign w:val="center"/>
          </w:tcPr>
          <w:p w14:paraId="56C63E7B">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vAlign w:val="center"/>
          </w:tcPr>
          <w:p w14:paraId="61479237">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vAlign w:val="center"/>
          </w:tcPr>
          <w:p w14:paraId="254DC6B7">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vAlign w:val="center"/>
          </w:tcPr>
          <w:p w14:paraId="3C2B50EF">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r w14:paraId="3610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3" w:hRule="atLeast"/>
        </w:trPr>
        <w:tc>
          <w:tcPr>
            <w:tcW w:w="838" w:type="dxa"/>
            <w:vAlign w:val="center"/>
          </w:tcPr>
          <w:p w14:paraId="4A559AC3">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jc w:val="center"/>
              <w:textAlignment w:val="auto"/>
              <w:outlineLvl w:val="9"/>
              <w:rPr>
                <w:rFonts w:hint="eastAsia" w:eastAsia="宋体"/>
                <w:sz w:val="21"/>
                <w:szCs w:val="21"/>
                <w:lang w:eastAsia="zh-CN"/>
              </w:rPr>
            </w:pPr>
            <w:r>
              <w:rPr>
                <w:rFonts w:hint="eastAsia"/>
                <w:sz w:val="21"/>
                <w:szCs w:val="21"/>
                <w:lang w:val="en-US" w:eastAsia="zh-CN"/>
              </w:rPr>
              <w:t>4</w:t>
            </w:r>
          </w:p>
        </w:tc>
        <w:tc>
          <w:tcPr>
            <w:tcW w:w="4521" w:type="dxa"/>
            <w:vAlign w:val="center"/>
          </w:tcPr>
          <w:p w14:paraId="248996D4">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textAlignment w:val="auto"/>
              <w:outlineLvl w:val="9"/>
              <w:rPr>
                <w:rFonts w:hint="eastAsia" w:eastAsia="宋体"/>
                <w:sz w:val="21"/>
                <w:szCs w:val="21"/>
                <w:lang w:eastAsia="zh-CN"/>
              </w:rPr>
            </w:pPr>
            <w:r>
              <w:rPr>
                <w:rFonts w:hint="eastAsia"/>
                <w:sz w:val="21"/>
                <w:szCs w:val="21"/>
              </w:rPr>
              <w:t>①承诺与其他投标单位之间不存在任何关联关系，不存在围标、串标等其他影响公平、公正招标的情形，提供《关联性承诺函》</w:t>
            </w:r>
            <w:r>
              <w:rPr>
                <w:rFonts w:hint="eastAsia"/>
                <w:sz w:val="21"/>
                <w:szCs w:val="21"/>
                <w:lang w:eastAsia="zh-CN"/>
              </w:rPr>
              <w:t>。</w:t>
            </w:r>
          </w:p>
          <w:p w14:paraId="357C1DBD">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textAlignment w:val="auto"/>
              <w:outlineLvl w:val="9"/>
              <w:rPr>
                <w:sz w:val="21"/>
                <w:szCs w:val="21"/>
              </w:rPr>
            </w:pPr>
            <w:r>
              <w:rPr>
                <w:rFonts w:hint="eastAsia"/>
                <w:sz w:val="21"/>
                <w:szCs w:val="21"/>
              </w:rPr>
              <w:t>②投标单位关联性情况(经审查与其他投标单位之间不存在关联关系)。</w:t>
            </w:r>
          </w:p>
        </w:tc>
        <w:tc>
          <w:tcPr>
            <w:tcW w:w="664" w:type="dxa"/>
            <w:vAlign w:val="center"/>
          </w:tcPr>
          <w:p w14:paraId="02330C5D">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vAlign w:val="center"/>
          </w:tcPr>
          <w:p w14:paraId="3AD1A50F">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vAlign w:val="center"/>
          </w:tcPr>
          <w:p w14:paraId="73369382">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vAlign w:val="center"/>
          </w:tcPr>
          <w:p w14:paraId="2C10E1EB">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r w14:paraId="26C8D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38" w:type="dxa"/>
            <w:vAlign w:val="center"/>
          </w:tcPr>
          <w:p w14:paraId="31A53DB5">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jc w:val="center"/>
              <w:textAlignment w:val="auto"/>
              <w:outlineLvl w:val="9"/>
              <w:rPr>
                <w:rFonts w:hint="eastAsia" w:eastAsia="宋体"/>
                <w:sz w:val="21"/>
                <w:szCs w:val="21"/>
                <w:lang w:val="en-US" w:eastAsia="zh-CN"/>
              </w:rPr>
            </w:pPr>
            <w:r>
              <w:rPr>
                <w:rFonts w:hint="eastAsia"/>
                <w:sz w:val="21"/>
                <w:szCs w:val="21"/>
                <w:lang w:val="en-US" w:eastAsia="zh-CN"/>
              </w:rPr>
              <w:t>5</w:t>
            </w:r>
          </w:p>
        </w:tc>
        <w:tc>
          <w:tcPr>
            <w:tcW w:w="4521" w:type="dxa"/>
            <w:vAlign w:val="center"/>
          </w:tcPr>
          <w:p w14:paraId="2A4D6ADF">
            <w:pPr>
              <w:keepNext w:val="0"/>
              <w:keepLines w:val="0"/>
              <w:pageBreakBefore w:val="0"/>
              <w:widowControl w:val="0"/>
              <w:kinsoku/>
              <w:wordWrap/>
              <w:overflowPunct/>
              <w:topLinePunct w:val="0"/>
              <w:autoSpaceDE/>
              <w:autoSpaceDN/>
              <w:bidi w:val="0"/>
              <w:adjustRightInd/>
              <w:snapToGrid/>
              <w:spacing w:line="420" w:lineRule="exact"/>
              <w:ind w:left="0" w:leftChars="0" w:right="85" w:firstLine="464" w:firstLineChars="200"/>
              <w:jc w:val="both"/>
              <w:textAlignment w:val="auto"/>
              <w:outlineLvl w:val="9"/>
              <w:rPr>
                <w:sz w:val="21"/>
                <w:szCs w:val="21"/>
              </w:rPr>
            </w:pPr>
            <w:r>
              <w:rPr>
                <w:rFonts w:hint="eastAsia"/>
                <w:sz w:val="21"/>
                <w:szCs w:val="21"/>
              </w:rPr>
              <w:t>不超最高限价45万元/年</w:t>
            </w:r>
          </w:p>
        </w:tc>
        <w:tc>
          <w:tcPr>
            <w:tcW w:w="664" w:type="dxa"/>
            <w:vAlign w:val="center"/>
          </w:tcPr>
          <w:p w14:paraId="7A06F64D">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vAlign w:val="center"/>
          </w:tcPr>
          <w:p w14:paraId="130BF1F0">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vAlign w:val="center"/>
          </w:tcPr>
          <w:p w14:paraId="48BBE519">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vAlign w:val="center"/>
          </w:tcPr>
          <w:p w14:paraId="24B78AA3">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r w14:paraId="14DB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38" w:type="dxa"/>
            <w:vAlign w:val="center"/>
          </w:tcPr>
          <w:p w14:paraId="1822F1F8">
            <w:pPr>
              <w:keepNext w:val="0"/>
              <w:keepLines w:val="0"/>
              <w:pageBreakBefore w:val="0"/>
              <w:widowControl w:val="0"/>
              <w:kinsoku/>
              <w:wordWrap/>
              <w:overflowPunct/>
              <w:topLinePunct w:val="0"/>
              <w:autoSpaceDE/>
              <w:autoSpaceDN/>
              <w:bidi w:val="0"/>
              <w:adjustRightInd/>
              <w:snapToGrid/>
              <w:spacing w:line="420" w:lineRule="exact"/>
              <w:ind w:left="0" w:leftChars="0" w:right="85" w:firstLine="232" w:firstLineChars="100"/>
              <w:textAlignment w:val="auto"/>
              <w:outlineLvl w:val="9"/>
              <w:rPr>
                <w:sz w:val="21"/>
                <w:szCs w:val="21"/>
              </w:rPr>
            </w:pPr>
          </w:p>
        </w:tc>
        <w:tc>
          <w:tcPr>
            <w:tcW w:w="4521" w:type="dxa"/>
            <w:vAlign w:val="center"/>
          </w:tcPr>
          <w:p w14:paraId="381FF481">
            <w:pPr>
              <w:keepNext w:val="0"/>
              <w:keepLines w:val="0"/>
              <w:pageBreakBefore w:val="0"/>
              <w:widowControl w:val="0"/>
              <w:kinsoku/>
              <w:wordWrap/>
              <w:overflowPunct/>
              <w:topLinePunct w:val="0"/>
              <w:autoSpaceDE/>
              <w:autoSpaceDN/>
              <w:bidi w:val="0"/>
              <w:adjustRightInd/>
              <w:snapToGrid/>
              <w:spacing w:line="420" w:lineRule="exact"/>
              <w:ind w:right="85"/>
              <w:jc w:val="center"/>
              <w:textAlignment w:val="auto"/>
              <w:outlineLvl w:val="9"/>
              <w:rPr>
                <w:sz w:val="21"/>
                <w:szCs w:val="21"/>
              </w:rPr>
            </w:pPr>
            <w:r>
              <w:rPr>
                <w:sz w:val="21"/>
                <w:szCs w:val="21"/>
              </w:rPr>
              <w:t>评审结论</w:t>
            </w:r>
          </w:p>
        </w:tc>
        <w:tc>
          <w:tcPr>
            <w:tcW w:w="664" w:type="dxa"/>
            <w:vAlign w:val="center"/>
          </w:tcPr>
          <w:p w14:paraId="6D7D76E6">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94" w:type="dxa"/>
            <w:vAlign w:val="center"/>
          </w:tcPr>
          <w:p w14:paraId="03C4C286">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77" w:type="dxa"/>
            <w:vAlign w:val="center"/>
          </w:tcPr>
          <w:p w14:paraId="269B40C7">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c>
          <w:tcPr>
            <w:tcW w:w="626" w:type="dxa"/>
            <w:vAlign w:val="center"/>
          </w:tcPr>
          <w:p w14:paraId="2E76C2F2">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sz w:val="21"/>
                <w:szCs w:val="21"/>
              </w:rPr>
            </w:pPr>
          </w:p>
        </w:tc>
      </w:tr>
    </w:tbl>
    <w:p w14:paraId="7A0032B8">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pPr>
      <w:r>
        <w:rPr>
          <w:rFonts w:hint="eastAsia"/>
        </w:rPr>
        <w:t>注：1.每一项目符合的打“○”,不符合的打“×”;</w:t>
      </w:r>
    </w:p>
    <w:p w14:paraId="3FD39983">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pPr>
      <w:r>
        <w:rPr>
          <w:rFonts w:hint="eastAsia"/>
        </w:rPr>
        <w:t>2.表中全部条件满足为通过。</w:t>
      </w:r>
    </w:p>
    <w:p w14:paraId="25194025">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pPr>
      <w:r>
        <w:rPr>
          <w:rFonts w:hint="eastAsia"/>
        </w:rPr>
        <w:t>评</w:t>
      </w:r>
      <w:r>
        <w:rPr>
          <w:rFonts w:hint="eastAsia"/>
          <w:lang w:eastAsia="zh-CN"/>
        </w:rPr>
        <w:t>审人</w:t>
      </w:r>
      <w:r>
        <w:rPr>
          <w:rFonts w:hint="eastAsia"/>
        </w:rPr>
        <w:t>签名：</w:t>
      </w:r>
    </w:p>
    <w:p w14:paraId="48B0A9A1">
      <w:pPr>
        <w:keepNext w:val="0"/>
        <w:keepLines w:val="0"/>
        <w:pageBreakBefore w:val="0"/>
        <w:widowControl w:val="0"/>
        <w:kinsoku/>
        <w:wordWrap/>
        <w:overflowPunct/>
        <w:topLinePunct w:val="0"/>
        <w:autoSpaceDE/>
        <w:autoSpaceDN/>
        <w:bidi w:val="0"/>
        <w:adjustRightInd/>
        <w:snapToGrid/>
        <w:spacing w:line="420" w:lineRule="exact"/>
        <w:ind w:right="85"/>
        <w:textAlignment w:val="auto"/>
        <w:outlineLvl w:val="9"/>
        <w:rPr>
          <w:rFonts w:hint="eastAsia"/>
        </w:rPr>
      </w:pPr>
      <w:r>
        <w:rPr>
          <w:rFonts w:hint="eastAsia"/>
        </w:rPr>
        <w:t>日期：   年   月   日</w:t>
      </w:r>
    </w:p>
    <w:p w14:paraId="178667D3">
      <w:pPr>
        <w:spacing w:before="37" w:line="480" w:lineRule="exact"/>
        <w:ind w:left="0" w:leftChars="0" w:firstLine="0" w:firstLineChars="0"/>
        <w:rPr>
          <w:rFonts w:hint="eastAsia" w:eastAsia="宋体"/>
          <w:lang w:eastAsia="zh-CN"/>
        </w:rPr>
      </w:pPr>
      <w:r>
        <w:rPr>
          <w:rFonts w:hint="eastAsia"/>
        </w:rPr>
        <w:t>附件</w:t>
      </w:r>
      <w:r>
        <w:rPr>
          <w:rFonts w:hint="eastAsia"/>
          <w:lang w:val="en-US" w:eastAsia="zh-CN"/>
        </w:rPr>
        <w:t>8</w:t>
      </w:r>
    </w:p>
    <w:p w14:paraId="1EF18C70">
      <w:pPr>
        <w:spacing w:before="37" w:line="480" w:lineRule="exact"/>
        <w:ind w:left="0" w:firstLine="0"/>
        <w:jc w:val="center"/>
        <w:rPr>
          <w:b/>
          <w:bCs/>
          <w:sz w:val="32"/>
          <w:szCs w:val="32"/>
        </w:rPr>
      </w:pPr>
      <w:r>
        <w:rPr>
          <w:rFonts w:hint="eastAsia"/>
          <w:b/>
          <w:bCs/>
          <w:sz w:val="32"/>
          <w:szCs w:val="32"/>
        </w:rPr>
        <w:t>综合评分法评分表</w:t>
      </w:r>
    </w:p>
    <w:p w14:paraId="6F956AB7">
      <w:pPr>
        <w:spacing w:before="37" w:line="480" w:lineRule="exact"/>
        <w:rPr>
          <w:rFonts w:hint="eastAsia" w:eastAsia="宋体"/>
          <w:lang w:eastAsia="zh-CN"/>
        </w:rPr>
      </w:pPr>
      <w:r>
        <w:rPr>
          <w:rFonts w:hint="eastAsia"/>
          <w:lang w:eastAsia="zh-CN"/>
        </w:rPr>
        <w:t>（</w:t>
      </w:r>
      <w:r>
        <w:rPr>
          <w:rFonts w:hint="eastAsia"/>
        </w:rPr>
        <w:t>总分为100分，其中商务分3</w:t>
      </w:r>
      <w:r>
        <w:rPr>
          <w:rFonts w:hint="eastAsia"/>
          <w:lang w:val="en-US" w:eastAsia="zh-CN"/>
        </w:rPr>
        <w:t>0</w:t>
      </w:r>
      <w:r>
        <w:rPr>
          <w:rFonts w:hint="eastAsia"/>
        </w:rPr>
        <w:t>分、技术分</w:t>
      </w:r>
      <w:r>
        <w:rPr>
          <w:rFonts w:hint="eastAsia"/>
          <w:lang w:val="en-US" w:eastAsia="zh-CN"/>
        </w:rPr>
        <w:t>40</w:t>
      </w:r>
      <w:r>
        <w:rPr>
          <w:rFonts w:hint="eastAsia"/>
        </w:rPr>
        <w:t>分、价格分30分。</w:t>
      </w:r>
      <w:r>
        <w:rPr>
          <w:rFonts w:hint="eastAsia"/>
          <w:lang w:eastAsia="zh-CN"/>
        </w:rPr>
        <w:t>）</w:t>
      </w:r>
    </w:p>
    <w:p w14:paraId="3896DC83">
      <w:pPr>
        <w:spacing w:before="37" w:line="480" w:lineRule="exact"/>
        <w:jc w:val="center"/>
      </w:pPr>
      <w:r>
        <w:rPr>
          <w:rFonts w:hint="eastAsia"/>
          <w:b/>
          <w:bCs/>
        </w:rPr>
        <w:t>一、商务评分表</w:t>
      </w:r>
    </w:p>
    <w:tbl>
      <w:tblPr>
        <w:tblStyle w:val="12"/>
        <w:tblpPr w:leftFromText="180" w:rightFromText="180" w:vertAnchor="text" w:horzAnchor="page" w:tblpX="1463" w:tblpY="102"/>
        <w:tblOverlap w:val="never"/>
        <w:tblW w:w="91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302"/>
        <w:gridCol w:w="5390"/>
        <w:gridCol w:w="626"/>
        <w:gridCol w:w="973"/>
      </w:tblGrid>
      <w:tr w14:paraId="6E633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181" w:type="dxa"/>
            <w:gridSpan w:val="5"/>
            <w:vAlign w:val="center"/>
          </w:tcPr>
          <w:p w14:paraId="5FEC766D">
            <w:pPr>
              <w:spacing w:before="37" w:line="480" w:lineRule="exact"/>
              <w:jc w:val="center"/>
              <w:rPr>
                <w:rFonts w:hint="eastAsia"/>
                <w:szCs w:val="24"/>
              </w:rPr>
            </w:pPr>
            <w:r>
              <w:rPr>
                <w:rFonts w:hint="eastAsia"/>
              </w:rPr>
              <w:t>商务评分标准(3</w:t>
            </w:r>
            <w:r>
              <w:rPr>
                <w:rFonts w:hint="eastAsia"/>
                <w:lang w:val="en-US" w:eastAsia="zh-CN"/>
              </w:rPr>
              <w:t>0</w:t>
            </w:r>
            <w:r>
              <w:rPr>
                <w:rFonts w:hint="eastAsia"/>
              </w:rPr>
              <w:t>分)</w:t>
            </w:r>
          </w:p>
        </w:tc>
      </w:tr>
      <w:tr w14:paraId="4A6BC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90" w:type="dxa"/>
            <w:textDirection w:val="tbRlV"/>
            <w:vAlign w:val="center"/>
          </w:tcPr>
          <w:p w14:paraId="713C189B">
            <w:pPr>
              <w:spacing w:before="37" w:line="480" w:lineRule="exact"/>
              <w:ind w:left="0" w:leftChars="0" w:firstLine="262" w:firstLineChars="100"/>
              <w:jc w:val="center"/>
              <w:rPr>
                <w:rFonts w:hint="eastAsia" w:ascii="宋体" w:hAnsi="宋体" w:eastAsia="宋体" w:cs="宋体"/>
              </w:rPr>
            </w:pPr>
            <w:r>
              <w:rPr>
                <w:rFonts w:hint="eastAsia"/>
              </w:rPr>
              <w:t>序号</w:t>
            </w:r>
          </w:p>
        </w:tc>
        <w:tc>
          <w:tcPr>
            <w:tcW w:w="1302" w:type="dxa"/>
            <w:vAlign w:val="center"/>
          </w:tcPr>
          <w:p w14:paraId="2FED3511">
            <w:pPr>
              <w:spacing w:before="37" w:line="480" w:lineRule="exact"/>
              <w:ind w:left="0" w:leftChars="0" w:firstLine="0" w:firstLineChars="0"/>
              <w:jc w:val="center"/>
              <w:rPr>
                <w:rFonts w:hint="eastAsia"/>
              </w:rPr>
            </w:pPr>
            <w:r>
              <w:rPr>
                <w:rFonts w:hint="eastAsia"/>
              </w:rPr>
              <w:t>评分项目</w:t>
            </w:r>
          </w:p>
        </w:tc>
        <w:tc>
          <w:tcPr>
            <w:tcW w:w="5390" w:type="dxa"/>
            <w:vAlign w:val="center"/>
          </w:tcPr>
          <w:p w14:paraId="60667A69">
            <w:pPr>
              <w:spacing w:before="37" w:line="480" w:lineRule="exact"/>
              <w:jc w:val="center"/>
              <w:rPr>
                <w:rFonts w:hint="eastAsia"/>
              </w:rPr>
            </w:pPr>
            <w:r>
              <w:rPr>
                <w:rFonts w:hint="eastAsia"/>
              </w:rPr>
              <w:t>评审标准</w:t>
            </w:r>
          </w:p>
        </w:tc>
        <w:tc>
          <w:tcPr>
            <w:tcW w:w="626" w:type="dxa"/>
            <w:vAlign w:val="center"/>
          </w:tcPr>
          <w:p w14:paraId="6221441B">
            <w:pPr>
              <w:spacing w:before="37" w:line="480" w:lineRule="exact"/>
              <w:ind w:left="0" w:leftChars="0" w:firstLine="0" w:firstLineChars="0"/>
              <w:jc w:val="center"/>
              <w:rPr>
                <w:rFonts w:hint="eastAsia"/>
              </w:rPr>
            </w:pPr>
            <w:r>
              <w:rPr>
                <w:rFonts w:hint="eastAsia"/>
              </w:rPr>
              <w:t>分值</w:t>
            </w:r>
          </w:p>
        </w:tc>
        <w:tc>
          <w:tcPr>
            <w:tcW w:w="973" w:type="dxa"/>
            <w:vAlign w:val="center"/>
          </w:tcPr>
          <w:p w14:paraId="2543A59F">
            <w:pPr>
              <w:spacing w:before="37" w:line="480" w:lineRule="exact"/>
              <w:ind w:left="0" w:leftChars="0" w:firstLine="0" w:firstLineChars="0"/>
              <w:jc w:val="center"/>
              <w:rPr>
                <w:rFonts w:hint="eastAsia"/>
              </w:rPr>
            </w:pPr>
            <w:r>
              <w:rPr>
                <w:rFonts w:hint="eastAsia"/>
              </w:rPr>
              <w:t>评分</w:t>
            </w:r>
          </w:p>
        </w:tc>
      </w:tr>
      <w:tr w14:paraId="4140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0" w:type="dxa"/>
            <w:vAlign w:val="center"/>
          </w:tcPr>
          <w:p w14:paraId="41DA7088">
            <w:pPr>
              <w:spacing w:before="37" w:line="480" w:lineRule="exact"/>
              <w:ind w:left="0" w:leftChars="0" w:firstLine="262" w:firstLineChars="100"/>
              <w:jc w:val="center"/>
              <w:rPr>
                <w:rFonts w:hint="eastAsia"/>
              </w:rPr>
            </w:pPr>
            <w:r>
              <w:rPr>
                <w:rFonts w:hint="eastAsia"/>
              </w:rPr>
              <w:t>1</w:t>
            </w:r>
          </w:p>
        </w:tc>
        <w:tc>
          <w:tcPr>
            <w:tcW w:w="1302" w:type="dxa"/>
            <w:vAlign w:val="center"/>
          </w:tcPr>
          <w:p w14:paraId="601A799F">
            <w:pPr>
              <w:spacing w:before="37" w:line="480" w:lineRule="exact"/>
              <w:ind w:left="0" w:leftChars="0" w:firstLine="0" w:firstLineChars="0"/>
              <w:rPr>
                <w:rFonts w:hint="eastAsia" w:eastAsia="宋体"/>
                <w:lang w:eastAsia="zh-CN"/>
              </w:rPr>
            </w:pPr>
            <w:r>
              <w:rPr>
                <w:rFonts w:hint="eastAsia"/>
                <w:lang w:eastAsia="zh-CN"/>
              </w:rPr>
              <w:t>提供的车辆车龄情况</w:t>
            </w:r>
          </w:p>
        </w:tc>
        <w:tc>
          <w:tcPr>
            <w:tcW w:w="5390" w:type="dxa"/>
            <w:vAlign w:val="center"/>
          </w:tcPr>
          <w:p w14:paraId="3546836B">
            <w:pPr>
              <w:spacing w:before="37" w:line="480" w:lineRule="exact"/>
              <w:ind w:left="0" w:leftChars="0" w:firstLine="0" w:firstLineChars="0"/>
              <w:rPr>
                <w:rFonts w:hint="eastAsia"/>
                <w:highlight w:val="none"/>
              </w:rPr>
            </w:pPr>
            <w:r>
              <w:rPr>
                <w:rFonts w:hint="eastAsia"/>
                <w:highlight w:val="none"/>
                <w:lang w:val="en-US" w:eastAsia="zh-CN"/>
              </w:rPr>
              <w:t>提供的车辆车龄在1年以内，得10分；1年（含）-3年，得6分；3年（含）-</w:t>
            </w:r>
            <w:r>
              <w:rPr>
                <w:rFonts w:hint="eastAsia" w:cs="宋体"/>
                <w:highlight w:val="none"/>
                <w:lang w:val="en-US" w:eastAsia="zh-CN"/>
              </w:rPr>
              <w:t>5</w:t>
            </w:r>
            <w:r>
              <w:rPr>
                <w:rFonts w:hint="eastAsia"/>
                <w:highlight w:val="none"/>
                <w:lang w:val="en-US" w:eastAsia="zh-CN"/>
              </w:rPr>
              <w:t>年，得2分。</w:t>
            </w:r>
          </w:p>
        </w:tc>
        <w:tc>
          <w:tcPr>
            <w:tcW w:w="626" w:type="dxa"/>
            <w:vAlign w:val="center"/>
          </w:tcPr>
          <w:p w14:paraId="61F9D9C8">
            <w:pPr>
              <w:spacing w:before="37" w:line="480" w:lineRule="exact"/>
              <w:ind w:left="0" w:leftChars="0" w:firstLine="262" w:firstLineChars="100"/>
              <w:rPr>
                <w:rFonts w:hint="eastAsia"/>
                <w:highlight w:val="none"/>
              </w:rPr>
            </w:pPr>
            <w:r>
              <w:rPr>
                <w:rFonts w:hint="eastAsia"/>
                <w:highlight w:val="none"/>
              </w:rPr>
              <w:t>1</w:t>
            </w:r>
            <w:r>
              <w:rPr>
                <w:rFonts w:hint="eastAsia"/>
                <w:highlight w:val="none"/>
                <w:lang w:eastAsia="zh-CN"/>
              </w:rPr>
              <w:t>0</w:t>
            </w:r>
          </w:p>
        </w:tc>
        <w:tc>
          <w:tcPr>
            <w:tcW w:w="973" w:type="dxa"/>
            <w:vAlign w:val="center"/>
          </w:tcPr>
          <w:p w14:paraId="72986717">
            <w:pPr>
              <w:spacing w:before="37" w:line="480" w:lineRule="exact"/>
              <w:rPr>
                <w:rFonts w:hint="eastAsia"/>
                <w:highlight w:val="yellow"/>
              </w:rPr>
            </w:pPr>
          </w:p>
        </w:tc>
      </w:tr>
      <w:tr w14:paraId="6CA37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90" w:type="dxa"/>
            <w:vAlign w:val="center"/>
          </w:tcPr>
          <w:p w14:paraId="7298A6C4">
            <w:pPr>
              <w:spacing w:before="37" w:line="480" w:lineRule="exact"/>
              <w:ind w:left="0" w:leftChars="0" w:firstLine="262" w:firstLineChars="100"/>
              <w:jc w:val="center"/>
              <w:rPr>
                <w:rFonts w:hint="eastAsia"/>
                <w:color w:val="C0504D" w:themeColor="accent2"/>
                <w14:textFill>
                  <w14:solidFill>
                    <w14:schemeClr w14:val="accent2"/>
                  </w14:solidFill>
                </w14:textFill>
              </w:rPr>
            </w:pPr>
            <w:r>
              <w:rPr>
                <w:rFonts w:hint="eastAsia"/>
                <w:color w:val="auto"/>
              </w:rPr>
              <w:t>2</w:t>
            </w:r>
          </w:p>
        </w:tc>
        <w:tc>
          <w:tcPr>
            <w:tcW w:w="1302" w:type="dxa"/>
            <w:vAlign w:val="center"/>
          </w:tcPr>
          <w:p w14:paraId="74271381">
            <w:pPr>
              <w:spacing w:before="37" w:line="480" w:lineRule="exact"/>
              <w:ind w:left="262" w:leftChars="0" w:hanging="262" w:hangingChars="100"/>
              <w:rPr>
                <w:rFonts w:hint="eastAsia"/>
                <w:color w:val="C0504D" w:themeColor="accent2"/>
                <w14:textFill>
                  <w14:solidFill>
                    <w14:schemeClr w14:val="accent2"/>
                  </w14:solidFill>
                </w14:textFill>
              </w:rPr>
            </w:pPr>
            <w:r>
              <w:rPr>
                <w:rFonts w:hint="eastAsia" w:ascii="宋体" w:hAnsi="宋体" w:cs="宋体"/>
                <w:kern w:val="0"/>
                <w:sz w:val="24"/>
                <w:szCs w:val="24"/>
                <w:highlight w:val="none"/>
              </w:rPr>
              <w:t>车辆</w:t>
            </w:r>
            <w:r>
              <w:rPr>
                <w:rFonts w:hint="eastAsia" w:ascii="宋体" w:hAnsi="宋体" w:cs="宋体"/>
                <w:kern w:val="0"/>
                <w:sz w:val="24"/>
                <w:szCs w:val="24"/>
                <w:highlight w:val="none"/>
                <w:lang w:eastAsia="zh-CN"/>
              </w:rPr>
              <w:t>配备情况</w:t>
            </w:r>
          </w:p>
        </w:tc>
        <w:tc>
          <w:tcPr>
            <w:tcW w:w="5390" w:type="dxa"/>
            <w:vAlign w:val="center"/>
          </w:tcPr>
          <w:p w14:paraId="144E6112">
            <w:pPr>
              <w:snapToGrid w:val="0"/>
              <w:jc w:val="left"/>
              <w:rPr>
                <w:rFonts w:hint="eastAsia" w:ascii="宋体" w:hAnsi="宋体" w:cs="宋体"/>
                <w:kern w:val="0"/>
                <w:sz w:val="24"/>
                <w:szCs w:val="24"/>
              </w:rPr>
            </w:pPr>
            <w:r>
              <w:rPr>
                <w:rFonts w:hint="eastAsia" w:ascii="宋体" w:hAnsi="宋体" w:eastAsia="宋体" w:cs="宋体"/>
                <w:color w:val="auto"/>
                <w:sz w:val="24"/>
                <w:szCs w:val="24"/>
                <w:highlight w:val="none"/>
              </w:rPr>
              <w:t>需提供</w:t>
            </w:r>
            <w:r>
              <w:rPr>
                <w:rFonts w:hint="eastAsia" w:ascii="宋体" w:hAnsi="宋体" w:eastAsia="宋体" w:cs="宋体"/>
                <w:color w:val="auto"/>
                <w:sz w:val="24"/>
                <w:szCs w:val="24"/>
                <w:highlight w:val="none"/>
                <w:lang w:val="en-US" w:eastAsia="zh-CN"/>
              </w:rPr>
              <w:t>拟派车辆</w:t>
            </w:r>
            <w:r>
              <w:rPr>
                <w:rFonts w:hint="eastAsia" w:cs="宋体"/>
                <w:color w:val="auto"/>
                <w:sz w:val="24"/>
                <w:szCs w:val="24"/>
                <w:highlight w:val="none"/>
                <w:lang w:val="en-US" w:eastAsia="zh-CN"/>
              </w:rPr>
              <w:t>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要求的</w:t>
            </w:r>
            <w:r>
              <w:rPr>
                <w:rFonts w:hint="eastAsia" w:ascii="宋体" w:hAnsi="宋体" w:eastAsia="宋体" w:cs="宋体"/>
                <w:color w:val="auto"/>
                <w:sz w:val="24"/>
                <w:szCs w:val="24"/>
                <w:highlight w:val="none"/>
                <w:lang w:val="en-US" w:eastAsia="zh-CN"/>
              </w:rPr>
              <w:t>车辆</w:t>
            </w:r>
            <w:r>
              <w:rPr>
                <w:rFonts w:hint="eastAsia" w:cs="宋体"/>
                <w:color w:val="auto"/>
                <w:sz w:val="24"/>
                <w:szCs w:val="24"/>
                <w:highlight w:val="none"/>
                <w:lang w:val="en-US" w:eastAsia="zh-CN"/>
              </w:rPr>
              <w:t>（车龄小于5年，里程小于15万公里）</w:t>
            </w:r>
            <w:r>
              <w:rPr>
                <w:rFonts w:hint="eastAsia" w:ascii="宋体" w:hAnsi="宋体" w:cs="宋体"/>
                <w:kern w:val="0"/>
                <w:sz w:val="24"/>
                <w:szCs w:val="24"/>
              </w:rPr>
              <w:t>不少于4台得</w:t>
            </w:r>
            <w:r>
              <w:rPr>
                <w:rFonts w:hint="eastAsia" w:ascii="宋体" w:hAnsi="宋体" w:cs="宋体"/>
                <w:kern w:val="0"/>
                <w:sz w:val="24"/>
                <w:szCs w:val="24"/>
                <w:lang w:val="en-US" w:eastAsia="zh-CN"/>
              </w:rPr>
              <w:t>5</w:t>
            </w:r>
            <w:r>
              <w:rPr>
                <w:rFonts w:hint="eastAsia" w:ascii="宋体" w:hAnsi="宋体" w:cs="宋体"/>
                <w:kern w:val="0"/>
                <w:sz w:val="24"/>
                <w:szCs w:val="24"/>
              </w:rPr>
              <w:t>分，不少于</w:t>
            </w:r>
            <w:r>
              <w:rPr>
                <w:rFonts w:hint="eastAsia" w:ascii="宋体" w:hAnsi="宋体" w:cs="宋体"/>
                <w:kern w:val="0"/>
                <w:sz w:val="24"/>
                <w:szCs w:val="24"/>
                <w:lang w:val="en-US" w:eastAsia="zh-CN"/>
              </w:rPr>
              <w:t>3</w:t>
            </w:r>
            <w:r>
              <w:rPr>
                <w:rFonts w:hint="eastAsia" w:ascii="宋体" w:hAnsi="宋体" w:cs="宋体"/>
                <w:kern w:val="0"/>
                <w:sz w:val="24"/>
                <w:szCs w:val="24"/>
              </w:rPr>
              <w:t>台得</w:t>
            </w:r>
            <w:r>
              <w:rPr>
                <w:rFonts w:hint="eastAsia" w:ascii="宋体" w:hAnsi="宋体" w:cs="宋体"/>
                <w:kern w:val="0"/>
                <w:sz w:val="24"/>
                <w:szCs w:val="24"/>
                <w:lang w:val="en-US" w:eastAsia="zh-CN"/>
              </w:rPr>
              <w:t>3</w:t>
            </w:r>
            <w:r>
              <w:rPr>
                <w:rFonts w:hint="eastAsia" w:ascii="宋体" w:hAnsi="宋体" w:cs="宋体"/>
                <w:kern w:val="0"/>
                <w:sz w:val="24"/>
                <w:szCs w:val="24"/>
              </w:rPr>
              <w:t>分，否则不得分。</w:t>
            </w:r>
          </w:p>
          <w:p w14:paraId="178273A2">
            <w:pPr>
              <w:spacing w:before="37" w:line="480" w:lineRule="exact"/>
              <w:rPr>
                <w:rFonts w:hint="eastAsia"/>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上述</w:t>
            </w:r>
            <w:r>
              <w:rPr>
                <w:rFonts w:hint="eastAsia"/>
                <w:highlight w:val="none"/>
              </w:rPr>
              <w:t>均需付上投标人自行购置的</w:t>
            </w:r>
            <w:r>
              <w:rPr>
                <w:rFonts w:hint="eastAsia"/>
                <w:highlight w:val="none"/>
                <w:lang w:eastAsia="zh-CN"/>
              </w:rPr>
              <w:t>行驶证和</w:t>
            </w:r>
            <w:r>
              <w:rPr>
                <w:rFonts w:hint="eastAsia"/>
                <w:highlight w:val="none"/>
              </w:rPr>
              <w:t>发票复印件</w:t>
            </w:r>
            <w:r>
              <w:rPr>
                <w:rFonts w:hint="eastAsia"/>
                <w:highlight w:val="none"/>
                <w:lang w:eastAsia="zh-CN"/>
              </w:rPr>
              <w:t>；车辆仪表总里程拍照加水印，水印时间在开标前</w:t>
            </w:r>
            <w:r>
              <w:rPr>
                <w:rFonts w:hint="eastAsia"/>
                <w:highlight w:val="none"/>
                <w:lang w:val="en-US" w:eastAsia="zh-CN"/>
              </w:rPr>
              <w:t>7天</w:t>
            </w:r>
            <w:r>
              <w:rPr>
                <w:rFonts w:hint="eastAsia" w:ascii="宋体" w:hAnsi="宋体" w:cs="宋体"/>
                <w:kern w:val="0"/>
                <w:sz w:val="24"/>
                <w:szCs w:val="24"/>
                <w:highlight w:val="none"/>
              </w:rPr>
              <w:t>，未提供不得分）</w:t>
            </w:r>
          </w:p>
        </w:tc>
        <w:tc>
          <w:tcPr>
            <w:tcW w:w="626" w:type="dxa"/>
            <w:vAlign w:val="center"/>
          </w:tcPr>
          <w:p w14:paraId="41A18BD1">
            <w:pPr>
              <w:spacing w:before="37" w:line="480" w:lineRule="exact"/>
              <w:ind w:left="0" w:leftChars="0" w:firstLine="262" w:firstLineChars="100"/>
              <w:rPr>
                <w:rFonts w:hint="eastAsia" w:eastAsia="宋体"/>
                <w:lang w:eastAsia="zh-CN"/>
              </w:rPr>
            </w:pPr>
            <w:r>
              <w:rPr>
                <w:rFonts w:hint="eastAsia"/>
                <w:lang w:val="en-US" w:eastAsia="zh-CN"/>
              </w:rPr>
              <w:t>5</w:t>
            </w:r>
          </w:p>
        </w:tc>
        <w:tc>
          <w:tcPr>
            <w:tcW w:w="973" w:type="dxa"/>
            <w:vAlign w:val="center"/>
          </w:tcPr>
          <w:p w14:paraId="40A96383">
            <w:pPr>
              <w:spacing w:before="37" w:line="480" w:lineRule="exact"/>
              <w:rPr>
                <w:rFonts w:hint="eastAsia"/>
              </w:rPr>
            </w:pPr>
          </w:p>
        </w:tc>
      </w:tr>
      <w:tr w14:paraId="58E18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8" w:hRule="atLeast"/>
        </w:trPr>
        <w:tc>
          <w:tcPr>
            <w:tcW w:w="890" w:type="dxa"/>
            <w:vAlign w:val="center"/>
          </w:tcPr>
          <w:p w14:paraId="174F330F">
            <w:pPr>
              <w:spacing w:before="37" w:line="480" w:lineRule="exact"/>
              <w:ind w:left="0" w:leftChars="0" w:firstLine="262" w:firstLineChars="100"/>
              <w:jc w:val="center"/>
              <w:rPr>
                <w:rFonts w:hint="eastAsia"/>
                <w:color w:val="C0504D" w:themeColor="accent2"/>
                <w14:textFill>
                  <w14:solidFill>
                    <w14:schemeClr w14:val="accent2"/>
                  </w14:solidFill>
                </w14:textFill>
              </w:rPr>
            </w:pPr>
            <w:r>
              <w:rPr>
                <w:rFonts w:hint="eastAsia"/>
                <w:color w:val="auto"/>
              </w:rPr>
              <w:t>3</w:t>
            </w:r>
          </w:p>
        </w:tc>
        <w:tc>
          <w:tcPr>
            <w:tcW w:w="1302" w:type="dxa"/>
            <w:vAlign w:val="center"/>
          </w:tcPr>
          <w:p w14:paraId="671A9C44">
            <w:pPr>
              <w:spacing w:before="37" w:line="480" w:lineRule="exact"/>
              <w:ind w:left="0" w:leftChars="0" w:firstLine="0" w:firstLineChars="0"/>
              <w:rPr>
                <w:rFonts w:hint="eastAsia"/>
                <w:color w:val="C0504D" w:themeColor="accent2"/>
                <w14:textFill>
                  <w14:solidFill>
                    <w14:schemeClr w14:val="accent2"/>
                  </w14:solidFill>
                </w14:textFill>
              </w:rPr>
            </w:pPr>
            <w:r>
              <w:rPr>
                <w:rFonts w:hint="eastAsia" w:ascii="宋体" w:hAnsi="宋体" w:eastAsia="宋体" w:cs="宋体"/>
                <w:kern w:val="0"/>
                <w:sz w:val="24"/>
                <w:szCs w:val="24"/>
              </w:rPr>
              <w:t>认证证书</w:t>
            </w:r>
          </w:p>
        </w:tc>
        <w:tc>
          <w:tcPr>
            <w:tcW w:w="5390" w:type="dxa"/>
            <w:vAlign w:val="center"/>
          </w:tcPr>
          <w:p w14:paraId="66B98A5C">
            <w:pPr>
              <w:spacing w:before="37" w:line="480" w:lineRule="exact"/>
              <w:rPr>
                <w:rFonts w:hint="eastAsia"/>
              </w:rPr>
            </w:pPr>
            <w:r>
              <w:rPr>
                <w:rFonts w:hint="eastAsia" w:ascii="宋体" w:hAnsi="宋体" w:eastAsia="宋体" w:cs="宋体"/>
                <w:kern w:val="0"/>
                <w:sz w:val="24"/>
                <w:szCs w:val="24"/>
                <w:lang w:val="zh-CN"/>
              </w:rPr>
              <w:t>投标</w:t>
            </w:r>
            <w:r>
              <w:rPr>
                <w:rFonts w:hint="eastAsia" w:ascii="宋体" w:hAnsi="宋体" w:eastAsia="宋体" w:cs="宋体"/>
                <w:kern w:val="0"/>
                <w:sz w:val="24"/>
                <w:szCs w:val="24"/>
              </w:rPr>
              <w:t>人具有有效期内的质量管理体系认证证书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环境管理体系认证证书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职业健康安全管理体系认证证书</w:t>
            </w:r>
            <w:r>
              <w:rPr>
                <w:rFonts w:hint="eastAsia" w:ascii="宋体" w:hAnsi="宋体" w:eastAsia="宋体" w:cs="宋体"/>
                <w:kern w:val="0"/>
                <w:sz w:val="24"/>
                <w:szCs w:val="24"/>
                <w:lang w:eastAsia="zh-CN"/>
              </w:rPr>
              <w:t>；提供</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个得</w:t>
            </w:r>
            <w:r>
              <w:rPr>
                <w:rFonts w:hint="eastAsia" w:ascii="宋体" w:hAnsi="宋体" w:eastAsia="宋体" w:cs="宋体"/>
                <w:kern w:val="0"/>
                <w:sz w:val="24"/>
                <w:szCs w:val="24"/>
                <w:lang w:val="en-US" w:eastAsia="zh-CN"/>
              </w:rPr>
              <w:t>5分，提供2个得3分，提供1个得2分。</w:t>
            </w:r>
            <w:r>
              <w:rPr>
                <w:rFonts w:hint="eastAsia" w:ascii="宋体" w:hAnsi="宋体" w:eastAsia="宋体" w:cs="宋体"/>
                <w:kern w:val="0"/>
                <w:sz w:val="24"/>
                <w:szCs w:val="24"/>
              </w:rPr>
              <w:t>（投标文件中需提供相关证书复印件加盖公章，未提供不得分）</w:t>
            </w:r>
          </w:p>
        </w:tc>
        <w:tc>
          <w:tcPr>
            <w:tcW w:w="626" w:type="dxa"/>
            <w:vAlign w:val="center"/>
          </w:tcPr>
          <w:p w14:paraId="703D0615">
            <w:pPr>
              <w:spacing w:before="37" w:line="480" w:lineRule="exact"/>
              <w:ind w:left="0" w:leftChars="0" w:firstLine="262" w:firstLineChars="100"/>
              <w:rPr>
                <w:rFonts w:hint="eastAsia" w:eastAsia="宋体"/>
                <w:lang w:eastAsia="zh-CN"/>
              </w:rPr>
            </w:pPr>
            <w:r>
              <w:rPr>
                <w:rFonts w:hint="eastAsia"/>
                <w:lang w:val="en-US" w:eastAsia="zh-CN"/>
              </w:rPr>
              <w:t>5</w:t>
            </w:r>
          </w:p>
        </w:tc>
        <w:tc>
          <w:tcPr>
            <w:tcW w:w="973" w:type="dxa"/>
            <w:vAlign w:val="center"/>
          </w:tcPr>
          <w:p w14:paraId="16C3A183">
            <w:pPr>
              <w:spacing w:before="37" w:line="480" w:lineRule="exact"/>
              <w:rPr>
                <w:rFonts w:hint="eastAsia"/>
              </w:rPr>
            </w:pPr>
          </w:p>
        </w:tc>
      </w:tr>
      <w:tr w14:paraId="2771E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0" w:type="dxa"/>
            <w:vAlign w:val="center"/>
          </w:tcPr>
          <w:p w14:paraId="2D32FC41">
            <w:pPr>
              <w:spacing w:before="37" w:line="480" w:lineRule="exact"/>
              <w:ind w:left="0" w:leftChars="0" w:firstLine="262" w:firstLineChars="100"/>
              <w:jc w:val="center"/>
              <w:rPr>
                <w:rFonts w:hint="eastAsia"/>
              </w:rPr>
            </w:pPr>
            <w:r>
              <w:rPr>
                <w:rFonts w:hint="eastAsia"/>
              </w:rPr>
              <w:t>4</w:t>
            </w:r>
          </w:p>
        </w:tc>
        <w:tc>
          <w:tcPr>
            <w:tcW w:w="1302" w:type="dxa"/>
            <w:vAlign w:val="center"/>
          </w:tcPr>
          <w:p w14:paraId="617922DC">
            <w:pPr>
              <w:spacing w:before="37" w:line="480" w:lineRule="exact"/>
              <w:ind w:left="0" w:leftChars="0" w:firstLine="0" w:firstLineChars="0"/>
              <w:rPr>
                <w:rFonts w:hint="eastAsia"/>
              </w:rPr>
            </w:pPr>
            <w:r>
              <w:rPr>
                <w:rFonts w:hint="eastAsia"/>
              </w:rPr>
              <w:t>同类项目经验</w:t>
            </w:r>
          </w:p>
        </w:tc>
        <w:tc>
          <w:tcPr>
            <w:tcW w:w="5390" w:type="dxa"/>
            <w:vAlign w:val="center"/>
          </w:tcPr>
          <w:p w14:paraId="5D85F810">
            <w:pPr>
              <w:widowControl/>
              <w:spacing w:before="37" w:beforeLines="-2147483648" w:afterLines="-2147483648" w:line="480" w:lineRule="exact"/>
              <w:jc w:val="left"/>
              <w:rPr>
                <w:rFonts w:hint="eastAsia" w:ascii="宋体" w:hAnsi="宋体" w:eastAsia="宋体" w:cs="宋体"/>
                <w:kern w:val="0"/>
                <w:sz w:val="24"/>
                <w:szCs w:val="24"/>
                <w:lang w:val="zh-CN" w:eastAsia="zh-CN"/>
              </w:rPr>
            </w:pPr>
            <w:r>
              <w:rPr>
                <w:rFonts w:hint="eastAsia" w:ascii="宋体" w:hAnsi="宋体" w:cs="宋体"/>
                <w:sz w:val="24"/>
                <w:szCs w:val="24"/>
                <w:lang w:val="zh-CN"/>
              </w:rPr>
              <w:t>提供202</w:t>
            </w:r>
            <w:r>
              <w:rPr>
                <w:rFonts w:hint="eastAsia" w:ascii="宋体" w:hAnsi="宋体" w:cs="宋体"/>
                <w:sz w:val="24"/>
                <w:szCs w:val="24"/>
                <w:lang w:val="zh-CN" w:eastAsia="zh-CN"/>
              </w:rPr>
              <w:t>1</w:t>
            </w:r>
            <w:r>
              <w:rPr>
                <w:rFonts w:hint="eastAsia" w:ascii="宋体" w:hAnsi="宋体" w:cs="宋体"/>
                <w:sz w:val="24"/>
                <w:szCs w:val="24"/>
                <w:lang w:val="zh-CN"/>
              </w:rPr>
              <w:t>年2月（含）至202</w:t>
            </w:r>
            <w:r>
              <w:rPr>
                <w:rFonts w:hint="eastAsia" w:ascii="宋体" w:hAnsi="宋体" w:cs="宋体"/>
                <w:sz w:val="24"/>
                <w:szCs w:val="24"/>
                <w:lang w:val="zh-CN" w:eastAsia="zh-CN"/>
              </w:rPr>
              <w:t>5</w:t>
            </w:r>
            <w:r>
              <w:rPr>
                <w:rFonts w:hint="eastAsia" w:ascii="宋体" w:hAnsi="宋体" w:cs="宋体"/>
                <w:sz w:val="24"/>
                <w:szCs w:val="24"/>
                <w:lang w:val="zh-CN"/>
              </w:rPr>
              <w:t>年1月（含）来</w:t>
            </w:r>
            <w:r>
              <w:rPr>
                <w:rFonts w:hint="eastAsia" w:ascii="宋体" w:hAnsi="宋体" w:eastAsia="宋体" w:cs="宋体"/>
                <w:kern w:val="0"/>
                <w:sz w:val="24"/>
                <w:szCs w:val="24"/>
                <w:lang w:val="zh-CN" w:eastAsia="zh-CN"/>
              </w:rPr>
              <w:t>合同内容为本项目相似的业绩合同复印件，每份得2分。本项累计满分</w:t>
            </w:r>
            <w:r>
              <w:rPr>
                <w:rFonts w:hint="eastAsia" w:ascii="宋体" w:hAnsi="宋体" w:cs="宋体"/>
                <w:kern w:val="0"/>
                <w:sz w:val="24"/>
                <w:szCs w:val="24"/>
                <w:lang w:val="en-US" w:eastAsia="zh-CN"/>
              </w:rPr>
              <w:t>10</w:t>
            </w:r>
            <w:r>
              <w:rPr>
                <w:rFonts w:hint="eastAsia" w:ascii="宋体" w:hAnsi="宋体" w:eastAsia="宋体" w:cs="宋体"/>
                <w:kern w:val="0"/>
                <w:sz w:val="24"/>
                <w:szCs w:val="24"/>
                <w:lang w:val="zh-CN" w:eastAsia="zh-CN"/>
              </w:rPr>
              <w:t>分。</w:t>
            </w:r>
          </w:p>
          <w:p w14:paraId="0EF26024">
            <w:pPr>
              <w:spacing w:before="37" w:line="480" w:lineRule="exact"/>
              <w:ind w:left="0" w:leftChars="0" w:firstLine="0" w:firstLineChars="0"/>
              <w:rPr>
                <w:rFonts w:hint="eastAsia"/>
              </w:rPr>
            </w:pPr>
            <w:r>
              <w:rPr>
                <w:rFonts w:hint="eastAsia" w:ascii="宋体" w:hAnsi="宋体" w:eastAsia="宋体" w:cs="宋体"/>
                <w:kern w:val="0"/>
                <w:sz w:val="24"/>
                <w:szCs w:val="24"/>
                <w:lang w:val="zh-CN" w:eastAsia="zh-CN"/>
              </w:rPr>
              <w:t>注：须提供相应的合同复印件并加盖投标人公章；未提供相应的证明资料或所提供的证明资料不符合要求的，该资料不予计算得分。</w:t>
            </w:r>
          </w:p>
        </w:tc>
        <w:tc>
          <w:tcPr>
            <w:tcW w:w="626" w:type="dxa"/>
            <w:vAlign w:val="center"/>
          </w:tcPr>
          <w:p w14:paraId="5F3A56BE">
            <w:pPr>
              <w:spacing w:before="37" w:line="480" w:lineRule="exact"/>
              <w:ind w:left="0" w:leftChars="0" w:firstLine="262" w:firstLineChars="100"/>
              <w:rPr>
                <w:rFonts w:hint="eastAsia" w:eastAsia="宋体"/>
                <w:lang w:val="en-US" w:eastAsia="zh-CN"/>
              </w:rPr>
            </w:pPr>
            <w:r>
              <w:rPr>
                <w:rFonts w:hint="eastAsia"/>
                <w:lang w:val="en-US" w:eastAsia="zh-CN"/>
              </w:rPr>
              <w:t>10</w:t>
            </w:r>
          </w:p>
        </w:tc>
        <w:tc>
          <w:tcPr>
            <w:tcW w:w="973" w:type="dxa"/>
            <w:vAlign w:val="center"/>
          </w:tcPr>
          <w:p w14:paraId="710B39EE">
            <w:pPr>
              <w:spacing w:before="37" w:line="480" w:lineRule="exact"/>
              <w:rPr>
                <w:rFonts w:hint="eastAsia"/>
              </w:rPr>
            </w:pPr>
          </w:p>
        </w:tc>
      </w:tr>
    </w:tbl>
    <w:p w14:paraId="52D48AB9">
      <w:pPr>
        <w:spacing w:before="37" w:line="480" w:lineRule="exact"/>
        <w:ind w:left="0" w:firstLine="0"/>
        <w:rPr>
          <w:rFonts w:hint="eastAsia"/>
          <w:lang w:val="en-US" w:eastAsia="zh-CN"/>
        </w:rPr>
      </w:pPr>
      <w:r>
        <w:rPr>
          <w:rFonts w:hint="eastAsia"/>
          <w:lang w:val="en-US" w:eastAsia="zh-CN"/>
        </w:rPr>
        <w:t xml:space="preserve"> </w:t>
      </w:r>
    </w:p>
    <w:p w14:paraId="4C3E177A">
      <w:pPr>
        <w:spacing w:before="37" w:line="480" w:lineRule="exact"/>
        <w:ind w:left="0" w:firstLine="0"/>
        <w:jc w:val="center"/>
        <w:rPr>
          <w:rFonts w:hint="eastAsia" w:ascii="宋体" w:hAnsi="宋体" w:eastAsia="宋体" w:cs="宋体"/>
          <w:b w:val="0"/>
          <w:bCs w:val="0"/>
          <w:sz w:val="24"/>
          <w:szCs w:val="24"/>
        </w:rPr>
      </w:pPr>
      <w:r>
        <w:rPr>
          <w:rFonts w:hint="eastAsia" w:ascii="宋体" w:hAnsi="宋体" w:eastAsia="宋体" w:cs="宋体"/>
          <w:b/>
          <w:bCs/>
          <w:sz w:val="24"/>
          <w:szCs w:val="24"/>
        </w:rPr>
        <w:t>二、技术评分表</w:t>
      </w:r>
    </w:p>
    <w:tbl>
      <w:tblPr>
        <w:tblStyle w:val="12"/>
        <w:tblW w:w="8806"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1302"/>
        <w:gridCol w:w="4828"/>
        <w:gridCol w:w="900"/>
        <w:gridCol w:w="886"/>
      </w:tblGrid>
      <w:tr w14:paraId="4BB1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806" w:type="dxa"/>
            <w:gridSpan w:val="5"/>
            <w:vAlign w:val="center"/>
          </w:tcPr>
          <w:p w14:paraId="29F2FB7E">
            <w:pPr>
              <w:spacing w:before="37" w:line="480" w:lineRule="exact"/>
              <w:jc w:val="center"/>
              <w:rPr>
                <w:rFonts w:hint="eastAsia"/>
              </w:rPr>
            </w:pPr>
            <w:r>
              <w:rPr>
                <w:rFonts w:hint="eastAsia"/>
              </w:rPr>
              <w:t>技术评分标准(</w:t>
            </w:r>
            <w:r>
              <w:rPr>
                <w:rFonts w:hint="eastAsia"/>
                <w:lang w:val="en-US" w:eastAsia="zh-CN"/>
              </w:rPr>
              <w:t>40</w:t>
            </w:r>
            <w:r>
              <w:rPr>
                <w:rFonts w:hint="eastAsia"/>
              </w:rPr>
              <w:t>分)</w:t>
            </w:r>
          </w:p>
        </w:tc>
      </w:tr>
      <w:tr w14:paraId="72075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890" w:type="dxa"/>
            <w:textDirection w:val="tbRlV"/>
            <w:vAlign w:val="center"/>
          </w:tcPr>
          <w:p w14:paraId="2BB2EF1E">
            <w:pPr>
              <w:spacing w:before="37" w:line="480" w:lineRule="exact"/>
              <w:ind w:left="0" w:leftChars="0" w:firstLine="262" w:firstLineChars="100"/>
              <w:rPr>
                <w:rFonts w:hint="eastAsia"/>
              </w:rPr>
            </w:pPr>
            <w:r>
              <w:rPr>
                <w:rFonts w:hint="eastAsia"/>
              </w:rPr>
              <w:t>序号</w:t>
            </w:r>
          </w:p>
        </w:tc>
        <w:tc>
          <w:tcPr>
            <w:tcW w:w="1302" w:type="dxa"/>
            <w:vAlign w:val="center"/>
          </w:tcPr>
          <w:p w14:paraId="5B4674A5">
            <w:pPr>
              <w:spacing w:before="37" w:line="480" w:lineRule="exact"/>
              <w:ind w:left="0" w:leftChars="0" w:firstLine="0" w:firstLineChars="0"/>
              <w:rPr>
                <w:rFonts w:hint="eastAsia"/>
              </w:rPr>
            </w:pPr>
            <w:r>
              <w:rPr>
                <w:rFonts w:hint="eastAsia"/>
              </w:rPr>
              <w:t>评分项目</w:t>
            </w:r>
          </w:p>
        </w:tc>
        <w:tc>
          <w:tcPr>
            <w:tcW w:w="4828" w:type="dxa"/>
            <w:vAlign w:val="center"/>
          </w:tcPr>
          <w:p w14:paraId="21FDDBA1">
            <w:pPr>
              <w:spacing w:before="37" w:line="480" w:lineRule="exact"/>
              <w:ind w:firstLine="890" w:firstLineChars="340"/>
              <w:rPr>
                <w:rFonts w:hint="eastAsia"/>
              </w:rPr>
            </w:pPr>
            <w:r>
              <w:rPr>
                <w:rFonts w:hint="eastAsia"/>
              </w:rPr>
              <w:t>应答要求</w:t>
            </w:r>
          </w:p>
        </w:tc>
        <w:tc>
          <w:tcPr>
            <w:tcW w:w="900" w:type="dxa"/>
            <w:vAlign w:val="center"/>
          </w:tcPr>
          <w:p w14:paraId="06171089">
            <w:pPr>
              <w:spacing w:before="37" w:line="480" w:lineRule="exact"/>
              <w:ind w:left="0" w:leftChars="0" w:firstLine="0" w:firstLineChars="0"/>
              <w:rPr>
                <w:rFonts w:hint="eastAsia"/>
              </w:rPr>
            </w:pPr>
            <w:r>
              <w:rPr>
                <w:rFonts w:hint="eastAsia"/>
              </w:rPr>
              <w:t>分值</w:t>
            </w:r>
          </w:p>
        </w:tc>
        <w:tc>
          <w:tcPr>
            <w:tcW w:w="886" w:type="dxa"/>
            <w:vAlign w:val="center"/>
          </w:tcPr>
          <w:p w14:paraId="3C5BC6F2">
            <w:pPr>
              <w:spacing w:before="37" w:line="480" w:lineRule="exact"/>
              <w:rPr>
                <w:rFonts w:hint="eastAsia"/>
              </w:rPr>
            </w:pPr>
          </w:p>
        </w:tc>
      </w:tr>
      <w:tr w14:paraId="37BE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890" w:type="dxa"/>
            <w:vAlign w:val="center"/>
          </w:tcPr>
          <w:p w14:paraId="79015638">
            <w:pPr>
              <w:spacing w:before="37" w:line="480" w:lineRule="exact"/>
              <w:ind w:left="0" w:leftChars="0" w:firstLine="262" w:firstLineChars="100"/>
              <w:jc w:val="center"/>
              <w:rPr>
                <w:rFonts w:hint="eastAsia"/>
              </w:rPr>
            </w:pPr>
            <w:r>
              <w:rPr>
                <w:rFonts w:hint="eastAsia"/>
              </w:rPr>
              <w:t>1</w:t>
            </w:r>
          </w:p>
          <w:p w14:paraId="792825E3">
            <w:pPr>
              <w:pStyle w:val="3"/>
              <w:rPr>
                <w:rFonts w:hint="eastAsia" w:ascii="宋体" w:eastAsia="宋体"/>
                <w:sz w:val="24"/>
                <w:lang w:eastAsia="zh-CN"/>
              </w:rPr>
            </w:pPr>
          </w:p>
        </w:tc>
        <w:tc>
          <w:tcPr>
            <w:tcW w:w="1302" w:type="dxa"/>
            <w:vAlign w:val="center"/>
          </w:tcPr>
          <w:p w14:paraId="152C6E9D">
            <w:pPr>
              <w:spacing w:before="37" w:line="480" w:lineRule="exact"/>
              <w:ind w:left="0" w:leftChars="0" w:firstLine="0" w:firstLineChars="0"/>
              <w:rPr>
                <w:rFonts w:hint="eastAsia"/>
              </w:rPr>
            </w:pPr>
            <w:r>
              <w:rPr>
                <w:rFonts w:hint="eastAsia"/>
              </w:rPr>
              <w:t>服务方案项</w:t>
            </w:r>
            <w:r>
              <w:rPr>
                <w:rFonts w:hint="eastAsia"/>
                <w:spacing w:val="3"/>
              </w:rPr>
              <w:t>实施</w:t>
            </w:r>
          </w:p>
        </w:tc>
        <w:tc>
          <w:tcPr>
            <w:tcW w:w="4828" w:type="dxa"/>
            <w:vAlign w:val="center"/>
          </w:tcPr>
          <w:p w14:paraId="3CEBBB93">
            <w:pPr>
              <w:spacing w:before="37" w:line="480" w:lineRule="exact"/>
              <w:rPr>
                <w:rFonts w:hint="eastAsia"/>
              </w:rPr>
            </w:pPr>
            <w:r>
              <w:rPr>
                <w:rFonts w:hint="eastAsia"/>
                <w:spacing w:val="7"/>
                <w:lang w:eastAsia="zh-CN"/>
              </w:rPr>
              <w:t>（</w:t>
            </w:r>
            <w:r>
              <w:rPr>
                <w:rFonts w:hint="eastAsia"/>
                <w:spacing w:val="7"/>
                <w:lang w:val="en-US" w:eastAsia="zh-CN"/>
              </w:rPr>
              <w:t>1）</w:t>
            </w:r>
            <w:r>
              <w:rPr>
                <w:rFonts w:hint="eastAsia"/>
                <w:spacing w:val="7"/>
              </w:rPr>
              <w:t>具体服务方案齐全、内容完整详</w:t>
            </w:r>
            <w:r>
              <w:rPr>
                <w:rFonts w:hint="eastAsia"/>
                <w:spacing w:val="5"/>
              </w:rPr>
              <w:t>细、针对本项目编制驾驶员管理、安</w:t>
            </w:r>
            <w:r>
              <w:rPr>
                <w:rFonts w:hint="eastAsia"/>
              </w:rPr>
              <w:t>全培训方案合理可行</w:t>
            </w:r>
            <w:r>
              <w:rPr>
                <w:rFonts w:hint="eastAsia"/>
                <w:lang w:eastAsia="zh-CN"/>
              </w:rPr>
              <w:t>，</w:t>
            </w:r>
            <w:r>
              <w:rPr>
                <w:rFonts w:hint="eastAsia" w:ascii="宋体" w:hAnsi="宋体" w:eastAsia="宋体" w:cs="宋体"/>
                <w:kern w:val="0"/>
                <w:sz w:val="24"/>
                <w:szCs w:val="24"/>
                <w:lang w:val="zh-CN" w:eastAsia="zh-CN"/>
              </w:rPr>
              <w:t>得</w:t>
            </w:r>
            <w:r>
              <w:rPr>
                <w:rFonts w:hint="eastAsia"/>
                <w:lang w:val="en-US" w:eastAsia="zh-CN"/>
              </w:rPr>
              <w:t>10</w:t>
            </w:r>
            <w:r>
              <w:rPr>
                <w:rFonts w:hint="eastAsia"/>
              </w:rPr>
              <w:t>分；</w:t>
            </w:r>
          </w:p>
          <w:p w14:paraId="6DE34FD5">
            <w:pPr>
              <w:spacing w:before="37" w:line="480" w:lineRule="exact"/>
              <w:rPr>
                <w:rFonts w:hint="eastAsia"/>
              </w:rPr>
            </w:pPr>
            <w:r>
              <w:rPr>
                <w:rFonts w:hint="eastAsia"/>
                <w:spacing w:val="7"/>
                <w:lang w:eastAsia="zh-CN"/>
              </w:rPr>
              <w:t>（</w:t>
            </w:r>
            <w:r>
              <w:rPr>
                <w:rFonts w:hint="eastAsia"/>
                <w:spacing w:val="7"/>
                <w:lang w:val="en-US" w:eastAsia="zh-CN"/>
              </w:rPr>
              <w:t>2）</w:t>
            </w:r>
            <w:r>
              <w:rPr>
                <w:rFonts w:hint="eastAsia"/>
                <w:spacing w:val="8"/>
              </w:rPr>
              <w:t>具体服务方案较齐全、内容较详</w:t>
            </w:r>
            <w:r>
              <w:rPr>
                <w:rFonts w:hint="eastAsia"/>
              </w:rPr>
              <w:t>细、针对本项目编制驾驶员管理、安</w:t>
            </w:r>
            <w:r>
              <w:rPr>
                <w:rFonts w:hint="eastAsia"/>
                <w:spacing w:val="12"/>
              </w:rPr>
              <w:t>全培训方案较合理可行</w:t>
            </w:r>
            <w:r>
              <w:rPr>
                <w:rFonts w:hint="eastAsia"/>
                <w:spacing w:val="12"/>
                <w:lang w:eastAsia="zh-CN"/>
              </w:rPr>
              <w:t>，</w:t>
            </w:r>
            <w:r>
              <w:rPr>
                <w:rFonts w:hint="eastAsia" w:ascii="宋体" w:hAnsi="宋体" w:eastAsia="宋体" w:cs="宋体"/>
                <w:kern w:val="0"/>
                <w:sz w:val="24"/>
                <w:szCs w:val="24"/>
                <w:lang w:val="zh-CN" w:eastAsia="zh-CN"/>
              </w:rPr>
              <w:t>得</w:t>
            </w:r>
            <w:r>
              <w:rPr>
                <w:rFonts w:hint="eastAsia"/>
                <w:spacing w:val="12"/>
                <w:lang w:val="en-US" w:eastAsia="zh-CN"/>
              </w:rPr>
              <w:t>6</w:t>
            </w:r>
            <w:r>
              <w:rPr>
                <w:rFonts w:hint="eastAsia"/>
                <w:spacing w:val="12"/>
              </w:rPr>
              <w:t>分；</w:t>
            </w:r>
          </w:p>
          <w:p w14:paraId="1055DEF8">
            <w:pPr>
              <w:spacing w:before="37" w:line="480" w:lineRule="exact"/>
              <w:rPr>
                <w:rFonts w:hint="eastAsia"/>
              </w:rPr>
            </w:pPr>
            <w:r>
              <w:rPr>
                <w:rFonts w:hint="eastAsia"/>
                <w:spacing w:val="7"/>
                <w:lang w:eastAsia="zh-CN"/>
              </w:rPr>
              <w:t>（</w:t>
            </w:r>
            <w:r>
              <w:rPr>
                <w:rFonts w:hint="eastAsia"/>
                <w:spacing w:val="7"/>
                <w:lang w:val="en-US" w:eastAsia="zh-CN"/>
              </w:rPr>
              <w:t>3）</w:t>
            </w:r>
            <w:r>
              <w:rPr>
                <w:rFonts w:hint="eastAsia"/>
                <w:spacing w:val="8"/>
              </w:rPr>
              <w:t>具体服务方案不齐全、内容不完</w:t>
            </w:r>
            <w:r>
              <w:rPr>
                <w:rFonts w:hint="eastAsia"/>
              </w:rPr>
              <w:t>整、针对本项目编制驾驶员管理、安</w:t>
            </w:r>
            <w:r>
              <w:rPr>
                <w:rFonts w:hint="eastAsia"/>
                <w:spacing w:val="13"/>
              </w:rPr>
              <w:t>全培训方案合理性一般</w:t>
            </w:r>
            <w:r>
              <w:rPr>
                <w:rFonts w:hint="eastAsia"/>
                <w:spacing w:val="13"/>
                <w:lang w:eastAsia="zh-CN"/>
              </w:rPr>
              <w:t>，</w:t>
            </w:r>
            <w:r>
              <w:rPr>
                <w:rFonts w:hint="eastAsia" w:ascii="宋体" w:hAnsi="宋体" w:eastAsia="宋体" w:cs="宋体"/>
                <w:kern w:val="0"/>
                <w:sz w:val="24"/>
                <w:szCs w:val="24"/>
                <w:lang w:val="zh-CN" w:eastAsia="zh-CN"/>
              </w:rPr>
              <w:t>得</w:t>
            </w:r>
            <w:r>
              <w:rPr>
                <w:rFonts w:hint="eastAsia"/>
                <w:spacing w:val="13"/>
                <w:lang w:val="en-US" w:eastAsia="zh-CN"/>
              </w:rPr>
              <w:t>4</w:t>
            </w:r>
            <w:r>
              <w:rPr>
                <w:rFonts w:hint="eastAsia"/>
                <w:spacing w:val="13"/>
              </w:rPr>
              <w:t>分；</w:t>
            </w:r>
          </w:p>
          <w:p w14:paraId="50EAA00D">
            <w:pPr>
              <w:spacing w:before="37" w:line="480" w:lineRule="exact"/>
              <w:rPr>
                <w:rFonts w:hint="eastAsia"/>
              </w:rPr>
            </w:pPr>
            <w:r>
              <w:rPr>
                <w:rFonts w:hint="eastAsia"/>
                <w:spacing w:val="7"/>
                <w:lang w:eastAsia="zh-CN"/>
              </w:rPr>
              <w:t>（</w:t>
            </w:r>
            <w:r>
              <w:rPr>
                <w:rFonts w:hint="eastAsia"/>
                <w:spacing w:val="7"/>
                <w:lang w:val="en-US" w:eastAsia="zh-CN"/>
              </w:rPr>
              <w:t>4）</w:t>
            </w:r>
            <w:r>
              <w:rPr>
                <w:rFonts w:hint="eastAsia"/>
              </w:rPr>
              <w:t>没有相关方案，不</w:t>
            </w:r>
            <w:r>
              <w:rPr>
                <w:rFonts w:hint="eastAsia" w:ascii="宋体" w:hAnsi="宋体" w:eastAsia="宋体" w:cs="宋体"/>
                <w:kern w:val="0"/>
                <w:sz w:val="24"/>
                <w:szCs w:val="24"/>
                <w:lang w:val="zh-CN" w:eastAsia="zh-CN"/>
              </w:rPr>
              <w:t>得</w:t>
            </w:r>
            <w:r>
              <w:rPr>
                <w:rFonts w:hint="eastAsia"/>
              </w:rPr>
              <w:t>分。</w:t>
            </w:r>
          </w:p>
        </w:tc>
        <w:tc>
          <w:tcPr>
            <w:tcW w:w="900" w:type="dxa"/>
            <w:vAlign w:val="center"/>
          </w:tcPr>
          <w:p w14:paraId="38B99706">
            <w:pPr>
              <w:spacing w:before="37" w:line="480" w:lineRule="exact"/>
              <w:ind w:left="0" w:leftChars="0" w:firstLine="262" w:firstLineChars="100"/>
              <w:rPr>
                <w:rFonts w:hint="eastAsia" w:eastAsia="宋体"/>
                <w:lang w:val="en-US" w:eastAsia="zh-CN"/>
              </w:rPr>
            </w:pPr>
            <w:r>
              <w:rPr>
                <w:rFonts w:hint="eastAsia"/>
                <w:lang w:val="en-US" w:eastAsia="zh-CN"/>
              </w:rPr>
              <w:t>10</w:t>
            </w:r>
          </w:p>
        </w:tc>
        <w:tc>
          <w:tcPr>
            <w:tcW w:w="886" w:type="dxa"/>
            <w:vAlign w:val="center"/>
          </w:tcPr>
          <w:p w14:paraId="373AAF1F">
            <w:pPr>
              <w:spacing w:before="37" w:line="480" w:lineRule="exact"/>
              <w:rPr>
                <w:rFonts w:hint="eastAsia"/>
              </w:rPr>
            </w:pPr>
          </w:p>
        </w:tc>
      </w:tr>
      <w:tr w14:paraId="6DB4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890" w:type="dxa"/>
            <w:vAlign w:val="center"/>
          </w:tcPr>
          <w:p w14:paraId="61AE1EF4">
            <w:pPr>
              <w:pStyle w:val="3"/>
              <w:rPr>
                <w:rFonts w:hint="eastAsia" w:ascii="宋体" w:eastAsia="宋体"/>
                <w:sz w:val="24"/>
                <w:lang w:val="en-US" w:eastAsia="zh-CN"/>
              </w:rPr>
            </w:pPr>
            <w:r>
              <w:rPr>
                <w:rFonts w:hint="eastAsia" w:ascii="宋体" w:hAnsi="宋体" w:eastAsia="宋体" w:cs="宋体"/>
                <w:b w:val="0"/>
                <w:snapToGrid w:val="0"/>
                <w:spacing w:val="11"/>
                <w:kern w:val="0"/>
                <w:sz w:val="24"/>
                <w:szCs w:val="24"/>
                <w:lang w:val="en-US" w:eastAsia="zh-CN" w:bidi="ar-SA"/>
              </w:rPr>
              <w:t>2</w:t>
            </w:r>
          </w:p>
        </w:tc>
        <w:tc>
          <w:tcPr>
            <w:tcW w:w="1302" w:type="dxa"/>
            <w:vAlign w:val="center"/>
          </w:tcPr>
          <w:p w14:paraId="66390A89">
            <w:pPr>
              <w:spacing w:before="37" w:line="480" w:lineRule="exact"/>
              <w:ind w:left="0" w:leftChars="0" w:firstLine="0" w:firstLineChars="0"/>
              <w:rPr>
                <w:rFonts w:hint="eastAsia"/>
              </w:rPr>
            </w:pPr>
            <w:r>
              <w:rPr>
                <w:rFonts w:hint="eastAsia" w:ascii="宋体" w:hAnsi="宋体" w:eastAsia="宋体" w:cs="宋体"/>
                <w:sz w:val="24"/>
                <w:szCs w:val="24"/>
              </w:rPr>
              <w:t>车辆安全管理方案</w:t>
            </w:r>
          </w:p>
        </w:tc>
        <w:tc>
          <w:tcPr>
            <w:tcW w:w="4828" w:type="dxa"/>
            <w:vAlign w:val="center"/>
          </w:tcPr>
          <w:p w14:paraId="45FCD906">
            <w:pPr>
              <w:widowControl/>
              <w:adjustRightInd w:val="0"/>
              <w:snapToGrid w:val="0"/>
              <w:spacing w:line="276" w:lineRule="auto"/>
              <w:jc w:val="both"/>
              <w:rPr>
                <w:rFonts w:hint="eastAsia" w:ascii="宋体" w:hAnsi="宋体" w:eastAsia="宋体" w:cs="宋体"/>
                <w:sz w:val="24"/>
                <w:szCs w:val="24"/>
              </w:rPr>
            </w:pPr>
            <w:r>
              <w:rPr>
                <w:rFonts w:hint="eastAsia" w:ascii="宋体" w:hAnsi="宋体" w:eastAsia="宋体" w:cs="宋体"/>
                <w:sz w:val="24"/>
                <w:szCs w:val="24"/>
              </w:rPr>
              <w:t>提供本项目的车辆安全管理方案，包括车辆维护保养及检修、车辆运营安全操作规程等。</w:t>
            </w:r>
          </w:p>
          <w:p w14:paraId="1416D58F">
            <w:pPr>
              <w:widowControl/>
              <w:adjustRightInd w:val="0"/>
              <w:snapToGrid w:val="0"/>
              <w:spacing w:line="276" w:lineRule="auto"/>
              <w:jc w:val="both"/>
              <w:rPr>
                <w:rFonts w:hint="eastAsia" w:ascii="宋体" w:hAnsi="宋体" w:eastAsia="宋体" w:cs="宋体"/>
                <w:sz w:val="24"/>
                <w:szCs w:val="24"/>
              </w:rPr>
            </w:pPr>
            <w:r>
              <w:rPr>
                <w:rFonts w:hint="eastAsia"/>
                <w:spacing w:val="7"/>
                <w:lang w:eastAsia="zh-CN"/>
              </w:rPr>
              <w:t>（</w:t>
            </w:r>
            <w:r>
              <w:rPr>
                <w:rFonts w:hint="eastAsia"/>
                <w:spacing w:val="7"/>
                <w:lang w:val="en-US" w:eastAsia="zh-CN"/>
              </w:rPr>
              <w:t>1）</w:t>
            </w:r>
            <w:r>
              <w:rPr>
                <w:rFonts w:hint="eastAsia" w:ascii="宋体" w:hAnsi="宋体" w:eastAsia="宋体" w:cs="宋体"/>
                <w:sz w:val="24"/>
                <w:szCs w:val="24"/>
              </w:rPr>
              <w:t>管理方案健全、操作流程规范、科学合理、能充分保障本项目实施过程中的日常运营安全</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9</w:t>
            </w:r>
            <w:r>
              <w:rPr>
                <w:rFonts w:hint="eastAsia" w:ascii="宋体" w:hAnsi="宋体" w:eastAsia="宋体" w:cs="宋体"/>
                <w:sz w:val="24"/>
                <w:szCs w:val="24"/>
              </w:rPr>
              <w:t>分；</w:t>
            </w:r>
          </w:p>
          <w:p w14:paraId="7411BD0F">
            <w:pPr>
              <w:widowControl/>
              <w:adjustRightInd w:val="0"/>
              <w:snapToGrid w:val="0"/>
              <w:spacing w:line="276" w:lineRule="auto"/>
              <w:jc w:val="both"/>
              <w:rPr>
                <w:rFonts w:hint="eastAsia" w:ascii="宋体" w:hAnsi="宋体" w:eastAsia="宋体" w:cs="宋体"/>
                <w:sz w:val="24"/>
                <w:szCs w:val="24"/>
              </w:rPr>
            </w:pPr>
            <w:r>
              <w:rPr>
                <w:rFonts w:hint="eastAsia"/>
                <w:spacing w:val="7"/>
                <w:lang w:eastAsia="zh-CN"/>
              </w:rPr>
              <w:t>（</w:t>
            </w:r>
            <w:r>
              <w:rPr>
                <w:rFonts w:hint="eastAsia"/>
                <w:spacing w:val="7"/>
                <w:lang w:val="en-US" w:eastAsia="zh-CN"/>
              </w:rPr>
              <w:t>2）</w:t>
            </w:r>
            <w:r>
              <w:rPr>
                <w:rFonts w:hint="eastAsia" w:ascii="宋体" w:hAnsi="宋体" w:eastAsia="宋体" w:cs="宋体"/>
                <w:sz w:val="24"/>
                <w:szCs w:val="24"/>
              </w:rPr>
              <w:t>管理方案基本健全、操作流程基本规范、合理，基本能保障本项目实施过程中的日常运营安全</w:t>
            </w:r>
            <w:r>
              <w:rPr>
                <w:rFonts w:hint="eastAsia" w:ascii="宋体" w:hAnsi="宋体" w:cs="宋体"/>
                <w:sz w:val="24"/>
                <w:szCs w:val="24"/>
                <w:lang w:eastAsia="zh-CN"/>
              </w:rPr>
              <w:t>，</w:t>
            </w:r>
            <w:r>
              <w:rPr>
                <w:rFonts w:hint="eastAsia" w:ascii="宋体" w:hAnsi="宋体" w:eastAsia="宋体" w:cs="宋体"/>
                <w:sz w:val="24"/>
                <w:szCs w:val="24"/>
              </w:rPr>
              <w:t>得</w:t>
            </w:r>
            <w:r>
              <w:rPr>
                <w:rFonts w:hint="eastAsia" w:ascii="宋体" w:hAnsi="宋体" w:cs="宋体"/>
                <w:sz w:val="24"/>
                <w:szCs w:val="24"/>
                <w:lang w:val="en-US" w:eastAsia="zh-CN"/>
              </w:rPr>
              <w:t>6</w:t>
            </w:r>
            <w:r>
              <w:rPr>
                <w:rFonts w:hint="eastAsia" w:ascii="宋体" w:hAnsi="宋体" w:eastAsia="宋体" w:cs="宋体"/>
                <w:sz w:val="24"/>
                <w:szCs w:val="24"/>
              </w:rPr>
              <w:t>分；</w:t>
            </w:r>
          </w:p>
          <w:p w14:paraId="79AB1BCC">
            <w:pPr>
              <w:widowControl/>
              <w:adjustRightInd w:val="0"/>
              <w:snapToGrid w:val="0"/>
              <w:spacing w:line="276" w:lineRule="auto"/>
              <w:jc w:val="both"/>
              <w:rPr>
                <w:rFonts w:hint="eastAsia" w:ascii="宋体" w:hAnsi="宋体" w:eastAsia="宋体" w:cs="宋体"/>
                <w:sz w:val="24"/>
                <w:szCs w:val="24"/>
              </w:rPr>
            </w:pPr>
            <w:r>
              <w:rPr>
                <w:rFonts w:hint="eastAsia"/>
                <w:spacing w:val="7"/>
                <w:lang w:eastAsia="zh-CN"/>
              </w:rPr>
              <w:t>（</w:t>
            </w:r>
            <w:r>
              <w:rPr>
                <w:rFonts w:hint="eastAsia"/>
                <w:spacing w:val="7"/>
                <w:lang w:val="en-US" w:eastAsia="zh-CN"/>
              </w:rPr>
              <w:t>3）</w:t>
            </w:r>
            <w:r>
              <w:rPr>
                <w:rFonts w:hint="eastAsia" w:ascii="宋体" w:hAnsi="宋体" w:eastAsia="宋体" w:cs="宋体"/>
                <w:sz w:val="24"/>
                <w:szCs w:val="24"/>
              </w:rPr>
              <w:t>管理方案不健全、操作流程等描述不清晰得</w:t>
            </w: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rPr>
              <w:t>分；</w:t>
            </w:r>
          </w:p>
          <w:p w14:paraId="508BC13B">
            <w:pPr>
              <w:widowControl/>
              <w:adjustRightInd w:val="0"/>
              <w:snapToGrid w:val="0"/>
              <w:spacing w:line="276" w:lineRule="auto"/>
              <w:ind w:left="11" w:leftChars="0" w:right="85" w:rightChars="0" w:firstLine="629" w:firstLineChars="0"/>
              <w:jc w:val="both"/>
              <w:rPr>
                <w:rFonts w:hint="eastAsia"/>
              </w:rPr>
            </w:pPr>
            <w:r>
              <w:rPr>
                <w:rFonts w:hint="eastAsia"/>
                <w:spacing w:val="7"/>
                <w:lang w:eastAsia="zh-CN"/>
              </w:rPr>
              <w:t>（</w:t>
            </w:r>
            <w:r>
              <w:rPr>
                <w:rFonts w:hint="eastAsia"/>
                <w:spacing w:val="7"/>
                <w:lang w:val="en-US" w:eastAsia="zh-CN"/>
              </w:rPr>
              <w:t>4）</w:t>
            </w:r>
            <w:r>
              <w:rPr>
                <w:rFonts w:hint="eastAsia" w:ascii="宋体" w:hAnsi="宋体" w:eastAsia="宋体" w:cs="宋体"/>
                <w:sz w:val="24"/>
                <w:szCs w:val="24"/>
              </w:rPr>
              <w:t>未提供不得分。</w:t>
            </w:r>
          </w:p>
        </w:tc>
        <w:tc>
          <w:tcPr>
            <w:tcW w:w="900" w:type="dxa"/>
            <w:vAlign w:val="center"/>
          </w:tcPr>
          <w:p w14:paraId="0609EE37">
            <w:pPr>
              <w:spacing w:before="37" w:line="480" w:lineRule="exact"/>
              <w:ind w:left="0" w:leftChars="0" w:firstLine="0" w:firstLineChars="0"/>
              <w:jc w:val="center"/>
              <w:rPr>
                <w:rFonts w:hint="eastAsia" w:eastAsia="宋体"/>
                <w:lang w:val="en-US" w:eastAsia="zh-CN"/>
              </w:rPr>
            </w:pPr>
            <w:r>
              <w:rPr>
                <w:rFonts w:hint="eastAsia"/>
                <w:lang w:val="en-US" w:eastAsia="zh-CN"/>
              </w:rPr>
              <w:t>9</w:t>
            </w:r>
          </w:p>
        </w:tc>
        <w:tc>
          <w:tcPr>
            <w:tcW w:w="886" w:type="dxa"/>
            <w:vAlign w:val="center"/>
          </w:tcPr>
          <w:p w14:paraId="16AFB900">
            <w:pPr>
              <w:spacing w:before="37" w:line="480" w:lineRule="exact"/>
              <w:rPr>
                <w:rFonts w:hint="eastAsia"/>
              </w:rPr>
            </w:pPr>
          </w:p>
        </w:tc>
      </w:tr>
      <w:tr w14:paraId="2264C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890" w:type="dxa"/>
            <w:vAlign w:val="center"/>
          </w:tcPr>
          <w:p w14:paraId="1C8F800C">
            <w:pPr>
              <w:spacing w:before="37" w:line="480" w:lineRule="exact"/>
              <w:ind w:left="0" w:leftChars="0" w:firstLine="262" w:firstLineChars="100"/>
              <w:jc w:val="center"/>
              <w:rPr>
                <w:rFonts w:hint="eastAsia"/>
              </w:rPr>
            </w:pPr>
            <w:r>
              <w:rPr>
                <w:rFonts w:hint="eastAsia"/>
              </w:rPr>
              <w:t>2</w:t>
            </w:r>
          </w:p>
        </w:tc>
        <w:tc>
          <w:tcPr>
            <w:tcW w:w="1302" w:type="dxa"/>
            <w:vAlign w:val="center"/>
          </w:tcPr>
          <w:p w14:paraId="1D38D825">
            <w:pPr>
              <w:spacing w:before="37" w:line="480" w:lineRule="exact"/>
              <w:ind w:left="0" w:leftChars="0" w:firstLine="0" w:firstLineChars="0"/>
              <w:rPr>
                <w:rFonts w:hint="eastAsia"/>
              </w:rPr>
            </w:pPr>
            <w:r>
              <w:rPr>
                <w:rFonts w:hint="eastAsia"/>
                <w:color w:val="auto"/>
                <w:highlight w:val="none"/>
              </w:rPr>
              <w:t>车辆提供情况</w:t>
            </w:r>
          </w:p>
        </w:tc>
        <w:tc>
          <w:tcPr>
            <w:tcW w:w="4828" w:type="dxa"/>
            <w:vAlign w:val="center"/>
          </w:tcPr>
          <w:p w14:paraId="73DC4532">
            <w:pPr>
              <w:spacing w:before="37" w:line="480" w:lineRule="exact"/>
              <w:rPr>
                <w:rFonts w:hint="eastAsia"/>
              </w:rPr>
            </w:pPr>
            <w:r>
              <w:rPr>
                <w:rFonts w:hint="eastAsia"/>
                <w:highlight w:val="none"/>
              </w:rPr>
              <w:t>提供营运车辆购置金额5</w:t>
            </w:r>
            <w:r>
              <w:rPr>
                <w:rFonts w:hint="eastAsia"/>
                <w:highlight w:val="none"/>
                <w:lang w:eastAsia="zh-CN"/>
              </w:rPr>
              <w:t>0</w:t>
            </w:r>
            <w:r>
              <w:rPr>
                <w:rFonts w:hint="eastAsia"/>
                <w:highlight w:val="none"/>
              </w:rPr>
              <w:t>万元</w:t>
            </w:r>
            <w:r>
              <w:rPr>
                <w:rFonts w:hint="eastAsia"/>
                <w:highlight w:val="none"/>
                <w:lang w:eastAsia="zh-CN"/>
              </w:rPr>
              <w:t>及</w:t>
            </w:r>
            <w:r>
              <w:rPr>
                <w:rFonts w:hint="eastAsia"/>
                <w:highlight w:val="none"/>
              </w:rPr>
              <w:t>以上，</w:t>
            </w:r>
            <w:r>
              <w:rPr>
                <w:rFonts w:hint="eastAsia" w:ascii="宋体" w:hAnsi="宋体" w:eastAsia="宋体" w:cs="宋体"/>
                <w:kern w:val="0"/>
                <w:sz w:val="24"/>
                <w:szCs w:val="24"/>
                <w:highlight w:val="none"/>
                <w:lang w:val="zh-CN" w:eastAsia="zh-CN"/>
              </w:rPr>
              <w:t>得</w:t>
            </w:r>
            <w:r>
              <w:rPr>
                <w:rFonts w:hint="eastAsia"/>
                <w:highlight w:val="none"/>
              </w:rPr>
              <w:t>6分；提供营运车辆购置金额30万元</w:t>
            </w:r>
            <w:r>
              <w:rPr>
                <w:rFonts w:hint="eastAsia"/>
                <w:highlight w:val="none"/>
                <w:lang w:eastAsia="zh-CN"/>
              </w:rPr>
              <w:t>（含）</w:t>
            </w:r>
            <w:r>
              <w:rPr>
                <w:rFonts w:hint="eastAsia"/>
                <w:highlight w:val="none"/>
              </w:rPr>
              <w:t>-5</w:t>
            </w:r>
            <w:r>
              <w:rPr>
                <w:rFonts w:hint="eastAsia"/>
                <w:highlight w:val="none"/>
                <w:lang w:eastAsia="zh-CN"/>
              </w:rPr>
              <w:t>0</w:t>
            </w:r>
            <w:r>
              <w:rPr>
                <w:rFonts w:hint="eastAsia"/>
                <w:highlight w:val="none"/>
              </w:rPr>
              <w:t>万元</w:t>
            </w:r>
            <w:r>
              <w:rPr>
                <w:rFonts w:hint="eastAsia"/>
                <w:highlight w:val="none"/>
                <w:lang w:eastAsia="zh-CN"/>
              </w:rPr>
              <w:t>，</w:t>
            </w:r>
            <w:r>
              <w:rPr>
                <w:rFonts w:hint="eastAsia" w:ascii="宋体" w:hAnsi="宋体" w:eastAsia="宋体" w:cs="宋体"/>
                <w:kern w:val="0"/>
                <w:sz w:val="24"/>
                <w:szCs w:val="24"/>
                <w:highlight w:val="none"/>
                <w:lang w:val="zh-CN" w:eastAsia="zh-CN"/>
              </w:rPr>
              <w:t>得</w:t>
            </w:r>
            <w:r>
              <w:rPr>
                <w:rFonts w:hint="eastAsia"/>
                <w:highlight w:val="none"/>
              </w:rPr>
              <w:t>4分；其他营运车辆购置金额低于30万元的，</w:t>
            </w:r>
            <w:r>
              <w:rPr>
                <w:rFonts w:hint="eastAsia" w:ascii="宋体" w:hAnsi="宋体" w:eastAsia="宋体" w:cs="宋体"/>
                <w:kern w:val="0"/>
                <w:sz w:val="24"/>
                <w:szCs w:val="24"/>
                <w:highlight w:val="none"/>
                <w:lang w:val="zh-CN" w:eastAsia="zh-CN"/>
              </w:rPr>
              <w:t>得</w:t>
            </w:r>
            <w:r>
              <w:rPr>
                <w:rFonts w:hint="eastAsia"/>
                <w:highlight w:val="none"/>
              </w:rPr>
              <w:t>1分（均需付上投标人自行购置的发票复印件</w:t>
            </w:r>
            <w:r>
              <w:rPr>
                <w:rFonts w:hint="eastAsia"/>
                <w:highlight w:val="none"/>
                <w:lang w:eastAsia="zh-CN"/>
              </w:rPr>
              <w:t>，发票时间在</w:t>
            </w:r>
            <w:r>
              <w:rPr>
                <w:rFonts w:hint="eastAsia"/>
                <w:highlight w:val="none"/>
                <w:lang w:val="en-US" w:eastAsia="zh-CN"/>
              </w:rPr>
              <w:t>5年内</w:t>
            </w:r>
            <w:r>
              <w:rPr>
                <w:rFonts w:hint="eastAsia"/>
                <w:highlight w:val="none"/>
              </w:rPr>
              <w:t>）。</w:t>
            </w:r>
          </w:p>
        </w:tc>
        <w:tc>
          <w:tcPr>
            <w:tcW w:w="900" w:type="dxa"/>
            <w:vAlign w:val="center"/>
          </w:tcPr>
          <w:p w14:paraId="7D7673CF">
            <w:pPr>
              <w:spacing w:before="37" w:line="480" w:lineRule="exact"/>
              <w:ind w:left="0" w:leftChars="0" w:firstLine="262" w:firstLineChars="100"/>
              <w:rPr>
                <w:rFonts w:hint="eastAsia"/>
              </w:rPr>
            </w:pPr>
            <w:r>
              <w:rPr>
                <w:rFonts w:hint="eastAsia"/>
              </w:rPr>
              <w:t>6</w:t>
            </w:r>
          </w:p>
        </w:tc>
        <w:tc>
          <w:tcPr>
            <w:tcW w:w="886" w:type="dxa"/>
            <w:vAlign w:val="center"/>
          </w:tcPr>
          <w:p w14:paraId="40BCDAC8">
            <w:pPr>
              <w:spacing w:before="37" w:line="480" w:lineRule="exact"/>
              <w:rPr>
                <w:rFonts w:hint="eastAsia"/>
              </w:rPr>
            </w:pPr>
          </w:p>
        </w:tc>
      </w:tr>
      <w:tr w14:paraId="62F06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4" w:hRule="atLeast"/>
        </w:trPr>
        <w:tc>
          <w:tcPr>
            <w:tcW w:w="890" w:type="dxa"/>
            <w:vAlign w:val="center"/>
          </w:tcPr>
          <w:p w14:paraId="284898CB">
            <w:pPr>
              <w:spacing w:before="37" w:line="480" w:lineRule="exact"/>
              <w:ind w:left="0" w:leftChars="0" w:firstLine="262" w:firstLineChars="100"/>
              <w:jc w:val="center"/>
              <w:rPr>
                <w:rFonts w:hint="eastAsia"/>
              </w:rPr>
            </w:pPr>
            <w:r>
              <w:rPr>
                <w:rFonts w:hint="eastAsia"/>
              </w:rPr>
              <w:t>3</w:t>
            </w:r>
          </w:p>
        </w:tc>
        <w:tc>
          <w:tcPr>
            <w:tcW w:w="1302" w:type="dxa"/>
            <w:vAlign w:val="center"/>
          </w:tcPr>
          <w:p w14:paraId="5D9EEE97">
            <w:pPr>
              <w:spacing w:before="37" w:line="480" w:lineRule="exact"/>
              <w:ind w:left="0" w:leftChars="0" w:firstLine="0" w:firstLineChars="0"/>
              <w:rPr>
                <w:rFonts w:hint="eastAsia"/>
              </w:rPr>
            </w:pPr>
            <w:r>
              <w:rPr>
                <w:rFonts w:hint="eastAsia"/>
              </w:rPr>
              <w:t>人员配备情况</w:t>
            </w:r>
          </w:p>
        </w:tc>
        <w:tc>
          <w:tcPr>
            <w:tcW w:w="4828" w:type="dxa"/>
            <w:vAlign w:val="center"/>
          </w:tcPr>
          <w:p w14:paraId="52FF8049">
            <w:pPr>
              <w:spacing w:before="37" w:line="480" w:lineRule="exact"/>
              <w:rPr>
                <w:rFonts w:hint="eastAsia"/>
              </w:rPr>
            </w:pPr>
            <w:r>
              <w:rPr>
                <w:rFonts w:hint="eastAsia"/>
              </w:rPr>
              <w:t>需提供</w:t>
            </w:r>
            <w:r>
              <w:rPr>
                <w:rFonts w:hint="eastAsia"/>
                <w:lang w:val="en-US" w:eastAsia="zh-CN"/>
              </w:rPr>
              <w:t>拟委派司机</w:t>
            </w:r>
            <w:r>
              <w:rPr>
                <w:rFonts w:hint="eastAsia"/>
              </w:rPr>
              <w:t>名单</w:t>
            </w:r>
            <w:r>
              <w:rPr>
                <w:rFonts w:hint="eastAsia"/>
                <w:lang w:eastAsia="zh-CN"/>
              </w:rPr>
              <w:t>，</w:t>
            </w:r>
            <w:r>
              <w:rPr>
                <w:rFonts w:hint="eastAsia"/>
              </w:rPr>
              <w:t>符合本</w:t>
            </w:r>
            <w:r>
              <w:rPr>
                <w:rFonts w:hint="eastAsia"/>
                <w:lang w:val="en-US" w:eastAsia="zh-CN"/>
              </w:rPr>
              <w:t>项目司机方面要求的每名得1分，</w:t>
            </w:r>
            <w:r>
              <w:rPr>
                <w:rFonts w:hint="eastAsia"/>
              </w:rPr>
              <w:t>本项最高得</w:t>
            </w:r>
            <w:r>
              <w:rPr>
                <w:rFonts w:hint="eastAsia"/>
                <w:lang w:val="en-US" w:eastAsia="zh-CN"/>
              </w:rPr>
              <w:t>5</w:t>
            </w:r>
            <w:r>
              <w:rPr>
                <w:rFonts w:hint="eastAsia"/>
              </w:rPr>
              <w:t>分</w:t>
            </w:r>
            <w:r>
              <w:rPr>
                <w:rFonts w:hint="eastAsia"/>
                <w:lang w:val="en-US" w:eastAsia="zh-CN"/>
              </w:rPr>
              <w:t>。</w:t>
            </w:r>
          </w:p>
          <w:p w14:paraId="39A47CAA">
            <w:pPr>
              <w:spacing w:before="37" w:line="480" w:lineRule="exact"/>
              <w:rPr>
                <w:rFonts w:hint="eastAsia"/>
              </w:rPr>
            </w:pPr>
            <w:r>
              <w:rPr>
                <w:rFonts w:hint="eastAsia"/>
                <w:lang w:val="en-US" w:eastAsia="zh-CN"/>
              </w:rPr>
              <w:t>注：驾驶员须为投标人的签约员工，提供司机身份证、驾驶证、从业资格证、社保证明复印件并加盖投标人公章；未提供相应的证明资料或所提供的证明资料不符合要求的，该资料不予计算得分。</w:t>
            </w:r>
          </w:p>
        </w:tc>
        <w:tc>
          <w:tcPr>
            <w:tcW w:w="900" w:type="dxa"/>
            <w:vAlign w:val="center"/>
          </w:tcPr>
          <w:p w14:paraId="067BAC39">
            <w:pPr>
              <w:spacing w:before="37" w:line="480" w:lineRule="exact"/>
              <w:rPr>
                <w:rFonts w:hint="eastAsia"/>
              </w:rPr>
            </w:pPr>
          </w:p>
          <w:p w14:paraId="43CE58F5">
            <w:pPr>
              <w:spacing w:before="37" w:line="480" w:lineRule="exact"/>
              <w:rPr>
                <w:rFonts w:hint="eastAsia"/>
              </w:rPr>
            </w:pPr>
          </w:p>
          <w:p w14:paraId="67D3EB77">
            <w:pPr>
              <w:spacing w:before="37" w:line="480" w:lineRule="exact"/>
              <w:rPr>
                <w:rFonts w:hint="eastAsia"/>
              </w:rPr>
            </w:pPr>
          </w:p>
          <w:p w14:paraId="1BC536ED">
            <w:pPr>
              <w:spacing w:before="37" w:line="480" w:lineRule="exact"/>
              <w:ind w:left="0" w:leftChars="0" w:firstLine="262" w:firstLineChars="100"/>
              <w:rPr>
                <w:rFonts w:hint="eastAsia" w:eastAsia="宋体"/>
                <w:lang w:val="en-US" w:eastAsia="zh-CN"/>
              </w:rPr>
            </w:pPr>
            <w:r>
              <w:rPr>
                <w:rFonts w:hint="eastAsia"/>
                <w:lang w:val="en-US" w:eastAsia="zh-CN"/>
              </w:rPr>
              <w:t>5</w:t>
            </w:r>
          </w:p>
          <w:p w14:paraId="31092BB3">
            <w:pPr>
              <w:spacing w:before="37" w:line="480" w:lineRule="exact"/>
              <w:rPr>
                <w:rFonts w:hint="eastAsia"/>
              </w:rPr>
            </w:pPr>
          </w:p>
          <w:p w14:paraId="28FFD19E">
            <w:pPr>
              <w:spacing w:before="37" w:line="480" w:lineRule="exact"/>
              <w:rPr>
                <w:rFonts w:hint="eastAsia"/>
              </w:rPr>
            </w:pPr>
          </w:p>
        </w:tc>
        <w:tc>
          <w:tcPr>
            <w:tcW w:w="886" w:type="dxa"/>
            <w:vAlign w:val="center"/>
          </w:tcPr>
          <w:p w14:paraId="0D48F25F">
            <w:pPr>
              <w:spacing w:before="37" w:line="480" w:lineRule="exact"/>
              <w:rPr>
                <w:rFonts w:hint="eastAsia"/>
              </w:rPr>
            </w:pPr>
          </w:p>
        </w:tc>
      </w:tr>
      <w:tr w14:paraId="6CF02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890" w:type="dxa"/>
            <w:vAlign w:val="center"/>
          </w:tcPr>
          <w:p w14:paraId="0118CF4E">
            <w:pPr>
              <w:spacing w:before="37" w:line="480" w:lineRule="exact"/>
              <w:ind w:left="0" w:leftChars="0" w:firstLine="262" w:firstLineChars="100"/>
              <w:jc w:val="center"/>
              <w:rPr>
                <w:rFonts w:hint="eastAsia" w:eastAsia="宋体"/>
                <w:lang w:eastAsia="zh-CN"/>
              </w:rPr>
            </w:pPr>
            <w:r>
              <w:rPr>
                <w:rFonts w:hint="eastAsia"/>
                <w:lang w:val="en-US" w:eastAsia="zh-CN"/>
              </w:rPr>
              <w:t>5</w:t>
            </w:r>
          </w:p>
        </w:tc>
        <w:tc>
          <w:tcPr>
            <w:tcW w:w="1302" w:type="dxa"/>
            <w:vAlign w:val="center"/>
          </w:tcPr>
          <w:p w14:paraId="6AFB8345">
            <w:pPr>
              <w:spacing w:before="37" w:line="480" w:lineRule="exact"/>
              <w:ind w:left="0" w:leftChars="0" w:firstLine="0" w:firstLineChars="0"/>
              <w:rPr>
                <w:rFonts w:hint="eastAsia"/>
              </w:rPr>
            </w:pPr>
            <w:r>
              <w:rPr>
                <w:rFonts w:hint="eastAsia"/>
              </w:rPr>
              <w:t>应急处理能力</w:t>
            </w:r>
          </w:p>
        </w:tc>
        <w:tc>
          <w:tcPr>
            <w:tcW w:w="4828" w:type="dxa"/>
            <w:vAlign w:val="center"/>
          </w:tcPr>
          <w:p w14:paraId="289FE02D">
            <w:pPr>
              <w:spacing w:before="37" w:line="480" w:lineRule="exact"/>
              <w:rPr>
                <w:rFonts w:hint="eastAsia"/>
                <w:lang w:eastAsia="zh-CN"/>
              </w:rPr>
            </w:pPr>
            <w:r>
              <w:rPr>
                <w:rFonts w:hint="eastAsia"/>
              </w:rPr>
              <w:t>针对车辆异常等突发情况，投标人说明能够在30分钟内响应解决问题</w:t>
            </w:r>
            <w:r>
              <w:rPr>
                <w:rFonts w:hint="eastAsia"/>
                <w:lang w:eastAsia="zh-CN"/>
              </w:rPr>
              <w:t>，需提供相应的方案。</w:t>
            </w:r>
          </w:p>
          <w:p w14:paraId="49CCBB49">
            <w:pPr>
              <w:spacing w:before="37" w:line="4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方案</w:t>
            </w:r>
            <w:r>
              <w:rPr>
                <w:rFonts w:hint="eastAsia" w:ascii="宋体" w:hAnsi="宋体" w:eastAsia="宋体" w:cs="宋体"/>
                <w:color w:val="auto"/>
                <w:highlight w:val="none"/>
                <w:lang w:val="en-US" w:eastAsia="zh-CN"/>
              </w:rPr>
              <w:t>内容</w:t>
            </w:r>
            <w:r>
              <w:rPr>
                <w:rFonts w:hint="eastAsia" w:ascii="宋体" w:hAnsi="宋体" w:eastAsia="宋体" w:cs="宋体"/>
                <w:color w:val="auto"/>
                <w:highlight w:val="none"/>
              </w:rPr>
              <w:t>完整</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应急流程和应急采购保障措施详细</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rPr>
              <w:t>完全满足或优于需</w:t>
            </w:r>
            <w:r>
              <w:rPr>
                <w:rFonts w:hint="eastAsia" w:ascii="宋体" w:hAnsi="宋体" w:eastAsia="宋体" w:cs="宋体"/>
                <w:color w:val="auto"/>
                <w:highlight w:val="none"/>
              </w:rPr>
              <w:t>求，得</w:t>
            </w:r>
            <w:r>
              <w:rPr>
                <w:rFonts w:hint="eastAsia" w:cs="宋体"/>
                <w:color w:val="auto"/>
                <w:highlight w:val="none"/>
                <w:lang w:val="en-US" w:eastAsia="zh-CN"/>
              </w:rPr>
              <w:t>10</w:t>
            </w:r>
            <w:r>
              <w:rPr>
                <w:rFonts w:hint="eastAsia" w:ascii="宋体" w:hAnsi="宋体" w:eastAsia="宋体" w:cs="宋体"/>
                <w:color w:val="auto"/>
                <w:highlight w:val="none"/>
              </w:rPr>
              <w:t>分；</w:t>
            </w:r>
          </w:p>
          <w:p w14:paraId="75A96925">
            <w:pPr>
              <w:spacing w:before="37" w:line="4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方案</w:t>
            </w:r>
            <w:r>
              <w:rPr>
                <w:rFonts w:hint="eastAsia" w:ascii="宋体" w:hAnsi="宋体" w:eastAsia="宋体" w:cs="宋体"/>
                <w:color w:val="auto"/>
                <w:highlight w:val="none"/>
                <w:lang w:val="en-US" w:eastAsia="zh-CN"/>
              </w:rPr>
              <w:t>内容比较</w:t>
            </w:r>
            <w:r>
              <w:rPr>
                <w:rFonts w:hint="eastAsia" w:ascii="宋体" w:hAnsi="宋体" w:eastAsia="宋体" w:cs="宋体"/>
                <w:color w:val="auto"/>
                <w:highlight w:val="none"/>
              </w:rPr>
              <w:t>完整</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应急流程和应急采购保障措施</w:t>
            </w:r>
            <w:r>
              <w:rPr>
                <w:rFonts w:hint="eastAsia" w:ascii="宋体" w:hAnsi="宋体" w:eastAsia="宋体" w:cs="宋体"/>
                <w:color w:val="auto"/>
                <w:highlight w:val="none"/>
                <w:lang w:val="en-US" w:eastAsia="zh-CN"/>
              </w:rPr>
              <w:t>比较</w:t>
            </w:r>
            <w:r>
              <w:rPr>
                <w:rFonts w:hint="eastAsia" w:ascii="宋体" w:hAnsi="宋体" w:eastAsia="宋体" w:cs="宋体"/>
                <w:color w:val="auto"/>
                <w:sz w:val="24"/>
                <w:szCs w:val="24"/>
                <w:highlight w:val="none"/>
                <w:lang w:val="en-US" w:eastAsia="zh-CN"/>
              </w:rPr>
              <w:t>详细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满足</w:t>
            </w:r>
            <w:r>
              <w:rPr>
                <w:rFonts w:hint="eastAsia" w:ascii="宋体" w:hAnsi="宋体" w:eastAsia="宋体" w:cs="宋体"/>
                <w:color w:val="auto"/>
                <w:sz w:val="24"/>
                <w:szCs w:val="24"/>
                <w:highlight w:val="none"/>
              </w:rPr>
              <w:t>采购需</w:t>
            </w:r>
            <w:r>
              <w:rPr>
                <w:rFonts w:hint="eastAsia" w:ascii="宋体" w:hAnsi="宋体" w:eastAsia="宋体" w:cs="宋体"/>
                <w:color w:val="auto"/>
                <w:highlight w:val="none"/>
              </w:rPr>
              <w:t>求，得</w:t>
            </w:r>
            <w:r>
              <w:rPr>
                <w:rFonts w:hint="eastAsia" w:cs="宋体"/>
                <w:color w:val="auto"/>
                <w:highlight w:val="none"/>
                <w:lang w:val="en-US" w:eastAsia="zh-CN"/>
              </w:rPr>
              <w:t>6</w:t>
            </w:r>
            <w:r>
              <w:rPr>
                <w:rFonts w:hint="eastAsia" w:ascii="宋体" w:hAnsi="宋体" w:eastAsia="宋体" w:cs="宋体"/>
                <w:color w:val="auto"/>
                <w:highlight w:val="none"/>
              </w:rPr>
              <w:t>分；</w:t>
            </w:r>
          </w:p>
          <w:p w14:paraId="6B620852">
            <w:pPr>
              <w:spacing w:before="37" w:line="48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方案</w:t>
            </w:r>
            <w:r>
              <w:rPr>
                <w:rFonts w:hint="eastAsia" w:ascii="宋体" w:hAnsi="宋体" w:eastAsia="宋体" w:cs="宋体"/>
                <w:color w:val="auto"/>
                <w:highlight w:val="none"/>
                <w:lang w:val="en-US" w:eastAsia="zh-CN"/>
              </w:rPr>
              <w:t>内容一般</w:t>
            </w:r>
            <w:r>
              <w:rPr>
                <w:rFonts w:hint="eastAsia" w:ascii="宋体" w:hAnsi="宋体" w:eastAsia="宋体" w:cs="宋体"/>
                <w:color w:val="auto"/>
                <w:highlight w:val="none"/>
              </w:rPr>
              <w:t>完整</w:t>
            </w:r>
            <w:r>
              <w:rPr>
                <w:rFonts w:hint="eastAsia" w:ascii="宋体" w:hAnsi="宋体" w:eastAsia="宋体" w:cs="宋体"/>
                <w:color w:val="auto"/>
                <w:highlight w:val="none"/>
                <w:lang w:eastAsia="zh-CN"/>
              </w:rPr>
              <w:t>，</w:t>
            </w:r>
            <w:r>
              <w:rPr>
                <w:rFonts w:hint="eastAsia" w:ascii="宋体" w:hAnsi="宋体" w:eastAsia="宋体" w:cs="宋体"/>
                <w:color w:val="auto"/>
                <w:sz w:val="24"/>
                <w:szCs w:val="24"/>
                <w:highlight w:val="none"/>
                <w:lang w:val="en-US" w:eastAsia="zh-CN"/>
              </w:rPr>
              <w:t>应急流程和应急采购保障措施</w:t>
            </w:r>
            <w:r>
              <w:rPr>
                <w:rFonts w:hint="eastAsia" w:ascii="宋体" w:hAnsi="宋体" w:eastAsia="宋体" w:cs="宋体"/>
                <w:color w:val="auto"/>
                <w:highlight w:val="none"/>
                <w:lang w:val="en-US" w:eastAsia="zh-CN"/>
              </w:rPr>
              <w:t>一般</w:t>
            </w:r>
            <w:r>
              <w:rPr>
                <w:rFonts w:hint="eastAsia" w:ascii="宋体" w:hAnsi="宋体" w:eastAsia="宋体" w:cs="宋体"/>
                <w:color w:val="auto"/>
                <w:sz w:val="24"/>
                <w:szCs w:val="24"/>
                <w:highlight w:val="none"/>
                <w:lang w:val="en-US" w:eastAsia="zh-CN"/>
              </w:rPr>
              <w:t>详细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部分满足</w:t>
            </w:r>
            <w:r>
              <w:rPr>
                <w:rFonts w:hint="eastAsia" w:ascii="宋体" w:hAnsi="宋体" w:eastAsia="宋体" w:cs="宋体"/>
                <w:color w:val="auto"/>
                <w:sz w:val="24"/>
                <w:szCs w:val="24"/>
                <w:highlight w:val="none"/>
              </w:rPr>
              <w:t>采购需</w:t>
            </w:r>
            <w:r>
              <w:rPr>
                <w:rFonts w:hint="eastAsia" w:ascii="宋体" w:hAnsi="宋体" w:eastAsia="宋体" w:cs="宋体"/>
                <w:color w:val="auto"/>
                <w:highlight w:val="none"/>
              </w:rPr>
              <w:t>求，得</w:t>
            </w:r>
            <w:r>
              <w:rPr>
                <w:rFonts w:hint="eastAsia" w:cs="宋体"/>
                <w:color w:val="auto"/>
                <w:highlight w:val="none"/>
                <w:lang w:val="en-US" w:eastAsia="zh-CN"/>
              </w:rPr>
              <w:t>4</w:t>
            </w:r>
            <w:r>
              <w:rPr>
                <w:rFonts w:hint="eastAsia" w:ascii="宋体" w:hAnsi="宋体" w:eastAsia="宋体" w:cs="宋体"/>
                <w:color w:val="auto"/>
                <w:highlight w:val="none"/>
              </w:rPr>
              <w:t>分；</w:t>
            </w:r>
          </w:p>
          <w:p w14:paraId="4E8376FF">
            <w:pPr>
              <w:spacing w:before="37" w:line="480" w:lineRule="exact"/>
              <w:rPr>
                <w:rFonts w:hint="eastAsia" w:eastAsia="宋体"/>
                <w:lang w:eastAsia="zh-CN"/>
              </w:rPr>
            </w:pPr>
            <w:r>
              <w:rPr>
                <w:rFonts w:hint="eastAsia" w:ascii="宋体" w:hAnsi="宋体" w:eastAsia="宋体" w:cs="宋体"/>
                <w:color w:val="auto"/>
                <w:highlight w:val="none"/>
                <w:lang w:eastAsia="zh-CN"/>
              </w:rPr>
              <w:t>（</w:t>
            </w:r>
            <w:r>
              <w:rPr>
                <w:rFonts w:hint="eastAsia" w:cs="宋体"/>
                <w:color w:val="auto"/>
                <w:highlight w:val="none"/>
                <w:lang w:val="en-US" w:eastAsia="zh-CN"/>
              </w:rPr>
              <w:t>4</w:t>
            </w:r>
            <w:r>
              <w:rPr>
                <w:rFonts w:hint="eastAsia" w:ascii="宋体" w:hAnsi="宋体" w:eastAsia="宋体" w:cs="宋体"/>
                <w:color w:val="auto"/>
                <w:highlight w:val="none"/>
                <w:lang w:eastAsia="zh-CN"/>
              </w:rPr>
              <w:t>）</w:t>
            </w:r>
            <w:r>
              <w:rPr>
                <w:rFonts w:hint="eastAsia" w:cs="宋体"/>
                <w:color w:val="auto"/>
                <w:sz w:val="24"/>
                <w:szCs w:val="24"/>
                <w:highlight w:val="none"/>
                <w:lang w:eastAsia="zh-CN"/>
              </w:rPr>
              <w:t>未</w:t>
            </w:r>
            <w:r>
              <w:rPr>
                <w:rFonts w:hint="eastAsia" w:ascii="宋体" w:hAnsi="宋体" w:eastAsia="宋体" w:cs="宋体"/>
                <w:color w:val="auto"/>
                <w:sz w:val="24"/>
                <w:szCs w:val="24"/>
                <w:highlight w:val="none"/>
              </w:rPr>
              <w:t>提供</w:t>
            </w:r>
            <w:r>
              <w:rPr>
                <w:rFonts w:hint="eastAsia" w:cs="宋体"/>
                <w:color w:val="auto"/>
                <w:sz w:val="24"/>
                <w:szCs w:val="24"/>
                <w:highlight w:val="none"/>
                <w:lang w:eastAsia="zh-CN"/>
              </w:rPr>
              <w:t>不</w:t>
            </w:r>
            <w:r>
              <w:rPr>
                <w:rFonts w:hint="eastAsia" w:ascii="宋体" w:hAnsi="宋体" w:eastAsia="宋体" w:cs="宋体"/>
                <w:color w:val="auto"/>
                <w:sz w:val="24"/>
                <w:szCs w:val="24"/>
                <w:highlight w:val="none"/>
                <w:lang w:val="en-US" w:eastAsia="zh-CN"/>
              </w:rPr>
              <w:t>得分</w:t>
            </w:r>
            <w:r>
              <w:rPr>
                <w:rFonts w:hint="eastAsia" w:ascii="宋体" w:hAnsi="宋体" w:eastAsia="宋体" w:cs="宋体"/>
                <w:color w:val="auto"/>
                <w:sz w:val="24"/>
                <w:szCs w:val="24"/>
                <w:highlight w:val="none"/>
              </w:rPr>
              <w:t>。</w:t>
            </w:r>
          </w:p>
        </w:tc>
        <w:tc>
          <w:tcPr>
            <w:tcW w:w="900" w:type="dxa"/>
            <w:vAlign w:val="center"/>
          </w:tcPr>
          <w:p w14:paraId="0A3175D5">
            <w:pPr>
              <w:spacing w:before="37" w:line="480" w:lineRule="exact"/>
              <w:ind w:left="0" w:leftChars="0" w:firstLine="262" w:firstLineChars="100"/>
              <w:rPr>
                <w:rFonts w:hint="eastAsia" w:eastAsia="宋体"/>
                <w:lang w:val="en-US" w:eastAsia="zh-CN"/>
              </w:rPr>
            </w:pPr>
            <w:r>
              <w:rPr>
                <w:rFonts w:hint="eastAsia"/>
                <w:lang w:val="en-US" w:eastAsia="zh-CN"/>
              </w:rPr>
              <w:t>10</w:t>
            </w:r>
          </w:p>
        </w:tc>
        <w:tc>
          <w:tcPr>
            <w:tcW w:w="886" w:type="dxa"/>
            <w:vAlign w:val="center"/>
          </w:tcPr>
          <w:p w14:paraId="3E258DCD">
            <w:pPr>
              <w:spacing w:before="37" w:line="480" w:lineRule="exact"/>
              <w:rPr>
                <w:rFonts w:hint="eastAsia"/>
              </w:rPr>
            </w:pPr>
          </w:p>
        </w:tc>
      </w:tr>
    </w:tbl>
    <w:p w14:paraId="4268CB5A">
      <w:pPr>
        <w:pStyle w:val="3"/>
        <w:spacing w:before="37" w:line="480" w:lineRule="exact"/>
        <w:ind w:left="0" w:firstLine="526"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t>三、价格评分表(30分)</w:t>
      </w:r>
    </w:p>
    <w:tbl>
      <w:tblPr>
        <w:tblStyle w:val="12"/>
        <w:tblW w:w="8823" w:type="dxa"/>
        <w:tblInd w:w="-3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7"/>
        <w:gridCol w:w="900"/>
        <w:gridCol w:w="886"/>
      </w:tblGrid>
      <w:tr w14:paraId="4E491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823" w:type="dxa"/>
            <w:gridSpan w:val="3"/>
            <w:vAlign w:val="center"/>
          </w:tcPr>
          <w:p w14:paraId="6618BDC8">
            <w:pPr>
              <w:spacing w:before="37" w:line="480" w:lineRule="exact"/>
              <w:jc w:val="center"/>
              <w:rPr>
                <w:szCs w:val="21"/>
              </w:rPr>
            </w:pPr>
            <w:r>
              <w:rPr>
                <w:rFonts w:hint="eastAsia"/>
              </w:rPr>
              <w:t>价格评审(30分)</w:t>
            </w:r>
          </w:p>
        </w:tc>
      </w:tr>
      <w:tr w14:paraId="28B1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7037" w:type="dxa"/>
            <w:vAlign w:val="center"/>
          </w:tcPr>
          <w:p w14:paraId="17C27AA4">
            <w:pPr>
              <w:spacing w:before="37" w:line="480" w:lineRule="exact"/>
            </w:pPr>
            <w:r>
              <w:rPr>
                <w:rFonts w:hint="eastAsia"/>
              </w:rPr>
              <w:t>所有投标人报价的报价最低价为基准价。</w:t>
            </w:r>
          </w:p>
          <w:p w14:paraId="1BC84A49">
            <w:pPr>
              <w:spacing w:before="37" w:line="480" w:lineRule="exact"/>
            </w:pPr>
            <w:r>
              <w:rPr>
                <w:rFonts w:hint="eastAsia"/>
              </w:rPr>
              <w:t>以所有有效投标报价的最低报价为基准价，投标得分=(评标基准价／投标报价)×经济分权重</w:t>
            </w:r>
          </w:p>
          <w:p w14:paraId="6B005089">
            <w:pPr>
              <w:spacing w:before="37" w:line="480" w:lineRule="exact"/>
            </w:pPr>
            <w:r>
              <w:rPr>
                <w:rFonts w:hint="eastAsia"/>
              </w:rPr>
              <w:t>投标报价得分=(评标基准价/投标报价)×30分。</w:t>
            </w:r>
          </w:p>
        </w:tc>
        <w:tc>
          <w:tcPr>
            <w:tcW w:w="900" w:type="dxa"/>
            <w:vAlign w:val="center"/>
          </w:tcPr>
          <w:p w14:paraId="6FC0E614">
            <w:pPr>
              <w:spacing w:before="37" w:line="480" w:lineRule="exact"/>
              <w:ind w:left="0" w:leftChars="0" w:firstLine="262" w:firstLineChars="100"/>
            </w:pPr>
            <w:r>
              <w:rPr>
                <w:rFonts w:hint="eastAsia"/>
              </w:rPr>
              <w:t>30</w:t>
            </w:r>
          </w:p>
        </w:tc>
        <w:tc>
          <w:tcPr>
            <w:tcW w:w="886" w:type="dxa"/>
            <w:vAlign w:val="center"/>
          </w:tcPr>
          <w:p w14:paraId="58B1C586">
            <w:pPr>
              <w:spacing w:before="37" w:line="480" w:lineRule="exact"/>
            </w:pPr>
          </w:p>
        </w:tc>
      </w:tr>
    </w:tbl>
    <w:p w14:paraId="7221DAA8">
      <w:pPr>
        <w:pStyle w:val="3"/>
        <w:spacing w:line="520" w:lineRule="exact"/>
      </w:pPr>
    </w:p>
    <w:p w14:paraId="4F52AB2E">
      <w:pPr>
        <w:pStyle w:val="3"/>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04FA">
    <w:pPr>
      <w:pStyle w:val="6"/>
    </w:pPr>
    <w:r>
      <w:fldChar w:fldCharType="begin"/>
    </w:r>
    <w:r>
      <w:instrText xml:space="preserve">PAGE   \* MERGEFORMAT</w:instrText>
    </w:r>
    <w:r>
      <w:fldChar w:fldCharType="separate"/>
    </w:r>
    <w:r>
      <w:rPr>
        <w:lang w:val="zh-CN"/>
      </w:rPr>
      <w:t>26</w:t>
    </w:r>
    <w:r>
      <w:fldChar w:fldCharType="end"/>
    </w:r>
  </w:p>
  <w:p w14:paraId="06611503">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A7F86"/>
    <w:multiLevelType w:val="singleLevel"/>
    <w:tmpl w:val="FE5A7F86"/>
    <w:lvl w:ilvl="0" w:tentative="0">
      <w:start w:val="7"/>
      <w:numFmt w:val="chineseCounting"/>
      <w:suff w:val="nothing"/>
      <w:lvlText w:val="%1、"/>
      <w:lvlJc w:val="left"/>
      <w:rPr>
        <w:rFonts w:hint="eastAsia"/>
      </w:rPr>
    </w:lvl>
  </w:abstractNum>
  <w:abstractNum w:abstractNumId="1">
    <w:nsid w:val="51169D7A"/>
    <w:multiLevelType w:val="singleLevel"/>
    <w:tmpl w:val="51169D7A"/>
    <w:lvl w:ilvl="0" w:tentative="0">
      <w:start w:val="7"/>
      <w:numFmt w:val="chineseCounting"/>
      <w:suff w:val="nothing"/>
      <w:lvlText w:val="%1、"/>
      <w:lvlJc w:val="left"/>
      <w:pPr>
        <w:ind w:left="-1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就叫杨程咯">
    <w15:presenceInfo w15:providerId="WPS Office" w15:userId="4170791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mFhYjJmYjRlYjI0NGRkNmY4ODE2ODU0ZjhhYzMifQ=="/>
  </w:docVars>
  <w:rsids>
    <w:rsidRoot w:val="39953F39"/>
    <w:rsid w:val="0002718A"/>
    <w:rsid w:val="001C14A4"/>
    <w:rsid w:val="00302B31"/>
    <w:rsid w:val="00311983"/>
    <w:rsid w:val="00374E4F"/>
    <w:rsid w:val="00503678"/>
    <w:rsid w:val="005928CF"/>
    <w:rsid w:val="00615458"/>
    <w:rsid w:val="006836D3"/>
    <w:rsid w:val="00721627"/>
    <w:rsid w:val="0072234F"/>
    <w:rsid w:val="00A75ED0"/>
    <w:rsid w:val="00AE2877"/>
    <w:rsid w:val="00BA0AD6"/>
    <w:rsid w:val="00BD74E8"/>
    <w:rsid w:val="00D351B8"/>
    <w:rsid w:val="00E113DB"/>
    <w:rsid w:val="00FB2CED"/>
    <w:rsid w:val="01C56903"/>
    <w:rsid w:val="02AC737C"/>
    <w:rsid w:val="02CA4F1E"/>
    <w:rsid w:val="02CC7973"/>
    <w:rsid w:val="02DC19AA"/>
    <w:rsid w:val="032245AA"/>
    <w:rsid w:val="03556A1E"/>
    <w:rsid w:val="04821F29"/>
    <w:rsid w:val="04B02956"/>
    <w:rsid w:val="04F85FA2"/>
    <w:rsid w:val="05B347E1"/>
    <w:rsid w:val="05F91FC1"/>
    <w:rsid w:val="06942562"/>
    <w:rsid w:val="06E40721"/>
    <w:rsid w:val="0758323E"/>
    <w:rsid w:val="07EE5D41"/>
    <w:rsid w:val="092E371C"/>
    <w:rsid w:val="09502F56"/>
    <w:rsid w:val="09A839C7"/>
    <w:rsid w:val="0AA277E2"/>
    <w:rsid w:val="0AB614DF"/>
    <w:rsid w:val="0BF856B1"/>
    <w:rsid w:val="0CBA6E9F"/>
    <w:rsid w:val="0DDB35BA"/>
    <w:rsid w:val="0F3723B0"/>
    <w:rsid w:val="10100336"/>
    <w:rsid w:val="118D1ABB"/>
    <w:rsid w:val="11A74115"/>
    <w:rsid w:val="12DC417E"/>
    <w:rsid w:val="12E37DAC"/>
    <w:rsid w:val="12EB3CF0"/>
    <w:rsid w:val="136B2214"/>
    <w:rsid w:val="143C6527"/>
    <w:rsid w:val="14EB7073"/>
    <w:rsid w:val="15B303AB"/>
    <w:rsid w:val="16CC31BB"/>
    <w:rsid w:val="18802924"/>
    <w:rsid w:val="1A3B0F35"/>
    <w:rsid w:val="1B9A6AD8"/>
    <w:rsid w:val="1CCC4B92"/>
    <w:rsid w:val="1CCE4466"/>
    <w:rsid w:val="1CF92399"/>
    <w:rsid w:val="1D5B4C9B"/>
    <w:rsid w:val="1DC614DB"/>
    <w:rsid w:val="1E0C3498"/>
    <w:rsid w:val="1EBA1146"/>
    <w:rsid w:val="1EBB4EBE"/>
    <w:rsid w:val="1FE6704F"/>
    <w:rsid w:val="20863688"/>
    <w:rsid w:val="21AB2FC8"/>
    <w:rsid w:val="229E48DB"/>
    <w:rsid w:val="22C548B2"/>
    <w:rsid w:val="231057D9"/>
    <w:rsid w:val="238735C1"/>
    <w:rsid w:val="239301B8"/>
    <w:rsid w:val="23D76067"/>
    <w:rsid w:val="23DA5DE6"/>
    <w:rsid w:val="24087FAB"/>
    <w:rsid w:val="24F8222D"/>
    <w:rsid w:val="254259B9"/>
    <w:rsid w:val="27497DF0"/>
    <w:rsid w:val="279C09EA"/>
    <w:rsid w:val="29FB2A45"/>
    <w:rsid w:val="2A106A01"/>
    <w:rsid w:val="2A8B59EF"/>
    <w:rsid w:val="2B08148B"/>
    <w:rsid w:val="2B5C08E1"/>
    <w:rsid w:val="2BE13C37"/>
    <w:rsid w:val="2CC15B4A"/>
    <w:rsid w:val="2D6B488C"/>
    <w:rsid w:val="2DC472E7"/>
    <w:rsid w:val="2DC665EE"/>
    <w:rsid w:val="2DF351E9"/>
    <w:rsid w:val="2E1F5124"/>
    <w:rsid w:val="2F7A35C1"/>
    <w:rsid w:val="2FE57FED"/>
    <w:rsid w:val="2FF975F4"/>
    <w:rsid w:val="300C7328"/>
    <w:rsid w:val="30330D58"/>
    <w:rsid w:val="31E708A3"/>
    <w:rsid w:val="320D1BBB"/>
    <w:rsid w:val="3273368E"/>
    <w:rsid w:val="3379347F"/>
    <w:rsid w:val="34684B54"/>
    <w:rsid w:val="354F1BC6"/>
    <w:rsid w:val="35521C81"/>
    <w:rsid w:val="35B73E8F"/>
    <w:rsid w:val="36357285"/>
    <w:rsid w:val="37337890"/>
    <w:rsid w:val="379D25BA"/>
    <w:rsid w:val="38675A43"/>
    <w:rsid w:val="39953F39"/>
    <w:rsid w:val="39B06F76"/>
    <w:rsid w:val="39F176EF"/>
    <w:rsid w:val="3B677B08"/>
    <w:rsid w:val="3B752F87"/>
    <w:rsid w:val="3BB404DA"/>
    <w:rsid w:val="3BDB4052"/>
    <w:rsid w:val="3CBF6E37"/>
    <w:rsid w:val="3D6A630B"/>
    <w:rsid w:val="3DAE5EC2"/>
    <w:rsid w:val="3E0047B1"/>
    <w:rsid w:val="3E341A3B"/>
    <w:rsid w:val="3EBC46F3"/>
    <w:rsid w:val="406435E1"/>
    <w:rsid w:val="40C37B91"/>
    <w:rsid w:val="41390F29"/>
    <w:rsid w:val="41D70BD4"/>
    <w:rsid w:val="43F553E9"/>
    <w:rsid w:val="440D12E8"/>
    <w:rsid w:val="447E7FB5"/>
    <w:rsid w:val="44ED5522"/>
    <w:rsid w:val="45232CF2"/>
    <w:rsid w:val="45A155BA"/>
    <w:rsid w:val="4640642C"/>
    <w:rsid w:val="46857FCF"/>
    <w:rsid w:val="47D74267"/>
    <w:rsid w:val="482A759E"/>
    <w:rsid w:val="48CB0137"/>
    <w:rsid w:val="48E131C1"/>
    <w:rsid w:val="492952E4"/>
    <w:rsid w:val="494671B9"/>
    <w:rsid w:val="4B444ADA"/>
    <w:rsid w:val="4B5F73BB"/>
    <w:rsid w:val="4C354CD7"/>
    <w:rsid w:val="4D90005B"/>
    <w:rsid w:val="4E3477BF"/>
    <w:rsid w:val="4EAC594A"/>
    <w:rsid w:val="50376BCF"/>
    <w:rsid w:val="50967D42"/>
    <w:rsid w:val="512C16DC"/>
    <w:rsid w:val="51340035"/>
    <w:rsid w:val="54407030"/>
    <w:rsid w:val="54CE2973"/>
    <w:rsid w:val="55580CA7"/>
    <w:rsid w:val="55670E42"/>
    <w:rsid w:val="5582627F"/>
    <w:rsid w:val="5586569A"/>
    <w:rsid w:val="558B48D1"/>
    <w:rsid w:val="55A40C03"/>
    <w:rsid w:val="56CD51B3"/>
    <w:rsid w:val="56FB541B"/>
    <w:rsid w:val="574A6804"/>
    <w:rsid w:val="57622309"/>
    <w:rsid w:val="57BD0ECB"/>
    <w:rsid w:val="582C5F09"/>
    <w:rsid w:val="59480B21"/>
    <w:rsid w:val="597A7B26"/>
    <w:rsid w:val="59D46859"/>
    <w:rsid w:val="5A2C74A0"/>
    <w:rsid w:val="5AF606E8"/>
    <w:rsid w:val="5B1F267F"/>
    <w:rsid w:val="5BD70E93"/>
    <w:rsid w:val="5BF73F8D"/>
    <w:rsid w:val="5D2435F2"/>
    <w:rsid w:val="5D9E51B4"/>
    <w:rsid w:val="5E95535A"/>
    <w:rsid w:val="5ECF75EF"/>
    <w:rsid w:val="5F003CF5"/>
    <w:rsid w:val="5FCA04E2"/>
    <w:rsid w:val="5FCF05E6"/>
    <w:rsid w:val="611D0AE5"/>
    <w:rsid w:val="611E706C"/>
    <w:rsid w:val="614864B2"/>
    <w:rsid w:val="621278EC"/>
    <w:rsid w:val="624125B1"/>
    <w:rsid w:val="631A352E"/>
    <w:rsid w:val="633C2606"/>
    <w:rsid w:val="64970BAF"/>
    <w:rsid w:val="653B12AC"/>
    <w:rsid w:val="65F75DA9"/>
    <w:rsid w:val="68EE34BA"/>
    <w:rsid w:val="693B2658"/>
    <w:rsid w:val="69796AD5"/>
    <w:rsid w:val="69935DE8"/>
    <w:rsid w:val="699F3BB1"/>
    <w:rsid w:val="69B63F24"/>
    <w:rsid w:val="6A3A5240"/>
    <w:rsid w:val="6AFB125F"/>
    <w:rsid w:val="6B542803"/>
    <w:rsid w:val="6C322A4B"/>
    <w:rsid w:val="6CB65053"/>
    <w:rsid w:val="6DD57445"/>
    <w:rsid w:val="6FB57B31"/>
    <w:rsid w:val="70964F38"/>
    <w:rsid w:val="70EF2497"/>
    <w:rsid w:val="7407365B"/>
    <w:rsid w:val="743D25A5"/>
    <w:rsid w:val="744F16BC"/>
    <w:rsid w:val="74B90E8F"/>
    <w:rsid w:val="751028CB"/>
    <w:rsid w:val="766905FD"/>
    <w:rsid w:val="76B84EAA"/>
    <w:rsid w:val="778150FB"/>
    <w:rsid w:val="78762CF1"/>
    <w:rsid w:val="7AA86366"/>
    <w:rsid w:val="7B455C66"/>
    <w:rsid w:val="7B7C456A"/>
    <w:rsid w:val="7C1A6502"/>
    <w:rsid w:val="7D2514AA"/>
    <w:rsid w:val="7D904596"/>
    <w:rsid w:val="7DD45225"/>
    <w:rsid w:val="7E4F02BC"/>
    <w:rsid w:val="7EB048EF"/>
    <w:rsid w:val="7EB9304E"/>
    <w:rsid w:val="7F7E679B"/>
    <w:rsid w:val="7F9F6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97" w:line="360" w:lineRule="auto"/>
      <w:ind w:left="11" w:right="85" w:firstLine="629"/>
    </w:pPr>
    <w:rPr>
      <w:rFonts w:ascii="宋体" w:hAnsi="宋体" w:eastAsia="宋体" w:cs="宋体"/>
      <w:snapToGrid w:val="0"/>
      <w:spacing w:val="11"/>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qFormat/>
    <w:uiPriority w:val="0"/>
    <w:pPr>
      <w:spacing w:line="480" w:lineRule="atLeast"/>
    </w:pPr>
    <w:rPr>
      <w:rFonts w:ascii="楷体_GB2312" w:eastAsia="楷体_GB2312"/>
      <w:b/>
      <w:kern w:val="2"/>
      <w:sz w:val="30"/>
    </w:rPr>
  </w:style>
  <w:style w:type="paragraph" w:styleId="4">
    <w:name w:val="Body Text Indent"/>
    <w:basedOn w:val="1"/>
    <w:next w:val="5"/>
    <w:qFormat/>
    <w:uiPriority w:val="0"/>
    <w:pPr>
      <w:spacing w:after="120"/>
      <w:ind w:left="420" w:leftChars="200"/>
    </w:pPr>
  </w:style>
  <w:style w:type="paragraph" w:styleId="5">
    <w:name w:val="Body Text First Indent 2"/>
    <w:basedOn w:val="4"/>
    <w:qFormat/>
    <w:uiPriority w:val="0"/>
    <w:pPr>
      <w:ind w:firstLine="640"/>
    </w:pPr>
    <w:rPr>
      <w:rFonts w:ascii="宋体" w:hAnsi="宋体" w:eastAsia="宋体" w:cs="Times New Roman"/>
      <w:sz w:val="24"/>
      <w:szCs w:val="30"/>
    </w:rPr>
  </w:style>
  <w:style w:type="paragraph" w:styleId="6">
    <w:name w:val="footer"/>
    <w:basedOn w:val="1"/>
    <w:qFormat/>
    <w:uiPriority w:val="99"/>
    <w:pPr>
      <w:tabs>
        <w:tab w:val="center" w:pos="4153"/>
        <w:tab w:val="right" w:pos="8306"/>
      </w:tabs>
      <w:snapToGrid w:val="0"/>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paragraph" w:styleId="11">
    <w:name w:val="List Paragraph"/>
    <w:basedOn w:val="1"/>
    <w:qFormat/>
    <w:uiPriority w:val="99"/>
    <w:pPr>
      <w:ind w:firstLine="420" w:firstLineChars="200"/>
    </w:pPr>
  </w:style>
  <w:style w:type="table" w:customStyle="1" w:styleId="12">
    <w:name w:val="Table Normal"/>
    <w:unhideWhenUsed/>
    <w:qFormat/>
    <w:uiPriority w:val="0"/>
    <w:tblPr>
      <w:tblCellMar>
        <w:top w:w="0" w:type="dxa"/>
        <w:left w:w="0" w:type="dxa"/>
        <w:bottom w:w="0" w:type="dxa"/>
        <w:right w:w="0" w:type="dxa"/>
      </w:tblCellMar>
    </w:tblPr>
  </w:style>
  <w:style w:type="paragraph" w:customStyle="1" w:styleId="13">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8755</Words>
  <Characters>9100</Characters>
  <Lines>62</Lines>
  <Paragraphs>17</Paragraphs>
  <TotalTime>89</TotalTime>
  <ScaleCrop>false</ScaleCrop>
  <LinksUpToDate>false</LinksUpToDate>
  <CharactersWithSpaces>9515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2023-02-14T02:01:00Z</dcterms:created>
  <dc:creator>洛克侠</dc:creator>
  <cp:lastModifiedBy>就叫杨程咯</cp:lastModifiedBy>
  <cp:lastPrinted>2025-02-19T03:28:00Z</cp:lastPrinted>
  <dcterms:modified xsi:type="dcterms:W3CDTF">2025-02-19T06:36:53Z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1B90F96BE7D545C19F0A068C27E76E94_13</vt:lpwstr>
  </property>
  <property fmtid="{D5CDD505-2E9C-101B-9397-08002B2CF9AE}" pid="4" name="KSOTemplateDocerSaveRecord">
    <vt:lpwstr>eyJoZGlkIjoiYTFhOGMxNGMyZmRlZWU2MDhjYzI0OGMxMThlNWY1MGIiLCJ1c2VySWQiOiI0OTY2NzYyNDYifQ==</vt:lpwstr>
  </property>
</Properties>
</file>