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宋体" w:cs="方正小标宋简体"/>
          <w:color w:val="auto"/>
          <w:sz w:val="44"/>
          <w:szCs w:val="44"/>
          <w:highlight w:val="none"/>
          <w:lang w:val="en-US" w:eastAsia="zh-CN"/>
        </w:rPr>
      </w:pPr>
      <w:bookmarkStart w:id="0" w:name="OLE_LINK2"/>
      <w:r>
        <w:rPr>
          <w:rFonts w:hint="eastAsia" w:ascii="宋体" w:hAnsi="宋体" w:eastAsia="宋体" w:cs="宋体"/>
          <w:b/>
          <w:bCs/>
          <w:color w:val="auto"/>
          <w:sz w:val="72"/>
          <w:szCs w:val="72"/>
          <w:highlight w:val="none"/>
        </w:rPr>
        <w:t>南沙滨海音乐节地块草皮草籽采购项目</w:t>
      </w:r>
      <w:r>
        <w:rPr>
          <w:rFonts w:hint="eastAsia" w:ascii="宋体" w:hAnsi="宋体" w:cs="宋体"/>
          <w:b/>
          <w:bCs/>
          <w:color w:val="auto"/>
          <w:sz w:val="72"/>
          <w:szCs w:val="72"/>
          <w:highlight w:val="none"/>
          <w:lang w:eastAsia="zh-CN"/>
        </w:rPr>
        <w:t>（</w:t>
      </w:r>
      <w:r>
        <w:rPr>
          <w:rFonts w:hint="eastAsia" w:ascii="宋体" w:hAnsi="宋体" w:cs="宋体"/>
          <w:b/>
          <w:bCs/>
          <w:color w:val="auto"/>
          <w:sz w:val="72"/>
          <w:szCs w:val="72"/>
          <w:highlight w:val="none"/>
          <w:lang w:val="en-US" w:eastAsia="zh-CN"/>
        </w:rPr>
        <w:t>第二次</w:t>
      </w:r>
      <w:r>
        <w:rPr>
          <w:rFonts w:hint="eastAsia" w:ascii="宋体" w:hAnsi="宋体" w:cs="宋体"/>
          <w:b/>
          <w:bCs/>
          <w:color w:val="auto"/>
          <w:sz w:val="72"/>
          <w:szCs w:val="72"/>
          <w:highlight w:val="none"/>
          <w:lang w:eastAsia="zh-CN"/>
        </w:rPr>
        <w:t>）</w:t>
      </w:r>
      <w:bookmarkEnd w:id="0"/>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pStyle w:val="5"/>
        <w:spacing w:before="0" w:after="0" w:line="240" w:lineRule="auto"/>
        <w:ind w:firstLine="0" w:firstLineChars="0"/>
        <w:rPr>
          <w:rFonts w:hint="eastAsia"/>
          <w:color w:val="auto"/>
          <w:highlight w:val="none"/>
        </w:rPr>
      </w:pPr>
    </w:p>
    <w:p>
      <w:pPr>
        <w:jc w:val="both"/>
        <w:rPr>
          <w:rFonts w:hint="eastAsia" w:ascii="宋体" w:hAnsi="宋体" w:cs="宋体"/>
          <w:b/>
          <w:bCs/>
          <w:color w:val="auto"/>
          <w:sz w:val="72"/>
          <w:szCs w:val="72"/>
          <w:highlight w:val="none"/>
        </w:rPr>
      </w:pP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邀请招标文件</w:t>
      </w:r>
    </w:p>
    <w:p>
      <w:pPr>
        <w:jc w:val="center"/>
        <w:rPr>
          <w:rFonts w:hint="eastAsia" w:ascii="黑体" w:hAnsi="黑体" w:eastAsia="黑体" w:cs="黑体"/>
          <w:color w:val="auto"/>
          <w:sz w:val="72"/>
          <w:szCs w:val="72"/>
          <w:highlight w:val="none"/>
        </w:rPr>
      </w:pPr>
    </w:p>
    <w:p>
      <w:pPr>
        <w:jc w:val="center"/>
        <w:rPr>
          <w:rFonts w:hint="eastAsia" w:ascii="黑体" w:hAnsi="黑体" w:eastAsia="黑体" w:cs="黑体"/>
          <w:color w:val="auto"/>
          <w:sz w:val="72"/>
          <w:szCs w:val="72"/>
          <w:highlight w:val="none"/>
        </w:rPr>
      </w:pPr>
    </w:p>
    <w:p>
      <w:pPr>
        <w:jc w:val="center"/>
        <w:rPr>
          <w:rFonts w:hint="eastAsia" w:ascii="黑体" w:hAnsi="黑体" w:eastAsia="黑体" w:cs="黑体"/>
          <w:color w:val="auto"/>
          <w:sz w:val="72"/>
          <w:szCs w:val="72"/>
          <w:highlight w:val="none"/>
        </w:rPr>
      </w:pPr>
    </w:p>
    <w:p>
      <w:pPr>
        <w:pStyle w:val="5"/>
        <w:rPr>
          <w:rFonts w:hint="eastAsia" w:ascii="黑体" w:hAnsi="黑体" w:eastAsia="黑体" w:cs="黑体"/>
          <w:color w:val="auto"/>
          <w:sz w:val="72"/>
          <w:szCs w:val="72"/>
          <w:highlight w:val="none"/>
        </w:rPr>
      </w:pPr>
    </w:p>
    <w:p>
      <w:pPr>
        <w:rPr>
          <w:rFonts w:hint="eastAsia" w:ascii="黑体" w:hAnsi="黑体" w:eastAsia="黑体" w:cs="黑体"/>
          <w:color w:val="auto"/>
          <w:sz w:val="72"/>
          <w:szCs w:val="72"/>
          <w:highlight w:val="none"/>
        </w:rPr>
      </w:pPr>
    </w:p>
    <w:p>
      <w:pPr>
        <w:pStyle w:val="5"/>
        <w:rPr>
          <w:rFonts w:hint="eastAsia"/>
          <w:color w:val="auto"/>
          <w:highlight w:val="none"/>
        </w:rPr>
      </w:pPr>
    </w:p>
    <w:p>
      <w:pPr>
        <w:rPr>
          <w:rFonts w:hint="eastAsia"/>
          <w:color w:val="auto"/>
          <w:highlight w:val="none"/>
        </w:rPr>
      </w:pPr>
    </w:p>
    <w:p>
      <w:pPr>
        <w:ind w:firstLine="440" w:firstLineChars="100"/>
        <w:jc w:val="both"/>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招标人：广州南沙旅游发展有限公司</w:t>
      </w:r>
    </w:p>
    <w:p>
      <w:pPr>
        <w:ind w:firstLine="440" w:firstLineChars="100"/>
        <w:jc w:val="both"/>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日  期：202</w:t>
      </w:r>
      <w:r>
        <w:rPr>
          <w:rFonts w:hint="eastAsia" w:ascii="黑体" w:hAnsi="黑体" w:eastAsia="黑体" w:cs="黑体"/>
          <w:color w:val="auto"/>
          <w:sz w:val="44"/>
          <w:szCs w:val="44"/>
          <w:highlight w:val="none"/>
          <w:lang w:val="en-US" w:eastAsia="zh-CN"/>
        </w:rPr>
        <w:t>5</w:t>
      </w:r>
      <w:r>
        <w:rPr>
          <w:rFonts w:hint="eastAsia" w:ascii="黑体" w:hAnsi="黑体" w:eastAsia="黑体" w:cs="黑体"/>
          <w:color w:val="auto"/>
          <w:sz w:val="44"/>
          <w:szCs w:val="44"/>
          <w:highlight w:val="none"/>
        </w:rPr>
        <w:t>年</w:t>
      </w:r>
      <w:r>
        <w:rPr>
          <w:rFonts w:hint="eastAsia" w:ascii="黑体" w:hAnsi="黑体" w:eastAsia="黑体" w:cs="黑体"/>
          <w:color w:val="auto"/>
          <w:sz w:val="44"/>
          <w:szCs w:val="44"/>
          <w:highlight w:val="none"/>
          <w:lang w:val="en-US" w:eastAsia="zh-CN"/>
        </w:rPr>
        <w:t>3</w:t>
      </w:r>
      <w:r>
        <w:rPr>
          <w:rFonts w:hint="eastAsia" w:ascii="黑体" w:hAnsi="黑体" w:eastAsia="黑体" w:cs="黑体"/>
          <w:color w:val="auto"/>
          <w:sz w:val="44"/>
          <w:szCs w:val="44"/>
          <w:highlight w:val="none"/>
        </w:rPr>
        <w:t>月</w:t>
      </w:r>
    </w:p>
    <w:p>
      <w:pPr>
        <w:spacing w:line="360" w:lineRule="auto"/>
        <w:jc w:val="center"/>
        <w:rPr>
          <w:rFonts w:hint="eastAsia" w:ascii="宋体" w:hAnsi="宋体" w:cs="宋体"/>
          <w:b/>
          <w:color w:val="auto"/>
          <w:sz w:val="44"/>
          <w:szCs w:val="44"/>
          <w:highlight w:val="none"/>
        </w:rPr>
        <w:sectPr>
          <w:pgSz w:w="11906" w:h="16838"/>
          <w:pgMar w:top="1440" w:right="1800" w:bottom="1440" w:left="1800" w:header="794" w:footer="850" w:gutter="0"/>
          <w:pgNumType w:fmt="decimal"/>
          <w:cols w:space="425" w:num="1"/>
          <w:docGrid w:type="lines" w:linePitch="312" w:charSpace="0"/>
        </w:sectPr>
      </w:pPr>
    </w:p>
    <w:p>
      <w:pPr>
        <w:spacing w:line="360" w:lineRule="auto"/>
        <w:jc w:val="center"/>
        <w:rPr>
          <w:rFonts w:hint="eastAsia" w:ascii="宋体" w:hAnsi="宋体" w:cs="宋体"/>
          <w:b/>
          <w:color w:val="auto"/>
          <w:sz w:val="40"/>
          <w:szCs w:val="40"/>
          <w:highlight w:val="none"/>
        </w:rPr>
      </w:pPr>
      <w:r>
        <w:rPr>
          <w:rFonts w:hint="eastAsia" w:ascii="宋体" w:hAnsi="宋体" w:cs="宋体"/>
          <w:b/>
          <w:color w:val="auto"/>
          <w:sz w:val="44"/>
          <w:szCs w:val="44"/>
          <w:highlight w:val="none"/>
        </w:rPr>
        <w:t>温馨提示</w:t>
      </w:r>
    </w:p>
    <w:p>
      <w:pPr>
        <w:pStyle w:val="3"/>
        <w:rPr>
          <w:color w:val="auto"/>
          <w:highlight w:val="none"/>
        </w:rPr>
      </w:pPr>
    </w:p>
    <w:p>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请投标人特别留意</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文件上注明的投标截止和开标时间，逾期送达或</w:t>
      </w:r>
      <w:r>
        <w:rPr>
          <w:rFonts w:hint="eastAsia" w:ascii="宋体" w:hAnsi="宋体" w:cs="宋体"/>
          <w:bCs/>
          <w:color w:val="auto"/>
          <w:sz w:val="24"/>
          <w:szCs w:val="24"/>
          <w:highlight w:val="none"/>
          <w:lang w:val="zh-CN"/>
        </w:rPr>
        <w:t>邮寄送达的投标文件</w:t>
      </w:r>
      <w:r>
        <w:rPr>
          <w:rFonts w:hint="eastAsia" w:ascii="宋体" w:hAnsi="宋体" w:cs="宋体"/>
          <w:color w:val="auto"/>
          <w:sz w:val="24"/>
          <w:szCs w:val="24"/>
          <w:highlight w:val="none"/>
          <w:lang w:val="zh-CN"/>
        </w:rPr>
        <w:t>招标人恕不接收，请投标人适当提前到达</w:t>
      </w:r>
      <w:r>
        <w:rPr>
          <w:rFonts w:hint="eastAsia" w:ascii="宋体" w:hAnsi="宋体" w:cs="宋体"/>
          <w:color w:val="auto"/>
          <w:sz w:val="24"/>
          <w:szCs w:val="24"/>
          <w:highlight w:val="none"/>
        </w:rPr>
        <w:t>评标室</w:t>
      </w:r>
      <w:r>
        <w:rPr>
          <w:rFonts w:hint="eastAsia" w:ascii="宋体" w:hAnsi="宋体" w:cs="宋体"/>
          <w:color w:val="auto"/>
          <w:sz w:val="24"/>
          <w:szCs w:val="24"/>
          <w:highlight w:val="none"/>
          <w:lang w:val="zh-CN"/>
        </w:rPr>
        <w:t>；</w:t>
      </w:r>
    </w:p>
    <w:p>
      <w:pPr>
        <w:numPr>
          <w:ilvl w:val="0"/>
          <w:numId w:val="1"/>
        </w:numPr>
        <w:tabs>
          <w:tab w:val="left" w:pos="0"/>
          <w:tab w:val="left" w:pos="1080"/>
        </w:tabs>
        <w:spacing w:line="480" w:lineRule="auto"/>
        <w:ind w:left="0" w:firstLine="435"/>
        <w:rPr>
          <w:rStyle w:val="23"/>
          <w:rFonts w:hint="eastAsia"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w:t>
      </w:r>
      <w:r>
        <w:rPr>
          <w:rFonts w:hint="eastAsia" w:ascii="宋体" w:hAnsi="宋体" w:cs="宋体"/>
          <w:bCs/>
          <w:color w:val="auto"/>
          <w:sz w:val="24"/>
          <w:szCs w:val="24"/>
          <w:highlight w:val="none"/>
        </w:rPr>
        <w:t>中标有“★”的地方均被视为重要的指标要求，</w:t>
      </w:r>
      <w:r>
        <w:rPr>
          <w:rFonts w:hint="eastAsia" w:ascii="宋体" w:hAnsi="宋体" w:cs="宋体"/>
          <w:color w:val="auto"/>
          <w:sz w:val="24"/>
          <w:szCs w:val="24"/>
          <w:highlight w:val="none"/>
        </w:rPr>
        <w:t>必须一一响应。</w:t>
      </w:r>
      <w:r>
        <w:rPr>
          <w:rFonts w:hint="eastAsia" w:ascii="宋体" w:hAnsi="宋体" w:cs="宋体"/>
          <w:bCs/>
          <w:color w:val="auto"/>
          <w:sz w:val="24"/>
          <w:szCs w:val="24"/>
          <w:highlight w:val="none"/>
        </w:rPr>
        <w:t>若有一项带“★”的指标要求未响应或不满足，将按投标无效处理</w:t>
      </w:r>
      <w:r>
        <w:rPr>
          <w:rFonts w:hint="eastAsia" w:ascii="宋体" w:hAnsi="宋体" w:cs="宋体"/>
          <w:color w:val="auto"/>
          <w:sz w:val="24"/>
          <w:szCs w:val="24"/>
          <w:highlight w:val="none"/>
        </w:rPr>
        <w:t>；</w:t>
      </w:r>
    </w:p>
    <w:p>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投标文件应由投标人的授权代表送达开标现场（携带身份证原件核对，授权代表必须与投标文件所授权的人员一致）；</w:t>
      </w:r>
    </w:p>
    <w:p>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为保证投标人的切身利益，避免评委小组在评审过程中遗漏，建议将投标文件按招标</w:t>
      </w:r>
      <w:r>
        <w:rPr>
          <w:rFonts w:hint="eastAsia" w:ascii="宋体" w:hAnsi="宋体" w:cs="宋体"/>
          <w:color w:val="auto"/>
          <w:sz w:val="24"/>
          <w:szCs w:val="24"/>
          <w:highlight w:val="none"/>
          <w:lang w:val="zh-CN"/>
        </w:rPr>
        <w:t>文件</w:t>
      </w:r>
      <w:r>
        <w:rPr>
          <w:rFonts w:hint="eastAsia" w:ascii="宋体" w:hAnsi="宋体" w:cs="宋体"/>
          <w:color w:val="auto"/>
          <w:sz w:val="24"/>
          <w:szCs w:val="24"/>
          <w:highlight w:val="none"/>
        </w:rPr>
        <w:t>描述的顺序编制页码；</w:t>
      </w:r>
    </w:p>
    <w:p>
      <w:pPr>
        <w:numPr>
          <w:ilvl w:val="0"/>
          <w:numId w:val="1"/>
        </w:numPr>
        <w:tabs>
          <w:tab w:val="left" w:pos="0"/>
          <w:tab w:val="left" w:pos="1080"/>
        </w:tabs>
        <w:spacing w:line="480" w:lineRule="auto"/>
        <w:ind w:left="0" w:firstLine="435"/>
        <w:rPr>
          <w:rFonts w:hint="eastAsia" w:ascii="宋体" w:hAnsi="宋体" w:cs="Times New Roman"/>
          <w:color w:val="auto"/>
          <w:sz w:val="24"/>
          <w:szCs w:val="20"/>
          <w:highlight w:val="none"/>
        </w:rPr>
      </w:pPr>
      <w:r>
        <w:rPr>
          <w:rStyle w:val="23"/>
          <w:rFonts w:hint="eastAsia" w:ascii="宋体" w:hAnsi="宋体" w:cs="宋体"/>
          <w:color w:val="auto"/>
          <w:sz w:val="24"/>
          <w:szCs w:val="24"/>
          <w:highlight w:val="none"/>
        </w:rPr>
        <w:t>招标人不对投标人领取</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w:t>
      </w:r>
      <w:r>
        <w:rPr>
          <w:rStyle w:val="23"/>
          <w:rFonts w:hint="eastAsia" w:ascii="宋体" w:hAnsi="宋体" w:cs="宋体"/>
          <w:color w:val="auto"/>
          <w:sz w:val="24"/>
          <w:szCs w:val="24"/>
          <w:highlight w:val="none"/>
        </w:rPr>
        <w:t>时提交的相关资料的真伪做出判断，如投标人发现相关资料被盗用或复制，建议遵循法律途径解决，追究侵权者责任。</w:t>
      </w:r>
    </w:p>
    <w:p>
      <w:pPr>
        <w:spacing w:line="480" w:lineRule="auto"/>
        <w:rPr>
          <w:rFonts w:hint="eastAsia" w:ascii="宋体" w:hAnsi="宋体" w:cs="仿宋_GB2312"/>
          <w:color w:val="auto"/>
          <w:sz w:val="24"/>
          <w:szCs w:val="20"/>
          <w:highlight w:val="none"/>
          <w:lang w:val="zh-CN"/>
        </w:rPr>
      </w:pPr>
      <w:r>
        <w:rPr>
          <w:rFonts w:hint="eastAsia" w:ascii="宋体" w:hAnsi="宋体" w:cs="仿宋_GB2312"/>
          <w:color w:val="auto"/>
          <w:sz w:val="24"/>
          <w:szCs w:val="20"/>
          <w:highlight w:val="none"/>
          <w:lang w:val="zh-CN"/>
        </w:rPr>
        <w:t>（本注意事项非</w:t>
      </w:r>
      <w:r>
        <w:rPr>
          <w:rFonts w:hint="eastAsia" w:ascii="宋体" w:hAnsi="宋体" w:cs="宋体"/>
          <w:color w:val="auto"/>
          <w:sz w:val="24"/>
          <w:szCs w:val="20"/>
          <w:highlight w:val="none"/>
          <w:lang w:val="zh-CN"/>
        </w:rPr>
        <w:t>招标文件</w:t>
      </w:r>
      <w:r>
        <w:rPr>
          <w:rFonts w:hint="eastAsia" w:ascii="宋体" w:hAnsi="宋体" w:cs="仿宋_GB2312"/>
          <w:color w:val="auto"/>
          <w:sz w:val="24"/>
          <w:szCs w:val="20"/>
          <w:highlight w:val="none"/>
          <w:lang w:val="zh-CN"/>
        </w:rPr>
        <w:t>的组成部分，仅作善意提醒。若有不同，均以</w:t>
      </w:r>
      <w:r>
        <w:rPr>
          <w:rFonts w:hint="eastAsia" w:ascii="宋体" w:hAnsi="宋体" w:cs="宋体"/>
          <w:color w:val="auto"/>
          <w:sz w:val="24"/>
          <w:szCs w:val="20"/>
          <w:highlight w:val="none"/>
          <w:lang w:val="zh-CN"/>
        </w:rPr>
        <w:t>招标文件</w:t>
      </w:r>
      <w:r>
        <w:rPr>
          <w:rFonts w:hint="eastAsia" w:ascii="宋体" w:hAnsi="宋体" w:cs="仿宋_GB2312"/>
          <w:color w:val="auto"/>
          <w:sz w:val="24"/>
          <w:szCs w:val="20"/>
          <w:highlight w:val="none"/>
          <w:lang w:val="zh-CN"/>
        </w:rPr>
        <w:t>为准。）</w:t>
      </w: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b/>
          <w:bCs/>
          <w:color w:val="auto"/>
          <w:sz w:val="44"/>
          <w:szCs w:val="48"/>
          <w:highlight w:val="none"/>
        </w:rPr>
      </w:pPr>
    </w:p>
    <w:p>
      <w:pPr>
        <w:jc w:val="left"/>
        <w:rPr>
          <w:color w:val="auto"/>
          <w:highlight w:val="none"/>
        </w:rPr>
        <w:sectPr>
          <w:footerReference r:id="rId3" w:type="default"/>
          <w:pgSz w:w="11906" w:h="16838"/>
          <w:pgMar w:top="1440" w:right="1800" w:bottom="1440" w:left="1800" w:header="794" w:footer="850" w:gutter="0"/>
          <w:pgNumType w:fmt="decimal" w:start="1"/>
          <w:cols w:space="425" w:num="1"/>
          <w:docGrid w:type="lines" w:linePitch="312" w:charSpace="0"/>
        </w:sectPr>
      </w:pPr>
    </w:p>
    <w:p>
      <w:pPr>
        <w:pStyle w:val="3"/>
        <w:rPr>
          <w:color w:val="auto"/>
          <w:highlight w:val="none"/>
        </w:rPr>
      </w:pPr>
    </w:p>
    <w:p>
      <w:pPr>
        <w:jc w:val="center"/>
        <w:rPr>
          <w:b/>
          <w:bCs/>
          <w:color w:val="auto"/>
          <w:sz w:val="44"/>
          <w:szCs w:val="48"/>
          <w:highlight w:val="none"/>
        </w:rPr>
      </w:pPr>
      <w:r>
        <w:rPr>
          <w:rFonts w:hint="eastAsia"/>
          <w:b/>
          <w:bCs/>
          <w:color w:val="auto"/>
          <w:sz w:val="44"/>
          <w:szCs w:val="48"/>
          <w:highlight w:val="none"/>
        </w:rPr>
        <w:t>目录</w:t>
      </w:r>
    </w:p>
    <w:p>
      <w:pPr>
        <w:rPr>
          <w:b/>
          <w:bCs/>
          <w:color w:val="auto"/>
          <w:sz w:val="44"/>
          <w:szCs w:val="48"/>
          <w:highlight w:val="none"/>
        </w:rPr>
      </w:pPr>
    </w:p>
    <w:p>
      <w:pPr>
        <w:numPr>
          <w:ilvl w:val="-1"/>
          <w:numId w:val="0"/>
        </w:numPr>
        <w:ind w:firstLine="321" w:firstLineChars="100"/>
        <w:rPr>
          <w:rFonts w:hint="default"/>
          <w:color w:val="auto"/>
          <w:sz w:val="32"/>
          <w:szCs w:val="36"/>
          <w:highlight w:val="none"/>
          <w:lang w:val="en-US"/>
        </w:rPr>
      </w:pPr>
      <w:r>
        <w:rPr>
          <w:rFonts w:hint="eastAsia"/>
          <w:b/>
          <w:bCs/>
          <w:color w:val="auto"/>
          <w:sz w:val="32"/>
          <w:szCs w:val="36"/>
          <w:highlight w:val="none"/>
          <w:lang w:val="en-US" w:eastAsia="zh-CN"/>
        </w:rPr>
        <w:t>招标公告</w:t>
      </w:r>
      <w:r>
        <w:rPr>
          <w:rFonts w:hint="eastAsia" w:asciiTheme="majorEastAsia" w:hAnsiTheme="majorEastAsia" w:eastAsiaTheme="majorEastAsia" w:cstheme="majorEastAsia"/>
          <w:color w:val="auto"/>
          <w:sz w:val="32"/>
          <w:szCs w:val="36"/>
          <w:highlight w:val="none"/>
          <w:lang w:val="en-US" w:eastAsia="zh-CN"/>
        </w:rPr>
        <w:t>……………………………………………………</w:t>
      </w:r>
      <w:r>
        <w:rPr>
          <w:rFonts w:hint="eastAsia" w:asciiTheme="majorEastAsia" w:hAnsiTheme="majorEastAsia" w:eastAsiaTheme="majorEastAsia" w:cstheme="majorEastAsia"/>
          <w:color w:val="auto"/>
          <w:sz w:val="36"/>
          <w:szCs w:val="36"/>
          <w:highlight w:val="none"/>
          <w:lang w:val="en-US" w:eastAsia="zh-CN"/>
        </w:rPr>
        <w:t>2</w:t>
      </w:r>
    </w:p>
    <w:p>
      <w:pPr>
        <w:numPr>
          <w:ilvl w:val="0"/>
          <w:numId w:val="2"/>
        </w:numPr>
        <w:rPr>
          <w:color w:val="auto"/>
          <w:sz w:val="32"/>
          <w:szCs w:val="36"/>
          <w:highlight w:val="none"/>
        </w:rPr>
      </w:pPr>
      <w:r>
        <w:rPr>
          <w:rFonts w:hint="eastAsia"/>
          <w:color w:val="auto"/>
          <w:sz w:val="32"/>
          <w:szCs w:val="36"/>
          <w:highlight w:val="none"/>
        </w:rPr>
        <w:t>投标人须知</w:t>
      </w:r>
      <w:r>
        <w:rPr>
          <w:rFonts w:hint="eastAsia"/>
          <w:color w:val="auto"/>
          <w:sz w:val="32"/>
          <w:szCs w:val="36"/>
          <w:highlight w:val="none"/>
          <w:lang w:val="en-US" w:eastAsia="zh-CN"/>
        </w:rPr>
        <w:t xml:space="preserve"> </w:t>
      </w:r>
      <w:r>
        <w:rPr>
          <w:rFonts w:hint="eastAsia" w:asciiTheme="majorEastAsia" w:hAnsiTheme="majorEastAsia" w:eastAsiaTheme="majorEastAsia" w:cstheme="majorEastAsia"/>
          <w:color w:val="auto"/>
          <w:sz w:val="32"/>
          <w:szCs w:val="36"/>
          <w:highlight w:val="none"/>
          <w:lang w:val="en-US" w:eastAsia="zh-CN"/>
        </w:rPr>
        <w:t>…………………………………………7</w:t>
      </w:r>
    </w:p>
    <w:p>
      <w:pPr>
        <w:numPr>
          <w:ilvl w:val="0"/>
          <w:numId w:val="2"/>
        </w:numPr>
        <w:rPr>
          <w:color w:val="auto"/>
          <w:sz w:val="32"/>
          <w:szCs w:val="36"/>
          <w:highlight w:val="none"/>
        </w:rPr>
      </w:pPr>
      <w:r>
        <w:rPr>
          <w:rFonts w:hint="eastAsia"/>
          <w:color w:val="auto"/>
          <w:sz w:val="32"/>
          <w:szCs w:val="36"/>
          <w:highlight w:val="none"/>
        </w:rPr>
        <w:t>用户</w:t>
      </w:r>
      <w:r>
        <w:rPr>
          <w:color w:val="auto"/>
          <w:sz w:val="32"/>
          <w:szCs w:val="36"/>
          <w:highlight w:val="none"/>
        </w:rPr>
        <w:t>需求</w:t>
      </w:r>
      <w:r>
        <w:rPr>
          <w:rFonts w:hint="eastAsia"/>
          <w:color w:val="auto"/>
          <w:sz w:val="32"/>
          <w:szCs w:val="36"/>
          <w:highlight w:val="none"/>
        </w:rPr>
        <w:t>书</w:t>
      </w:r>
      <w:r>
        <w:rPr>
          <w:rFonts w:hint="eastAsia"/>
          <w:color w:val="auto"/>
          <w:sz w:val="32"/>
          <w:szCs w:val="36"/>
          <w:highlight w:val="none"/>
          <w:lang w:val="en-US" w:eastAsia="zh-CN"/>
        </w:rPr>
        <w:t xml:space="preserve">  </w:t>
      </w:r>
      <w:r>
        <w:rPr>
          <w:rFonts w:hint="eastAsia" w:asciiTheme="majorEastAsia" w:hAnsiTheme="majorEastAsia" w:eastAsiaTheme="majorEastAsia" w:cstheme="majorEastAsia"/>
          <w:color w:val="auto"/>
          <w:sz w:val="32"/>
          <w:szCs w:val="36"/>
          <w:highlight w:val="none"/>
          <w:lang w:val="en-US" w:eastAsia="zh-CN"/>
        </w:rPr>
        <w:t>………………………………………16</w:t>
      </w:r>
    </w:p>
    <w:p>
      <w:pPr>
        <w:numPr>
          <w:ilvl w:val="0"/>
          <w:numId w:val="2"/>
        </w:numPr>
        <w:rPr>
          <w:color w:val="auto"/>
          <w:sz w:val="32"/>
          <w:szCs w:val="36"/>
          <w:highlight w:val="none"/>
        </w:rPr>
      </w:pPr>
      <w:r>
        <w:rPr>
          <w:rFonts w:hint="eastAsia"/>
          <w:color w:val="auto"/>
          <w:sz w:val="32"/>
          <w:szCs w:val="36"/>
          <w:highlight w:val="none"/>
        </w:rPr>
        <w:t>附件（格式）</w:t>
      </w:r>
      <w:r>
        <w:rPr>
          <w:rFonts w:hint="eastAsia" w:asciiTheme="majorEastAsia" w:hAnsiTheme="majorEastAsia" w:eastAsiaTheme="majorEastAsia" w:cstheme="majorEastAsia"/>
          <w:color w:val="auto"/>
          <w:sz w:val="32"/>
          <w:szCs w:val="36"/>
          <w:highlight w:val="none"/>
          <w:lang w:val="en-US" w:eastAsia="zh-CN"/>
        </w:rPr>
        <w:t>………………………………………17</w:t>
      </w:r>
    </w:p>
    <w:p>
      <w:pPr>
        <w:numPr>
          <w:ilvl w:val="0"/>
          <w:numId w:val="2"/>
        </w:numPr>
        <w:rPr>
          <w:color w:val="auto"/>
          <w:sz w:val="32"/>
          <w:szCs w:val="36"/>
          <w:highlight w:val="none"/>
        </w:rPr>
      </w:pPr>
      <w:r>
        <w:rPr>
          <w:rFonts w:hint="eastAsia"/>
          <w:color w:val="auto"/>
          <w:sz w:val="32"/>
          <w:szCs w:val="36"/>
          <w:highlight w:val="none"/>
        </w:rPr>
        <w:t>评标细则</w:t>
      </w:r>
      <w:r>
        <w:rPr>
          <w:rFonts w:hint="eastAsia"/>
          <w:color w:val="auto"/>
          <w:sz w:val="32"/>
          <w:szCs w:val="36"/>
          <w:highlight w:val="none"/>
          <w:lang w:val="en-US" w:eastAsia="zh-CN"/>
        </w:rPr>
        <w:t xml:space="preserve">  </w:t>
      </w:r>
      <w:r>
        <w:rPr>
          <w:rFonts w:hint="eastAsia" w:asciiTheme="majorEastAsia" w:hAnsiTheme="majorEastAsia" w:eastAsiaTheme="majorEastAsia" w:cstheme="majorEastAsia"/>
          <w:color w:val="auto"/>
          <w:sz w:val="32"/>
          <w:szCs w:val="36"/>
          <w:highlight w:val="none"/>
          <w:lang w:val="en-US" w:eastAsia="zh-CN"/>
        </w:rPr>
        <w:t>…………………………………………27</w:t>
      </w:r>
    </w:p>
    <w:p>
      <w:pPr>
        <w:numPr>
          <w:ilvl w:val="0"/>
          <w:numId w:val="2"/>
        </w:numPr>
        <w:rPr>
          <w:color w:val="auto"/>
          <w:sz w:val="32"/>
          <w:szCs w:val="36"/>
          <w:highlight w:val="none"/>
        </w:rPr>
      </w:pPr>
      <w:r>
        <w:rPr>
          <w:rFonts w:hint="eastAsia"/>
          <w:color w:val="auto"/>
          <w:sz w:val="32"/>
          <w:szCs w:val="36"/>
          <w:highlight w:val="none"/>
        </w:rPr>
        <w:t>合同文本</w:t>
      </w:r>
      <w:r>
        <w:rPr>
          <w:rFonts w:hint="eastAsia"/>
          <w:color w:val="auto"/>
          <w:sz w:val="32"/>
          <w:szCs w:val="36"/>
          <w:highlight w:val="none"/>
          <w:lang w:val="en-US" w:eastAsia="zh-CN"/>
        </w:rPr>
        <w:t xml:space="preserve"> </w:t>
      </w:r>
      <w:r>
        <w:rPr>
          <w:rFonts w:hint="eastAsia"/>
          <w:color w:val="auto"/>
          <w:sz w:val="32"/>
          <w:szCs w:val="36"/>
          <w:highlight w:val="none"/>
        </w:rPr>
        <w:t xml:space="preserve"> </w:t>
      </w:r>
      <w:r>
        <w:rPr>
          <w:rFonts w:hint="eastAsia" w:asciiTheme="majorEastAsia" w:hAnsiTheme="majorEastAsia" w:eastAsiaTheme="majorEastAsia" w:cstheme="majorEastAsia"/>
          <w:color w:val="auto"/>
          <w:sz w:val="32"/>
          <w:szCs w:val="36"/>
          <w:highlight w:val="none"/>
          <w:lang w:val="en-US" w:eastAsia="zh-CN"/>
        </w:rPr>
        <w:t>…………………………………………33</w:t>
      </w:r>
      <w:r>
        <w:rPr>
          <w:rFonts w:hint="eastAsia"/>
          <w:color w:val="auto"/>
          <w:sz w:val="32"/>
          <w:szCs w:val="36"/>
          <w:highlight w:val="none"/>
        </w:rPr>
        <w:t xml:space="preserve">  </w:t>
      </w:r>
    </w:p>
    <w:p>
      <w:pPr>
        <w:rPr>
          <w:color w:val="auto"/>
          <w:highlight w:val="none"/>
        </w:rPr>
      </w:pPr>
      <w:r>
        <w:rPr>
          <w:color w:val="auto"/>
          <w:highlight w:val="none"/>
        </w:rPr>
        <w:br w:type="page"/>
      </w:r>
    </w:p>
    <w:p>
      <w:pPr>
        <w:spacing w:line="360" w:lineRule="auto"/>
        <w:jc w:val="center"/>
        <w:rPr>
          <w:rFonts w:hint="default" w:ascii="宋体" w:hAnsi="宋体" w:eastAsia="宋体"/>
          <w:b/>
          <w:bCs/>
          <w:color w:val="auto"/>
          <w:sz w:val="44"/>
          <w:szCs w:val="44"/>
          <w:highlight w:val="none"/>
          <w:lang w:val="en-US" w:eastAsia="zh-CN"/>
        </w:rPr>
      </w:pPr>
      <w:r>
        <w:rPr>
          <w:rFonts w:hint="eastAsia"/>
          <w:b/>
          <w:color w:val="auto"/>
          <w:sz w:val="44"/>
          <w:szCs w:val="44"/>
          <w:highlight w:val="none"/>
          <w:lang w:val="en-US" w:eastAsia="zh-CN"/>
        </w:rPr>
        <w:t>招标公告</w:t>
      </w:r>
    </w:p>
    <w:p>
      <w:pPr>
        <w:spacing w:line="360" w:lineRule="auto"/>
        <w:jc w:val="center"/>
        <w:rPr>
          <w:rFonts w:hint="eastAsia" w:ascii="宋体" w:hAnsi="宋体"/>
          <w:b/>
          <w:color w:val="auto"/>
          <w:sz w:val="32"/>
          <w:highlight w:val="none"/>
        </w:rPr>
      </w:pP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广州南沙旅游发展有限公司对</w:t>
      </w:r>
      <w:r>
        <w:rPr>
          <w:rFonts w:hint="eastAsia" w:ascii="宋体" w:hAnsi="宋体"/>
          <w:color w:val="auto"/>
          <w:sz w:val="24"/>
          <w:szCs w:val="24"/>
          <w:highlight w:val="none"/>
          <w:lang w:eastAsia="zh-CN"/>
        </w:rPr>
        <w:t>《</w:t>
      </w:r>
      <w:r>
        <w:rPr>
          <w:rFonts w:hint="default" w:ascii="宋体" w:hAnsi="宋体" w:eastAsia="宋体" w:cs="宋体"/>
          <w:sz w:val="24"/>
          <w:szCs w:val="24"/>
          <w:highlight w:val="none"/>
          <w:u w:val="single"/>
        </w:rPr>
        <w:t>南沙滨海音乐节地块草皮草籽采购</w:t>
      </w:r>
      <w:r>
        <w:rPr>
          <w:rFonts w:hint="default" w:ascii="宋体" w:hAnsi="宋体" w:eastAsia="宋体" w:cs="宋体"/>
          <w:sz w:val="24"/>
          <w:szCs w:val="24"/>
          <w:highlight w:val="none"/>
          <w:u w:val="single"/>
          <w:lang w:val="en-US" w:eastAsia="zh-CN"/>
        </w:rPr>
        <w:t>项目</w:t>
      </w:r>
      <w:r>
        <w:rPr>
          <w:rFonts w:hint="eastAsia" w:ascii="宋体" w:hAnsi="宋体" w:cs="宋体"/>
          <w:sz w:val="24"/>
          <w:szCs w:val="24"/>
          <w:highlight w:val="none"/>
          <w:u w:val="single"/>
          <w:lang w:val="en-US" w:eastAsia="zh-CN"/>
        </w:rPr>
        <w:t>（第二次）</w:t>
      </w:r>
      <w:r>
        <w:rPr>
          <w:rFonts w:hint="eastAsia" w:ascii="宋体" w:hAnsi="宋体"/>
          <w:color w:val="auto"/>
          <w:sz w:val="24"/>
          <w:szCs w:val="24"/>
          <w:highlight w:val="none"/>
          <w:lang w:eastAsia="zh-CN"/>
        </w:rPr>
        <w:t>》</w:t>
      </w:r>
      <w:r>
        <w:rPr>
          <w:rFonts w:hint="eastAsia" w:ascii="宋体" w:hAnsi="宋体"/>
          <w:color w:val="auto"/>
          <w:sz w:val="24"/>
          <w:szCs w:val="24"/>
          <w:highlight w:val="none"/>
        </w:rPr>
        <w:t>进行</w:t>
      </w:r>
      <w:r>
        <w:rPr>
          <w:rFonts w:hint="eastAsia" w:ascii="宋体" w:hAnsi="宋体"/>
          <w:color w:val="auto"/>
          <w:sz w:val="24"/>
          <w:szCs w:val="24"/>
          <w:highlight w:val="none"/>
          <w:u w:val="single"/>
          <w:lang w:val="en-US" w:eastAsia="zh-CN"/>
        </w:rPr>
        <w:t>非定向</w:t>
      </w:r>
      <w:r>
        <w:rPr>
          <w:rFonts w:hint="eastAsia" w:ascii="宋体" w:hAnsi="宋体"/>
          <w:color w:val="auto"/>
          <w:sz w:val="24"/>
          <w:szCs w:val="24"/>
          <w:highlight w:val="none"/>
          <w:u w:val="single"/>
        </w:rPr>
        <w:t>邀请招标</w:t>
      </w:r>
      <w:r>
        <w:rPr>
          <w:rFonts w:hint="eastAsia" w:ascii="宋体" w:hAnsi="宋体"/>
          <w:color w:val="auto"/>
          <w:sz w:val="24"/>
          <w:szCs w:val="24"/>
          <w:highlight w:val="none"/>
        </w:rPr>
        <w:t>，欢迎符合资格条件的供应商</w:t>
      </w:r>
      <w:r>
        <w:rPr>
          <w:rFonts w:hint="eastAsia" w:ascii="宋体" w:hAnsi="宋体"/>
          <w:color w:val="auto"/>
          <w:sz w:val="24"/>
          <w:szCs w:val="24"/>
          <w:highlight w:val="none"/>
          <w:lang w:val="en-US" w:eastAsia="zh-CN"/>
        </w:rPr>
        <w:t>参与</w:t>
      </w:r>
      <w:r>
        <w:rPr>
          <w:rFonts w:hint="eastAsia" w:ascii="宋体" w:hAnsi="宋体"/>
          <w:color w:val="auto"/>
          <w:sz w:val="24"/>
          <w:szCs w:val="24"/>
          <w:highlight w:val="none"/>
        </w:rPr>
        <w:t>投标。</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一、项目名称：</w:t>
      </w:r>
      <w:r>
        <w:rPr>
          <w:rFonts w:hint="default" w:ascii="宋体" w:hAnsi="宋体" w:eastAsia="宋体" w:cs="宋体"/>
          <w:sz w:val="24"/>
          <w:szCs w:val="24"/>
          <w:highlight w:val="none"/>
          <w:u w:val="single"/>
        </w:rPr>
        <w:t>南沙滨海音乐节地块草皮草籽采购</w:t>
      </w:r>
      <w:r>
        <w:rPr>
          <w:rFonts w:hint="default" w:ascii="宋体" w:hAnsi="宋体" w:eastAsia="宋体" w:cs="宋体"/>
          <w:sz w:val="24"/>
          <w:szCs w:val="24"/>
          <w:highlight w:val="none"/>
          <w:u w:val="single"/>
          <w:lang w:val="en-US" w:eastAsia="zh-CN"/>
        </w:rPr>
        <w:t>项目</w:t>
      </w:r>
      <w:r>
        <w:rPr>
          <w:rFonts w:hint="eastAsia" w:ascii="宋体" w:hAnsi="宋体" w:cs="宋体"/>
          <w:sz w:val="24"/>
          <w:szCs w:val="24"/>
          <w:highlight w:val="none"/>
          <w:u w:val="single"/>
          <w:lang w:val="en-US" w:eastAsia="zh-CN"/>
        </w:rPr>
        <w:t>（第二次）</w:t>
      </w:r>
      <w:r>
        <w:rPr>
          <w:rFonts w:hint="eastAsia" w:ascii="宋体" w:hAnsi="宋体"/>
          <w:color w:val="auto"/>
          <w:sz w:val="24"/>
          <w:szCs w:val="24"/>
          <w:highlight w:val="none"/>
        </w:rPr>
        <w:t>。</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二、项目最高限价：</w:t>
      </w:r>
      <w:r>
        <w:rPr>
          <w:rFonts w:hint="eastAsia" w:ascii="宋体" w:hAnsi="宋体"/>
          <w:b w:val="0"/>
          <w:bCs/>
          <w:color w:val="auto"/>
          <w:sz w:val="24"/>
          <w:szCs w:val="24"/>
          <w:highlight w:val="none"/>
          <w:u w:val="single"/>
        </w:rPr>
        <w:t>¥</w:t>
      </w:r>
      <w:r>
        <w:rPr>
          <w:rFonts w:hint="eastAsia" w:ascii="宋体" w:hAnsi="宋体"/>
          <w:b w:val="0"/>
          <w:bCs/>
          <w:color w:val="auto"/>
          <w:sz w:val="24"/>
          <w:szCs w:val="24"/>
          <w:highlight w:val="none"/>
          <w:u w:val="single"/>
          <w:lang w:val="en-US" w:eastAsia="zh-CN"/>
        </w:rPr>
        <w:t>1110000.00</w:t>
      </w:r>
      <w:r>
        <w:rPr>
          <w:rFonts w:hint="eastAsia" w:ascii="宋体" w:hAnsi="宋体"/>
          <w:bCs/>
          <w:color w:val="auto"/>
          <w:sz w:val="24"/>
          <w:szCs w:val="24"/>
          <w:highlight w:val="none"/>
        </w:rPr>
        <w:t xml:space="preserve">元 </w:t>
      </w:r>
      <w:r>
        <w:rPr>
          <w:rFonts w:hint="eastAsia" w:ascii="宋体" w:hAnsi="宋体"/>
          <w:color w:val="auto"/>
          <w:sz w:val="24"/>
          <w:szCs w:val="24"/>
          <w:highlight w:val="none"/>
        </w:rPr>
        <w:t>（大写:人民币</w:t>
      </w:r>
      <w:r>
        <w:rPr>
          <w:rFonts w:hint="eastAsia" w:ascii="宋体" w:hAnsi="宋体" w:eastAsia="宋体" w:cs="宋体"/>
          <w:spacing w:val="-4"/>
          <w:sz w:val="24"/>
          <w:szCs w:val="24"/>
          <w:u w:val="single"/>
          <w:lang w:val="en-US" w:eastAsia="zh-CN"/>
        </w:rPr>
        <w:t>壹佰壹拾壹万元整</w:t>
      </w:r>
      <w:r>
        <w:rPr>
          <w:rFonts w:hint="eastAsia" w:ascii="宋体" w:hAnsi="宋体"/>
          <w:color w:val="auto"/>
          <w:sz w:val="24"/>
          <w:szCs w:val="24"/>
          <w:highlight w:val="none"/>
        </w:rPr>
        <w:t xml:space="preserve">）。      </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三、</w:t>
      </w:r>
      <w:r>
        <w:rPr>
          <w:rFonts w:hint="eastAsia" w:ascii="宋体" w:hAnsi="宋体"/>
          <w:b/>
          <w:bCs/>
          <w:color w:val="auto"/>
          <w:sz w:val="24"/>
          <w:szCs w:val="24"/>
          <w:highlight w:val="none"/>
          <w:lang w:val="en-US" w:eastAsia="zh-CN"/>
        </w:rPr>
        <w:t>招标</w:t>
      </w:r>
      <w:r>
        <w:rPr>
          <w:rFonts w:hint="eastAsia" w:ascii="宋体" w:hAnsi="宋体"/>
          <w:b/>
          <w:bCs/>
          <w:color w:val="auto"/>
          <w:sz w:val="24"/>
          <w:szCs w:val="24"/>
          <w:highlight w:val="none"/>
        </w:rPr>
        <w:t>方式：</w:t>
      </w:r>
      <w:r>
        <w:rPr>
          <w:rFonts w:hint="eastAsia" w:ascii="宋体" w:hAnsi="宋体" w:eastAsia="宋体" w:cs="宋体"/>
          <w:color w:val="auto"/>
          <w:sz w:val="24"/>
          <w:szCs w:val="24"/>
          <w:highlight w:val="none"/>
          <w:u w:val="single"/>
          <w:lang w:val="en-US" w:eastAsia="zh-CN"/>
        </w:rPr>
        <w:t>非定向</w:t>
      </w:r>
      <w:r>
        <w:rPr>
          <w:rFonts w:hint="eastAsia" w:ascii="宋体" w:hAnsi="宋体" w:eastAsia="宋体" w:cs="宋体"/>
          <w:color w:val="auto"/>
          <w:sz w:val="24"/>
          <w:szCs w:val="24"/>
          <w:highlight w:val="none"/>
          <w:u w:val="single"/>
        </w:rPr>
        <w:t>邀请招标（综合评审法）</w:t>
      </w:r>
      <w:r>
        <w:rPr>
          <w:rFonts w:hint="eastAsia" w:ascii="宋体" w:hAnsi="宋体" w:eastAsia="宋体" w:cs="宋体"/>
          <w:color w:val="auto"/>
          <w:sz w:val="24"/>
          <w:szCs w:val="24"/>
          <w:highlight w:val="none"/>
        </w:rPr>
        <w:t>。</w:t>
      </w:r>
      <w:r>
        <w:rPr>
          <w:rFonts w:hint="eastAsia" w:ascii="宋体" w:hAnsi="宋体"/>
          <w:color w:val="auto"/>
          <w:sz w:val="24"/>
          <w:szCs w:val="24"/>
          <w:highlight w:val="none"/>
        </w:rPr>
        <w:t xml:space="preserve">              </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四、项目内容及需求：</w:t>
      </w:r>
      <w:r>
        <w:rPr>
          <w:rFonts w:hint="eastAsia" w:ascii="宋体" w:hAnsi="宋体"/>
          <w:color w:val="auto"/>
          <w:sz w:val="24"/>
          <w:szCs w:val="24"/>
          <w:highlight w:val="none"/>
        </w:rPr>
        <w:t>（项目技术规格、参数及要求）具体内容及需求详见《用户需求书》。</w:t>
      </w:r>
    </w:p>
    <w:p>
      <w:pPr>
        <w:spacing w:line="360" w:lineRule="auto"/>
        <w:ind w:firstLine="482" w:firstLineChars="200"/>
        <w:rPr>
          <w:b/>
          <w:bCs/>
          <w:color w:val="auto"/>
          <w:highlight w:val="none"/>
        </w:rPr>
      </w:pPr>
      <w:r>
        <w:rPr>
          <w:rFonts w:hint="eastAsia" w:ascii="宋体" w:hAnsi="宋体"/>
          <w:b/>
          <w:bCs/>
          <w:color w:val="auto"/>
          <w:sz w:val="24"/>
          <w:szCs w:val="24"/>
          <w:highlight w:val="none"/>
        </w:rPr>
        <w:t>五、投标单位资格要求：</w:t>
      </w:r>
    </w:p>
    <w:p>
      <w:pPr>
        <w:tabs>
          <w:tab w:val="left" w:pos="425"/>
        </w:tabs>
        <w:autoSpaceDE w:val="0"/>
        <w:autoSpaceDN w:val="0"/>
        <w:adjustRightInd w:val="0"/>
        <w:snapToGrid w:val="0"/>
        <w:spacing w:line="360" w:lineRule="auto"/>
        <w:ind w:firstLine="480" w:firstLineChars="200"/>
        <w:jc w:val="left"/>
        <w:rPr>
          <w:rFonts w:ascii="宋体"/>
          <w:bCs/>
          <w:color w:val="auto"/>
          <w:kern w:val="0"/>
          <w:sz w:val="24"/>
          <w:szCs w:val="24"/>
          <w:highlight w:val="none"/>
        </w:rPr>
      </w:pPr>
      <w:r>
        <w:rPr>
          <w:rFonts w:hint="eastAsia" w:ascii="宋体" w:hAnsi="宋体"/>
          <w:color w:val="auto"/>
          <w:sz w:val="24"/>
          <w:szCs w:val="24"/>
          <w:highlight w:val="none"/>
        </w:rPr>
        <w:t>1、具有独立承担民事责任能力的在中华人民共和国境内注册的法人或其他组织，并取得合法企业工商营业执照；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2、本项目不拆分，不接受联合体投标，否则，相关投标均无效；</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3、单位负责人为同一人或者存在直接控股、管理关系的不同供应商，不得同时参加本项目投标；</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4、</w:t>
      </w:r>
      <w:r>
        <w:rPr>
          <w:rFonts w:hint="eastAsia" w:ascii="宋体" w:hAnsi="宋体" w:cs="Times New Roman"/>
          <w:color w:val="auto"/>
          <w:sz w:val="24"/>
          <w:szCs w:val="24"/>
          <w:highlight w:val="none"/>
          <w:lang w:val="zh-CN"/>
        </w:rPr>
        <w:t>未被列入</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信用中国</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网站</w:t>
      </w:r>
      <w:r>
        <w:rPr>
          <w:rFonts w:hint="eastAsia" w:ascii="宋体" w:hAnsi="宋体" w:cs="Times New Roman"/>
          <w:color w:val="auto"/>
          <w:sz w:val="24"/>
          <w:szCs w:val="24"/>
          <w:highlight w:val="none"/>
          <w:lang w:val="en-US"/>
        </w:rPr>
        <w:t>(www.creditchina.gov.cn)“</w:t>
      </w:r>
      <w:r>
        <w:rPr>
          <w:rFonts w:hint="eastAsia" w:ascii="宋体" w:hAnsi="宋体" w:cs="Times New Roman"/>
          <w:color w:val="auto"/>
          <w:sz w:val="24"/>
          <w:szCs w:val="24"/>
          <w:highlight w:val="none"/>
          <w:lang w:val="zh-CN"/>
        </w:rPr>
        <w:t>记录失信被执行人或重大税收违法案件当事人名单或政府采购严重违法失信行为</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记录名单</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rPr>
        <w:t>以</w:t>
      </w:r>
      <w:r>
        <w:rPr>
          <w:rFonts w:hint="eastAsia" w:ascii="宋体" w:hAnsi="宋体" w:cs="Times New Roman"/>
          <w:color w:val="auto"/>
          <w:sz w:val="24"/>
          <w:szCs w:val="24"/>
          <w:highlight w:val="none"/>
          <w:lang w:val="zh-CN"/>
        </w:rPr>
        <w:t>在</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信用中国</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网站</w:t>
      </w:r>
      <w:r>
        <w:rPr>
          <w:rFonts w:hint="eastAsia" w:ascii="宋体" w:hAnsi="宋体" w:cs="Times New Roman"/>
          <w:color w:val="auto"/>
          <w:sz w:val="24"/>
          <w:szCs w:val="24"/>
          <w:highlight w:val="none"/>
          <w:lang w:val="en-US"/>
        </w:rPr>
        <w:t>（www.creditchina.gov.cn）</w:t>
      </w:r>
      <w:r>
        <w:rPr>
          <w:rFonts w:hint="eastAsia" w:ascii="宋体" w:hAnsi="宋体" w:cs="Times New Roman"/>
          <w:color w:val="auto"/>
          <w:sz w:val="24"/>
          <w:szCs w:val="24"/>
          <w:highlight w:val="none"/>
          <w:lang w:val="zh-CN"/>
        </w:rPr>
        <w:t>及中国政府采购网查询结果为准</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rPr>
        <w:t>加盖公章</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如相关失信记录已失效</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投标人需提供相关证明资料。）</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5、投标人按要求提供投标申请人声明原件（签署、盖章）。</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6、</w:t>
      </w:r>
      <w:r>
        <w:rPr>
          <w:rFonts w:hint="eastAsia" w:ascii="宋体" w:hAnsi="宋体" w:eastAsia="宋体" w:cs="Arial"/>
          <w:i w:val="0"/>
          <w:iCs w:val="0"/>
          <w:caps w:val="0"/>
          <w:color w:val="auto"/>
          <w:spacing w:val="0"/>
          <w:sz w:val="24"/>
          <w:szCs w:val="24"/>
          <w:highlight w:val="none"/>
          <w:shd w:val="clear" w:fill="FFFFFF"/>
        </w:rPr>
        <w:t>投标人</w:t>
      </w:r>
      <w:r>
        <w:rPr>
          <w:rFonts w:ascii="宋体" w:hAnsi="宋体" w:eastAsia="宋体" w:cs="宋体"/>
          <w:spacing w:val="-2"/>
          <w:sz w:val="24"/>
          <w:szCs w:val="24"/>
        </w:rPr>
        <w:t>已</w:t>
      </w:r>
      <w:r>
        <w:rPr>
          <w:rFonts w:hint="eastAsia" w:ascii="宋体" w:hAnsi="宋体" w:eastAsia="宋体" w:cs="宋体"/>
          <w:spacing w:val="-2"/>
          <w:sz w:val="24"/>
          <w:szCs w:val="24"/>
          <w:lang w:val="en-US" w:eastAsia="zh-CN"/>
        </w:rPr>
        <w:t>按时缴纳投标保证金</w:t>
      </w:r>
      <w:r>
        <w:rPr>
          <w:rFonts w:hint="eastAsia" w:ascii="宋体" w:hAnsi="宋体" w:eastAsia="宋体" w:cs="Arial"/>
          <w:bCs w:val="0"/>
          <w:i w:val="0"/>
          <w:iCs w:val="0"/>
          <w:caps w:val="0"/>
          <w:color w:val="auto"/>
          <w:spacing w:val="0"/>
          <w:sz w:val="24"/>
          <w:szCs w:val="24"/>
          <w:highlight w:val="none"/>
          <w:shd w:val="clear" w:color="auto" w:fill="auto"/>
        </w:rPr>
        <w:t>。</w:t>
      </w:r>
    </w:p>
    <w:p>
      <w:pPr>
        <w:snapToGrid w:val="0"/>
        <w:spacing w:line="360" w:lineRule="auto"/>
        <w:ind w:firstLine="482" w:firstLineChars="200"/>
        <w:rPr>
          <w:rFonts w:ascii="宋体"/>
          <w:b/>
          <w:bCs/>
          <w:color w:val="auto"/>
          <w:sz w:val="24"/>
          <w:szCs w:val="24"/>
          <w:highlight w:val="none"/>
        </w:rPr>
      </w:pPr>
      <w:r>
        <w:rPr>
          <w:rFonts w:hint="eastAsia" w:ascii="宋体"/>
          <w:b/>
          <w:bCs/>
          <w:color w:val="auto"/>
          <w:sz w:val="24"/>
          <w:szCs w:val="24"/>
          <w:highlight w:val="none"/>
        </w:rPr>
        <w:t>六、获取</w:t>
      </w:r>
      <w:r>
        <w:rPr>
          <w:rFonts w:hint="eastAsia" w:ascii="宋体"/>
          <w:b/>
          <w:bCs/>
          <w:color w:val="auto"/>
          <w:sz w:val="24"/>
          <w:szCs w:val="24"/>
          <w:highlight w:val="none"/>
          <w:lang w:val="en-US" w:eastAsia="zh-CN"/>
        </w:rPr>
        <w:t>招标</w:t>
      </w:r>
      <w:r>
        <w:rPr>
          <w:rFonts w:hint="eastAsia" w:ascii="宋体"/>
          <w:b/>
          <w:bCs/>
          <w:color w:val="auto"/>
          <w:sz w:val="24"/>
          <w:szCs w:val="24"/>
          <w:highlight w:val="none"/>
        </w:rPr>
        <w:t>文件方式</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s="Times New Roman"/>
          <w:color w:val="auto"/>
          <w:sz w:val="24"/>
          <w:szCs w:val="24"/>
          <w:highlight w:val="none"/>
          <w:lang w:val="zh-CN"/>
        </w:rPr>
      </w:pPr>
      <w:r>
        <w:rPr>
          <w:rFonts w:hint="eastAsia" w:ascii="宋体" w:hAnsi="宋体" w:cs="Times New Roman"/>
          <w:color w:val="auto"/>
          <w:sz w:val="24"/>
          <w:szCs w:val="24"/>
          <w:highlight w:val="none"/>
        </w:rPr>
        <w:t>项目</w:t>
      </w:r>
      <w:r>
        <w:rPr>
          <w:rFonts w:hint="eastAsia" w:ascii="宋体" w:hAnsi="宋体" w:cs="Times New Roman"/>
          <w:color w:val="auto"/>
          <w:sz w:val="24"/>
          <w:szCs w:val="24"/>
          <w:highlight w:val="none"/>
          <w:lang w:val="zh-CN"/>
        </w:rPr>
        <w:t>信息发布及结果公告网站</w:t>
      </w:r>
      <w:r>
        <w:rPr>
          <w:rFonts w:hint="eastAsia" w:ascii="宋体" w:hAnsi="宋体" w:cs="Times New Roman"/>
          <w:color w:val="auto"/>
          <w:sz w:val="24"/>
          <w:szCs w:val="24"/>
          <w:highlight w:val="none"/>
          <w:lang w:val="en-US"/>
        </w:rPr>
        <w:t>：广州国企阳光采购信息发布平台(https://ygcg.gzggzy.cn/p92/index.html)和广州南沙资产经营集团有限公司网站(http//www.gnao.com.cn)，</w:t>
      </w:r>
      <w:r>
        <w:rPr>
          <w:rFonts w:hint="eastAsia" w:ascii="宋体" w:hAnsi="宋体" w:cs="Times New Roman"/>
          <w:color w:val="auto"/>
          <w:sz w:val="24"/>
          <w:szCs w:val="24"/>
          <w:highlight w:val="none"/>
          <w:lang w:val="zh-CN"/>
        </w:rPr>
        <w:t>招标公告及</w:t>
      </w:r>
      <w:r>
        <w:rPr>
          <w:rFonts w:hint="eastAsia" w:ascii="宋体" w:hAnsi="宋体" w:cs="Times New Roman"/>
          <w:color w:val="auto"/>
          <w:sz w:val="24"/>
          <w:szCs w:val="24"/>
          <w:highlight w:val="none"/>
        </w:rPr>
        <w:t>招标</w:t>
      </w:r>
      <w:r>
        <w:rPr>
          <w:rFonts w:hint="eastAsia" w:ascii="宋体" w:hAnsi="宋体" w:cs="Times New Roman"/>
          <w:color w:val="auto"/>
          <w:sz w:val="24"/>
          <w:szCs w:val="24"/>
          <w:highlight w:val="none"/>
          <w:lang w:val="zh-CN"/>
        </w:rPr>
        <w:t>文件的</w:t>
      </w:r>
      <w:r>
        <w:rPr>
          <w:rFonts w:hint="eastAsia" w:ascii="宋体" w:hAnsi="宋体" w:cs="Times New Roman"/>
          <w:color w:val="auto"/>
          <w:sz w:val="24"/>
          <w:szCs w:val="24"/>
          <w:highlight w:val="none"/>
        </w:rPr>
        <w:t>发布、</w:t>
      </w:r>
      <w:r>
        <w:rPr>
          <w:rFonts w:hint="eastAsia" w:ascii="宋体" w:hAnsi="宋体" w:cs="Times New Roman"/>
          <w:color w:val="auto"/>
          <w:sz w:val="24"/>
          <w:szCs w:val="24"/>
          <w:highlight w:val="none"/>
          <w:lang w:val="zh-CN"/>
        </w:rPr>
        <w:t>修改、补充以广州国企阳光采购信息发布平台(https://ygcg.gzggzy.cn/p92/index.html)和广州南沙资产经营集团有限公司网站(http//www.gnao.com.cn)为准。相关公告在</w:t>
      </w:r>
      <w:r>
        <w:rPr>
          <w:rFonts w:hint="eastAsia" w:ascii="宋体" w:hAnsi="宋体" w:cs="Times New Roman"/>
          <w:color w:val="auto"/>
          <w:sz w:val="24"/>
          <w:szCs w:val="24"/>
          <w:highlight w:val="none"/>
          <w:lang w:val="en-US" w:eastAsia="zh-CN"/>
        </w:rPr>
        <w:t>上述</w:t>
      </w:r>
      <w:r>
        <w:rPr>
          <w:rFonts w:hint="eastAsia" w:ascii="宋体" w:hAnsi="宋体" w:cs="Times New Roman"/>
          <w:color w:val="auto"/>
          <w:sz w:val="24"/>
          <w:szCs w:val="24"/>
          <w:highlight w:val="none"/>
          <w:lang w:val="zh-CN"/>
        </w:rPr>
        <w:t>网站公布之日即视为有效送达，不再另行通知。本项目不举行集中答疑会，如有任何疑问请以书面形式至</w:t>
      </w:r>
      <w:r>
        <w:rPr>
          <w:rFonts w:hint="eastAsia" w:ascii="宋体" w:hAnsi="宋体" w:cs="Times New Roman"/>
          <w:color w:val="auto"/>
          <w:sz w:val="24"/>
          <w:szCs w:val="24"/>
          <w:highlight w:val="none"/>
        </w:rPr>
        <w:t>招标</w:t>
      </w:r>
      <w:r>
        <w:rPr>
          <w:rFonts w:hint="eastAsia" w:ascii="宋体" w:hAnsi="宋体" w:cs="Times New Roman"/>
          <w:color w:val="auto"/>
          <w:sz w:val="24"/>
          <w:szCs w:val="24"/>
          <w:highlight w:val="none"/>
          <w:lang w:val="zh-CN"/>
        </w:rPr>
        <w:t>单位释疑。投标人自行前往现场踏勘。</w:t>
      </w:r>
    </w:p>
    <w:p>
      <w:pPr>
        <w:tabs>
          <w:tab w:val="left" w:pos="425"/>
        </w:tabs>
        <w:autoSpaceDE w:val="0"/>
        <w:autoSpaceDN w:val="0"/>
        <w:adjustRightInd w:val="0"/>
        <w:snapToGrid w:val="0"/>
        <w:spacing w:line="360" w:lineRule="auto"/>
        <w:ind w:firstLine="482" w:firstLineChars="200"/>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七、</w:t>
      </w:r>
      <w:bookmarkStart w:id="1" w:name="_Toc428538285"/>
      <w:bookmarkStart w:id="2" w:name="_Toc416803454"/>
      <w:r>
        <w:rPr>
          <w:rFonts w:hint="eastAsia" w:ascii="宋体" w:hAnsi="宋体"/>
          <w:b/>
          <w:bCs/>
          <w:color w:val="auto"/>
          <w:sz w:val="24"/>
          <w:szCs w:val="24"/>
          <w:highlight w:val="none"/>
        </w:rPr>
        <w:t>投标保证金</w:t>
      </w:r>
      <w:bookmarkEnd w:id="1"/>
      <w:bookmarkEnd w:id="2"/>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TW"/>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TW"/>
        </w:rPr>
        <w:t>投标人应</w:t>
      </w:r>
      <w:r>
        <w:rPr>
          <w:rFonts w:hint="eastAsia" w:ascii="宋体" w:hAnsi="宋体" w:cs="宋体"/>
          <w:color w:val="auto"/>
          <w:sz w:val="24"/>
          <w:szCs w:val="24"/>
          <w:highlight w:val="none"/>
        </w:rPr>
        <w:t>按报名文件</w:t>
      </w:r>
      <w:r>
        <w:rPr>
          <w:rFonts w:hint="eastAsia" w:ascii="宋体" w:hAnsi="宋体" w:cs="宋体"/>
          <w:color w:val="auto"/>
          <w:sz w:val="24"/>
          <w:szCs w:val="24"/>
          <w:highlight w:val="none"/>
          <w:lang w:eastAsia="zh-TW"/>
        </w:rPr>
        <w:t>规定</w:t>
      </w:r>
      <w:r>
        <w:rPr>
          <w:rFonts w:hint="eastAsia" w:ascii="宋体" w:hAnsi="宋体" w:cs="宋体"/>
          <w:color w:val="auto"/>
          <w:sz w:val="24"/>
          <w:szCs w:val="24"/>
          <w:highlight w:val="none"/>
        </w:rPr>
        <w:t>的金</w:t>
      </w:r>
      <w:r>
        <w:rPr>
          <w:rFonts w:hint="eastAsia" w:ascii="宋体" w:hAnsi="宋体" w:cs="宋体"/>
          <w:color w:val="auto"/>
          <w:sz w:val="24"/>
          <w:szCs w:val="24"/>
          <w:highlight w:val="none"/>
          <w:lang w:eastAsia="zh-TW"/>
        </w:rPr>
        <w:t>额</w:t>
      </w:r>
      <w:r>
        <w:rPr>
          <w:rFonts w:hint="eastAsia" w:ascii="宋体" w:hAnsi="宋体" w:cs="宋体"/>
          <w:color w:val="auto"/>
          <w:sz w:val="24"/>
          <w:szCs w:val="24"/>
          <w:highlight w:val="none"/>
        </w:rPr>
        <w:t>和期限缴纳</w:t>
      </w:r>
      <w:r>
        <w:rPr>
          <w:rFonts w:hint="eastAsia" w:ascii="宋体" w:hAnsi="宋体" w:cs="宋体"/>
          <w:color w:val="auto"/>
          <w:sz w:val="24"/>
          <w:szCs w:val="24"/>
          <w:highlight w:val="none"/>
          <w:lang w:eastAsia="zh-TW"/>
        </w:rPr>
        <w:t>投标保证金</w:t>
      </w:r>
      <w:r>
        <w:rPr>
          <w:rFonts w:hint="eastAsia" w:ascii="宋体" w:hAnsi="宋体" w:cs="宋体"/>
          <w:color w:val="auto"/>
          <w:sz w:val="24"/>
          <w:szCs w:val="24"/>
          <w:highlight w:val="none"/>
        </w:rPr>
        <w:t>，投标保证金作为</w:t>
      </w:r>
      <w:r>
        <w:rPr>
          <w:rFonts w:hint="eastAsia" w:ascii="宋体" w:hAnsi="宋体" w:cs="宋体"/>
          <w:color w:val="auto"/>
          <w:sz w:val="24"/>
          <w:szCs w:val="24"/>
          <w:highlight w:val="none"/>
          <w:lang w:eastAsia="zh-TW"/>
        </w:rPr>
        <w:t>投标</w:t>
      </w:r>
      <w:r>
        <w:rPr>
          <w:rFonts w:hint="eastAsia" w:ascii="宋体" w:hAnsi="宋体" w:cs="宋体"/>
          <w:color w:val="auto"/>
          <w:sz w:val="24"/>
          <w:szCs w:val="24"/>
          <w:highlight w:val="none"/>
        </w:rPr>
        <w:t>文件的组成部</w:t>
      </w:r>
      <w:r>
        <w:rPr>
          <w:rFonts w:hint="eastAsia" w:ascii="宋体" w:hAnsi="宋体" w:cs="宋体"/>
          <w:color w:val="auto"/>
          <w:sz w:val="24"/>
          <w:szCs w:val="24"/>
          <w:highlight w:val="none"/>
          <w:lang w:eastAsia="zh-TW"/>
        </w:rPr>
        <w:t>分。</w:t>
      </w:r>
    </w:p>
    <w:p>
      <w:pPr>
        <w:tabs>
          <w:tab w:val="left" w:pos="425"/>
        </w:tabs>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2、项目</w:t>
      </w:r>
      <w:r>
        <w:rPr>
          <w:color w:val="auto"/>
          <w:sz w:val="24"/>
          <w:szCs w:val="24"/>
          <w:highlight w:val="none"/>
        </w:rPr>
        <w:t>投标保证金</w:t>
      </w:r>
      <w:r>
        <w:rPr>
          <w:rFonts w:hint="eastAsia"/>
          <w:color w:val="auto"/>
          <w:sz w:val="24"/>
          <w:szCs w:val="24"/>
          <w:highlight w:val="none"/>
        </w:rPr>
        <w:t>金额为：</w:t>
      </w:r>
      <w:r>
        <w:rPr>
          <w:rFonts w:hint="eastAsia" w:ascii="宋体" w:hAnsi="宋体"/>
          <w:b/>
          <w:color w:val="auto"/>
          <w:sz w:val="24"/>
          <w:szCs w:val="24"/>
          <w:highlight w:val="none"/>
          <w:u w:val="single"/>
        </w:rPr>
        <w:t>¥</w:t>
      </w:r>
      <w:r>
        <w:rPr>
          <w:rFonts w:hint="eastAsia" w:ascii="宋体" w:hAnsi="宋体"/>
          <w:b/>
          <w:color w:val="auto"/>
          <w:sz w:val="24"/>
          <w:szCs w:val="24"/>
          <w:highlight w:val="none"/>
          <w:u w:val="single"/>
          <w:lang w:val="en-US" w:eastAsia="zh-CN"/>
        </w:rPr>
        <w:t>10</w:t>
      </w:r>
      <w:r>
        <w:rPr>
          <w:rFonts w:hint="eastAsia" w:ascii="宋体" w:hAnsi="宋体"/>
          <w:b/>
          <w:color w:val="auto"/>
          <w:sz w:val="24"/>
          <w:szCs w:val="24"/>
          <w:highlight w:val="none"/>
          <w:u w:val="single"/>
        </w:rPr>
        <w:t>000.00（</w:t>
      </w:r>
      <w:r>
        <w:rPr>
          <w:rFonts w:hint="eastAsia" w:ascii="宋体" w:hAnsi="宋体"/>
          <w:b/>
          <w:color w:val="auto"/>
          <w:sz w:val="24"/>
          <w:szCs w:val="24"/>
          <w:highlight w:val="none"/>
          <w:u w:val="single"/>
          <w:lang w:eastAsia="zh-CN"/>
        </w:rPr>
        <w:t>大写：</w:t>
      </w:r>
      <w:r>
        <w:rPr>
          <w:rFonts w:hint="eastAsia" w:ascii="宋体" w:hAnsi="宋体"/>
          <w:b/>
          <w:color w:val="auto"/>
          <w:sz w:val="24"/>
          <w:szCs w:val="24"/>
          <w:highlight w:val="none"/>
          <w:u w:val="single"/>
        </w:rPr>
        <w:t>人民币</w:t>
      </w:r>
      <w:r>
        <w:rPr>
          <w:rFonts w:hint="eastAsia" w:ascii="宋体" w:hAnsi="宋体"/>
          <w:b/>
          <w:color w:val="auto"/>
          <w:sz w:val="24"/>
          <w:szCs w:val="24"/>
          <w:highlight w:val="none"/>
          <w:u w:val="single"/>
          <w:lang w:val="en-US" w:eastAsia="zh-CN"/>
        </w:rPr>
        <w:t>壹万</w:t>
      </w:r>
      <w:r>
        <w:rPr>
          <w:rFonts w:hint="eastAsia" w:ascii="宋体" w:hAnsi="宋体"/>
          <w:b/>
          <w:color w:val="auto"/>
          <w:sz w:val="24"/>
          <w:szCs w:val="24"/>
          <w:highlight w:val="none"/>
          <w:u w:val="single"/>
        </w:rPr>
        <w:t>元整）。</w:t>
      </w:r>
      <w:r>
        <w:rPr>
          <w:rFonts w:hint="eastAsia"/>
          <w:color w:val="auto"/>
          <w:sz w:val="24"/>
          <w:szCs w:val="24"/>
          <w:highlight w:val="none"/>
        </w:rPr>
        <w:t>投标保证金以转账、现金或汇票的方式到达招标人账户。</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3、投标保证金为人民币</w:t>
      </w:r>
      <w:r>
        <w:rPr>
          <w:rFonts w:hint="eastAsia"/>
          <w:color w:val="auto"/>
          <w:sz w:val="24"/>
          <w:szCs w:val="24"/>
          <w:highlight w:val="none"/>
        </w:rPr>
        <w:t>，投标保证金应在</w:t>
      </w:r>
      <w:r>
        <w:rPr>
          <w:rFonts w:hint="eastAsia"/>
          <w:color w:val="auto"/>
          <w:sz w:val="24"/>
          <w:szCs w:val="24"/>
          <w:highlight w:val="none"/>
          <w:u w:val="single"/>
          <w:lang w:val="en-US" w:eastAsia="zh-CN"/>
        </w:rPr>
        <w:t>2025年3</w:t>
      </w:r>
      <w:r>
        <w:rPr>
          <w:rFonts w:hint="eastAsia"/>
          <w:color w:val="auto"/>
          <w:sz w:val="24"/>
          <w:szCs w:val="24"/>
          <w:highlight w:val="none"/>
          <w:u w:val="single"/>
        </w:rPr>
        <w:t>月</w:t>
      </w:r>
      <w:r>
        <w:rPr>
          <w:rFonts w:hint="eastAsia"/>
          <w:color w:val="auto"/>
          <w:sz w:val="24"/>
          <w:szCs w:val="24"/>
          <w:highlight w:val="none"/>
          <w:u w:val="single"/>
          <w:lang w:val="en-US" w:eastAsia="zh-CN"/>
        </w:rPr>
        <w:t>25</w:t>
      </w:r>
      <w:r>
        <w:rPr>
          <w:rFonts w:hint="eastAsia"/>
          <w:color w:val="auto"/>
          <w:sz w:val="24"/>
          <w:szCs w:val="24"/>
          <w:highlight w:val="none"/>
          <w:u w:val="single"/>
        </w:rPr>
        <w:t>日</w:t>
      </w:r>
      <w:r>
        <w:rPr>
          <w:rFonts w:hint="eastAsia"/>
          <w:color w:val="auto"/>
          <w:sz w:val="24"/>
          <w:szCs w:val="24"/>
          <w:highlight w:val="none"/>
          <w:u w:val="single"/>
          <w:lang w:val="en-US" w:eastAsia="zh-CN"/>
        </w:rPr>
        <w:t>16</w:t>
      </w:r>
      <w:r>
        <w:rPr>
          <w:rFonts w:hint="eastAsia"/>
          <w:color w:val="auto"/>
          <w:sz w:val="24"/>
          <w:szCs w:val="24"/>
          <w:highlight w:val="none"/>
          <w:u w:val="single"/>
        </w:rPr>
        <w:t>：00分前</w:t>
      </w:r>
      <w:r>
        <w:rPr>
          <w:rFonts w:hint="eastAsia"/>
          <w:color w:val="auto"/>
          <w:sz w:val="24"/>
          <w:szCs w:val="24"/>
          <w:highlight w:val="none"/>
        </w:rPr>
        <w:t>到达招标人帐户。招标人账户：</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收款人：广州南沙旅游发展有限公司</w:t>
      </w:r>
    </w:p>
    <w:p>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帐  号：</w:t>
      </w:r>
      <w:r>
        <w:rPr>
          <w:rFonts w:hint="eastAsia" w:ascii="宋体" w:hAnsi="宋体" w:eastAsia="宋体" w:cs="Arial"/>
          <w:b/>
          <w:bCs w:val="0"/>
          <w:color w:val="auto"/>
          <w:sz w:val="21"/>
          <w:szCs w:val="21"/>
          <w:highlight w:val="none"/>
        </w:rPr>
        <w:t xml:space="preserve"> 644457756045</w:t>
      </w:r>
    </w:p>
    <w:p>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开户银行：</w:t>
      </w:r>
      <w:r>
        <w:rPr>
          <w:rFonts w:hint="eastAsia" w:ascii="宋体" w:hAnsi="宋体" w:eastAsia="宋体"/>
          <w:b/>
          <w:bCs w:val="0"/>
          <w:color w:val="auto"/>
          <w:sz w:val="21"/>
          <w:szCs w:val="21"/>
          <w:highlight w:val="none"/>
        </w:rPr>
        <w:t>中国银行广州南沙科技园区支行</w:t>
      </w:r>
    </w:p>
    <w:p>
      <w:pPr>
        <w:spacing w:line="360" w:lineRule="auto"/>
        <w:ind w:firstLine="482" w:firstLineChars="200"/>
        <w:rPr>
          <w:color w:val="auto"/>
          <w:sz w:val="24"/>
          <w:szCs w:val="24"/>
          <w:highlight w:val="none"/>
        </w:rPr>
      </w:pPr>
      <w:r>
        <w:rPr>
          <w:rFonts w:hint="eastAsia" w:ascii="宋体" w:hAnsi="宋体"/>
          <w:b/>
          <w:color w:val="auto"/>
          <w:sz w:val="24"/>
          <w:szCs w:val="24"/>
          <w:highlight w:val="none"/>
          <w:u w:val="single"/>
        </w:rPr>
        <w:t>（递交投标保证金请注明：</w:t>
      </w:r>
      <w:r>
        <w:rPr>
          <w:rFonts w:hint="eastAsia" w:ascii="宋体" w:hAnsi="宋体"/>
          <w:b/>
          <w:color w:val="auto"/>
          <w:sz w:val="24"/>
          <w:szCs w:val="24"/>
          <w:highlight w:val="none"/>
          <w:u w:val="single"/>
          <w:lang w:eastAsia="zh-CN"/>
        </w:rPr>
        <w:t>《</w:t>
      </w:r>
      <w:r>
        <w:rPr>
          <w:rFonts w:hint="eastAsia" w:ascii="宋体" w:hAnsi="宋体"/>
          <w:b/>
          <w:color w:val="auto"/>
          <w:sz w:val="24"/>
          <w:szCs w:val="24"/>
          <w:highlight w:val="none"/>
          <w:u w:val="single"/>
        </w:rPr>
        <w:t>南沙滨海音乐节地块草皮草籽采购</w:t>
      </w:r>
      <w:r>
        <w:rPr>
          <w:rFonts w:hint="eastAsia" w:ascii="宋体" w:hAnsi="宋体"/>
          <w:b/>
          <w:color w:val="auto"/>
          <w:sz w:val="24"/>
          <w:szCs w:val="24"/>
          <w:highlight w:val="none"/>
          <w:u w:val="single"/>
          <w:lang w:val="en-US" w:eastAsia="zh-CN"/>
        </w:rPr>
        <w:t>项目（第二次）》</w:t>
      </w:r>
      <w:r>
        <w:rPr>
          <w:rFonts w:hint="eastAsia" w:ascii="宋体" w:hAnsi="宋体"/>
          <w:b/>
          <w:color w:val="auto"/>
          <w:sz w:val="24"/>
          <w:szCs w:val="24"/>
          <w:highlight w:val="none"/>
          <w:u w:val="none"/>
        </w:rPr>
        <w:t>投标保证金）</w:t>
      </w:r>
    </w:p>
    <w:p>
      <w:pPr>
        <w:spacing w:line="360" w:lineRule="auto"/>
        <w:ind w:firstLine="482" w:firstLineChars="200"/>
        <w:rPr>
          <w:rFonts w:hint="eastAsia" w:ascii="宋体" w:hAnsi="宋体"/>
          <w:b/>
          <w:color w:val="auto"/>
          <w:szCs w:val="21"/>
          <w:highlight w:val="none"/>
          <w:u w:val="single"/>
        </w:rPr>
      </w:pPr>
      <w:r>
        <w:rPr>
          <w:rFonts w:hint="eastAsia" w:ascii="宋体" w:hAnsi="宋体"/>
          <w:b/>
          <w:color w:val="auto"/>
          <w:sz w:val="24"/>
          <w:szCs w:val="24"/>
          <w:highlight w:val="none"/>
          <w:u w:val="single"/>
        </w:rPr>
        <w:t>投标人应按以上所述方式及时间提交投标保证金，招标人不承担投标人的投标保证金未能及时到账的风险。</w:t>
      </w:r>
    </w:p>
    <w:p>
      <w:pPr>
        <w:numPr>
          <w:ilvl w:val="0"/>
          <w:numId w:val="3"/>
        </w:numPr>
        <w:tabs>
          <w:tab w:val="left" w:pos="425"/>
          <w:tab w:val="left" w:pos="567"/>
        </w:tabs>
        <w:autoSpaceDE w:val="0"/>
        <w:autoSpaceDN w:val="0"/>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投标人与交款人名称必须一致，非投标人缴纳的投标保证金无效。</w:t>
      </w:r>
    </w:p>
    <w:p>
      <w:pPr>
        <w:numPr>
          <w:ilvl w:val="0"/>
          <w:numId w:val="3"/>
        </w:numPr>
        <w:tabs>
          <w:tab w:val="left" w:pos="425"/>
          <w:tab w:val="left" w:pos="567"/>
        </w:tabs>
        <w:autoSpaceDE w:val="0"/>
        <w:autoSpaceDN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递交投标文件时请将投标保证金缴纳凭证封入投标文件里。</w:t>
      </w:r>
    </w:p>
    <w:p>
      <w:pPr>
        <w:numPr>
          <w:ilvl w:val="0"/>
          <w:numId w:val="3"/>
        </w:numPr>
        <w:tabs>
          <w:tab w:val="left" w:pos="425"/>
          <w:tab w:val="left" w:pos="567"/>
        </w:tabs>
        <w:autoSpaceDE w:val="0"/>
        <w:autoSpaceDN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投标人未按前述规定的时间内交纳足额投标保证金的，其投标文件将被拒绝。</w:t>
      </w:r>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人应当自中标通知书发出之日起5个工作日内退还未中标人的投标保证金，自合同签订之日起5个工作日内退还中标人的投标保证金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所有投标人的投标保证金以转账的方式予以退还</w:t>
      </w:r>
      <w:r>
        <w:rPr>
          <w:rFonts w:hint="eastAsia" w:ascii="宋体" w:hAnsi="宋体" w:cs="宋体"/>
          <w:color w:val="auto"/>
          <w:sz w:val="24"/>
          <w:szCs w:val="24"/>
          <w:highlight w:val="none"/>
          <w:lang w:eastAsia="zh-TW"/>
        </w:rPr>
        <w:t>。</w:t>
      </w:r>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TW"/>
        </w:rPr>
      </w:pPr>
      <w:r>
        <w:rPr>
          <w:rFonts w:hint="eastAsia" w:ascii="宋体" w:hAnsi="宋体" w:cs="宋体"/>
          <w:color w:val="auto"/>
          <w:sz w:val="24"/>
          <w:szCs w:val="24"/>
          <w:highlight w:val="none"/>
        </w:rPr>
        <w:t>8、中标供应商有</w:t>
      </w:r>
      <w:r>
        <w:rPr>
          <w:rFonts w:hint="eastAsia" w:ascii="宋体" w:hAnsi="宋体" w:cs="宋体"/>
          <w:color w:val="auto"/>
          <w:sz w:val="24"/>
          <w:szCs w:val="24"/>
          <w:highlight w:val="none"/>
          <w:lang w:eastAsia="zh-TW"/>
        </w:rPr>
        <w:t>下列情</w:t>
      </w:r>
      <w:r>
        <w:rPr>
          <w:rFonts w:hint="eastAsia" w:ascii="宋体" w:hAnsi="宋体" w:cs="宋体"/>
          <w:color w:val="auto"/>
          <w:sz w:val="24"/>
          <w:szCs w:val="24"/>
          <w:highlight w:val="none"/>
        </w:rPr>
        <w:t>形之一的，招标人</w:t>
      </w:r>
      <w:r>
        <w:rPr>
          <w:rFonts w:hint="eastAsia" w:ascii="宋体" w:hAnsi="宋体" w:cs="宋体"/>
          <w:color w:val="auto"/>
          <w:sz w:val="24"/>
          <w:szCs w:val="24"/>
          <w:highlight w:val="none"/>
          <w:lang w:eastAsia="zh-TW"/>
        </w:rPr>
        <w:t>不予退还</w:t>
      </w:r>
      <w:r>
        <w:rPr>
          <w:rFonts w:hint="eastAsia" w:ascii="宋体" w:hAnsi="宋体" w:cs="宋体"/>
          <w:color w:val="auto"/>
          <w:sz w:val="24"/>
          <w:szCs w:val="24"/>
          <w:highlight w:val="none"/>
        </w:rPr>
        <w:t>其交纳的投标保证金；情节严重的，</w:t>
      </w:r>
      <w:bookmarkStart w:id="3" w:name="_Hlk181188648"/>
      <w:r>
        <w:rPr>
          <w:rFonts w:hint="eastAsia" w:ascii="宋体" w:hAnsi="宋体" w:cs="宋体"/>
          <w:color w:val="auto"/>
          <w:sz w:val="24"/>
          <w:szCs w:val="24"/>
          <w:highlight w:val="none"/>
        </w:rPr>
        <w:t>由招标人将其列入不良行为记录名单，在一至三年内禁止参加招标人的招标活动</w:t>
      </w:r>
      <w:bookmarkEnd w:id="3"/>
      <w:r>
        <w:rPr>
          <w:rFonts w:hint="eastAsia" w:ascii="宋体" w:hAnsi="宋体" w:cs="宋体"/>
          <w:color w:val="auto"/>
          <w:sz w:val="24"/>
          <w:szCs w:val="24"/>
          <w:highlight w:val="none"/>
        </w:rPr>
        <w:t>，并予以通报：</w:t>
      </w:r>
    </w:p>
    <w:p>
      <w:pPr>
        <w:tabs>
          <w:tab w:val="left" w:pos="425"/>
          <w:tab w:val="left" w:pos="851"/>
        </w:tabs>
        <w:autoSpaceDE w:val="0"/>
        <w:autoSpaceDN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 xml:space="preserve">8.1 </w:t>
      </w:r>
      <w:r>
        <w:rPr>
          <w:rFonts w:hint="eastAsia" w:ascii="宋体" w:hAnsi="宋体" w:cs="宋体"/>
          <w:color w:val="auto"/>
          <w:sz w:val="24"/>
          <w:szCs w:val="24"/>
          <w:highlight w:val="none"/>
          <w:lang w:eastAsia="zh-TW"/>
        </w:rPr>
        <w:t>中标后无正当理</w:t>
      </w:r>
      <w:r>
        <w:rPr>
          <w:rFonts w:hint="eastAsia" w:ascii="宋体" w:hAnsi="宋体" w:cs="宋体"/>
          <w:color w:val="auto"/>
          <w:sz w:val="24"/>
          <w:szCs w:val="24"/>
          <w:highlight w:val="none"/>
        </w:rPr>
        <w:t>由不与招标人</w:t>
      </w:r>
      <w:r>
        <w:rPr>
          <w:rFonts w:hint="eastAsia" w:ascii="宋体" w:hAnsi="宋体" w:cs="宋体"/>
          <w:color w:val="auto"/>
          <w:sz w:val="24"/>
          <w:szCs w:val="24"/>
          <w:highlight w:val="none"/>
          <w:lang w:eastAsia="zh-TW"/>
        </w:rPr>
        <w:t>签订合同</w:t>
      </w:r>
      <w:r>
        <w:rPr>
          <w:rFonts w:hint="eastAsia" w:ascii="宋体" w:hAnsi="宋体" w:cs="宋体"/>
          <w:color w:val="auto"/>
          <w:sz w:val="24"/>
          <w:szCs w:val="24"/>
          <w:highlight w:val="none"/>
        </w:rPr>
        <w:t>的；</w:t>
      </w:r>
    </w:p>
    <w:p>
      <w:pPr>
        <w:tabs>
          <w:tab w:val="left" w:pos="840"/>
        </w:tabs>
        <w:snapToGrid w:val="0"/>
        <w:spacing w:line="360" w:lineRule="auto"/>
        <w:ind w:firstLine="480" w:firstLineChars="200"/>
        <w:rPr>
          <w:rFonts w:eastAsia="黑体"/>
          <w:color w:val="auto"/>
          <w:sz w:val="32"/>
          <w:szCs w:val="32"/>
          <w:highlight w:val="none"/>
        </w:rPr>
      </w:pPr>
      <w:r>
        <w:rPr>
          <w:rFonts w:hint="eastAsia" w:ascii="宋体" w:hAnsi="宋体" w:cs="宋体"/>
          <w:color w:val="auto"/>
          <w:sz w:val="24"/>
          <w:szCs w:val="24"/>
          <w:highlight w:val="none"/>
        </w:rPr>
        <w:t xml:space="preserve">8.2 </w:t>
      </w:r>
      <w:r>
        <w:rPr>
          <w:rFonts w:hint="eastAsia" w:ascii="宋体" w:hAnsi="宋体" w:cs="宋体"/>
          <w:color w:val="auto"/>
          <w:sz w:val="24"/>
          <w:szCs w:val="24"/>
          <w:highlight w:val="none"/>
          <w:lang w:eastAsia="zh-TW"/>
        </w:rPr>
        <w:t>将中标项目转让给他人，或者在投标文件中未说明，且未经</w:t>
      </w:r>
      <w:r>
        <w:rPr>
          <w:rFonts w:hint="eastAsia" w:ascii="宋体" w:hAnsi="宋体" w:cs="宋体"/>
          <w:color w:val="auto"/>
          <w:sz w:val="24"/>
          <w:szCs w:val="24"/>
          <w:highlight w:val="none"/>
        </w:rPr>
        <w:t>招标人</w:t>
      </w:r>
      <w:r>
        <w:rPr>
          <w:rFonts w:hint="eastAsia" w:ascii="宋体" w:hAnsi="宋体" w:cs="宋体"/>
          <w:color w:val="auto"/>
          <w:sz w:val="24"/>
          <w:szCs w:val="24"/>
          <w:highlight w:val="none"/>
          <w:lang w:eastAsia="zh-TW"/>
        </w:rPr>
        <w:t>同意，</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TW"/>
        </w:rPr>
        <w:t>将中标项目分包给他人的</w:t>
      </w:r>
      <w:r>
        <w:rPr>
          <w:rFonts w:hint="eastAsia" w:ascii="宋体" w:hAnsi="宋体" w:cs="宋体"/>
          <w:color w:val="auto"/>
          <w:sz w:val="24"/>
          <w:szCs w:val="24"/>
          <w:highlight w:val="none"/>
        </w:rPr>
        <w:t>。</w:t>
      </w:r>
    </w:p>
    <w:p>
      <w:pPr>
        <w:pStyle w:val="19"/>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八、递交招标文件时间、投标截止时间、开标时间及地点：</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1、递交投标文件时间</w:t>
      </w:r>
      <w:r>
        <w:rPr>
          <w:rFonts w:hint="eastAsia" w:ascii="宋体" w:hAnsi="宋体" w:cs="宋体"/>
          <w:color w:val="auto"/>
          <w:sz w:val="24"/>
          <w:szCs w:val="24"/>
          <w:highlight w:val="none"/>
          <w:lang w:eastAsia="zh-TW"/>
        </w:rPr>
        <w:t>：</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26</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0</w:t>
      </w:r>
      <w:r>
        <w:rPr>
          <w:rFonts w:hint="eastAsia" w:ascii="宋体" w:hAnsi="宋体" w:cs="宋体"/>
          <w:color w:val="auto"/>
          <w:sz w:val="24"/>
          <w:szCs w:val="24"/>
          <w:highlight w:val="none"/>
          <w:u w:val="single"/>
        </w:rPr>
        <w:t>0-202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26</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0</w:t>
      </w:r>
      <w:r>
        <w:rPr>
          <w:rFonts w:hint="eastAsia" w:ascii="宋体" w:hAnsi="宋体" w:cs="宋体"/>
          <w:color w:val="auto"/>
          <w:sz w:val="24"/>
          <w:szCs w:val="24"/>
          <w:highlight w:val="none"/>
        </w:rPr>
        <w:t>（</w:t>
      </w:r>
      <w:r>
        <w:rPr>
          <w:rFonts w:hint="eastAsia" w:ascii="宋体" w:hAnsi="宋体" w:cs="宋体"/>
          <w:b/>
          <w:bCs/>
          <w:color w:val="auto"/>
          <w:sz w:val="24"/>
          <w:szCs w:val="24"/>
          <w:highlight w:val="none"/>
        </w:rPr>
        <w:t>现场提交</w:t>
      </w:r>
      <w:r>
        <w:rPr>
          <w:rFonts w:hint="eastAsia" w:ascii="宋体" w:hAnsi="宋体" w:cs="宋体"/>
          <w:color w:val="auto"/>
          <w:sz w:val="24"/>
          <w:szCs w:val="24"/>
          <w:highlight w:val="none"/>
        </w:rPr>
        <w:t>）；</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TW"/>
        </w:rPr>
        <w:t>投标文件递交地点：广州南沙旅游发展有限公司206评标室</w:t>
      </w:r>
      <w:r>
        <w:rPr>
          <w:rFonts w:hint="eastAsia" w:ascii="宋体" w:hAnsi="宋体" w:cs="宋体"/>
          <w:color w:val="auto"/>
          <w:sz w:val="24"/>
          <w:szCs w:val="24"/>
          <w:highlight w:val="none"/>
        </w:rPr>
        <w:t>；</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TW"/>
        </w:rPr>
        <w:t>地址：广州</w:t>
      </w:r>
      <w:r>
        <w:rPr>
          <w:rFonts w:hint="eastAsia" w:ascii="宋体" w:hAnsi="宋体" w:cs="宋体"/>
          <w:color w:val="auto"/>
          <w:sz w:val="24"/>
          <w:szCs w:val="24"/>
          <w:highlight w:val="none"/>
        </w:rPr>
        <w:t>市</w:t>
      </w:r>
      <w:r>
        <w:rPr>
          <w:rFonts w:hint="eastAsia" w:ascii="宋体" w:hAnsi="宋体" w:cs="宋体"/>
          <w:color w:val="auto"/>
          <w:sz w:val="24"/>
          <w:szCs w:val="24"/>
          <w:highlight w:val="none"/>
          <w:lang w:eastAsia="zh-TW"/>
        </w:rPr>
        <w:t>南沙区</w:t>
      </w:r>
      <w:r>
        <w:rPr>
          <w:rFonts w:hint="eastAsia" w:ascii="宋体" w:hAnsi="宋体" w:cs="宋体"/>
          <w:color w:val="auto"/>
          <w:sz w:val="24"/>
          <w:szCs w:val="24"/>
          <w:highlight w:val="none"/>
          <w:lang w:val="en-US" w:eastAsia="zh-CN"/>
        </w:rPr>
        <w:t>港湾</w:t>
      </w:r>
      <w:r>
        <w:rPr>
          <w:rFonts w:hint="eastAsia" w:ascii="宋体" w:hAnsi="宋体" w:cs="宋体"/>
          <w:color w:val="auto"/>
          <w:sz w:val="24"/>
          <w:szCs w:val="24"/>
          <w:highlight w:val="none"/>
        </w:rPr>
        <w:t>街天后路88号之一南沙天后宫景区办公室2楼206室；</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TW"/>
        </w:rPr>
        <w:t>开标评标时间：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26</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0；</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TW"/>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TW"/>
        </w:rPr>
        <w:t>开标评标地点：广州南沙旅游发展有限公司206评标室</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lang w:eastAsia="zh-TW"/>
        </w:rPr>
        <w:t>址：广州</w:t>
      </w:r>
      <w:r>
        <w:rPr>
          <w:rFonts w:hint="eastAsia" w:ascii="宋体" w:hAnsi="宋体" w:cs="宋体"/>
          <w:color w:val="auto"/>
          <w:sz w:val="24"/>
          <w:szCs w:val="24"/>
          <w:highlight w:val="none"/>
        </w:rPr>
        <w:t>市</w:t>
      </w:r>
      <w:r>
        <w:rPr>
          <w:rFonts w:hint="eastAsia" w:ascii="宋体" w:hAnsi="宋体" w:cs="宋体"/>
          <w:color w:val="auto"/>
          <w:sz w:val="24"/>
          <w:szCs w:val="24"/>
          <w:highlight w:val="none"/>
          <w:lang w:eastAsia="zh-TW"/>
        </w:rPr>
        <w:t>南沙区</w:t>
      </w:r>
      <w:r>
        <w:rPr>
          <w:rFonts w:hint="eastAsia" w:ascii="宋体" w:hAnsi="宋体" w:cs="宋体"/>
          <w:color w:val="auto"/>
          <w:sz w:val="24"/>
          <w:szCs w:val="24"/>
          <w:highlight w:val="none"/>
          <w:lang w:val="en-US" w:eastAsia="zh-CN"/>
        </w:rPr>
        <w:t>港湾</w:t>
      </w:r>
      <w:r>
        <w:rPr>
          <w:rFonts w:hint="eastAsia" w:ascii="宋体" w:hAnsi="宋体" w:cs="宋体"/>
          <w:color w:val="auto"/>
          <w:sz w:val="24"/>
          <w:szCs w:val="24"/>
          <w:highlight w:val="none"/>
        </w:rPr>
        <w:t>街天后路88号之一南沙天后宫景区办公室2楼206。</w:t>
      </w:r>
    </w:p>
    <w:p>
      <w:pPr>
        <w:pStyle w:val="19"/>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九、招标单位</w:t>
      </w:r>
      <w:r>
        <w:rPr>
          <w:rFonts w:ascii="宋体" w:hAnsi="宋体" w:eastAsia="宋体" w:cs="宋体"/>
          <w:b/>
          <w:color w:val="auto"/>
          <w:highlight w:val="none"/>
        </w:rPr>
        <w:t>联系方式</w:t>
      </w:r>
      <w:r>
        <w:rPr>
          <w:rFonts w:hint="eastAsia" w:ascii="宋体" w:hAnsi="宋体" w:eastAsia="宋体" w:cs="宋体"/>
          <w:b/>
          <w:color w:val="auto"/>
          <w:highlight w:val="none"/>
        </w:rPr>
        <w:t>：</w:t>
      </w:r>
    </w:p>
    <w:p>
      <w:pPr>
        <w:pStyle w:val="19"/>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1、项目</w:t>
      </w:r>
      <w:r>
        <w:rPr>
          <w:rFonts w:hint="eastAsia" w:ascii="宋体" w:hAnsi="宋体" w:eastAsia="宋体" w:cs="宋体"/>
          <w:color w:val="auto"/>
          <w:highlight w:val="none"/>
        </w:rPr>
        <w:t>联系人：</w:t>
      </w:r>
      <w:r>
        <w:rPr>
          <w:rFonts w:hint="eastAsia" w:ascii="宋体" w:hAnsi="宋体" w:eastAsia="宋体" w:cs="宋体"/>
          <w:color w:val="auto"/>
          <w:highlight w:val="none"/>
          <w:lang w:val="en-US" w:eastAsia="zh-CN"/>
        </w:rPr>
        <w:t>朱先生，</w:t>
      </w:r>
      <w:r>
        <w:rPr>
          <w:rFonts w:hint="eastAsia" w:ascii="宋体" w:hAnsi="宋体" w:eastAsia="宋体" w:cs="宋体"/>
          <w:color w:val="auto"/>
          <w:highlight w:val="none"/>
        </w:rPr>
        <w:t>联系电话：020-39913789</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8：30-17：00</w:t>
      </w:r>
      <w:r>
        <w:rPr>
          <w:rFonts w:hint="eastAsia" w:ascii="宋体" w:hAnsi="宋体" w:eastAsia="宋体" w:cs="宋体"/>
          <w:color w:val="auto"/>
          <w:highlight w:val="none"/>
          <w:lang w:eastAsia="zh-CN"/>
        </w:rPr>
        <w:t>）</w:t>
      </w:r>
    </w:p>
    <w:p>
      <w:pPr>
        <w:pStyle w:val="19"/>
        <w:spacing w:line="360" w:lineRule="auto"/>
        <w:ind w:firstLine="480" w:firstLineChars="20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2、招标联系人：郭先生，联系电话：</w:t>
      </w:r>
      <w:r>
        <w:rPr>
          <w:rFonts w:ascii="宋体" w:hAnsi="宋体" w:eastAsia="宋体" w:cs="宋体"/>
          <w:spacing w:val="-1"/>
          <w:sz w:val="24"/>
          <w:szCs w:val="24"/>
        </w:rPr>
        <w:t>020-39</w:t>
      </w:r>
      <w:r>
        <w:rPr>
          <w:rFonts w:hint="eastAsia" w:ascii="宋体" w:hAnsi="宋体" w:eastAsia="宋体" w:cs="宋体"/>
          <w:spacing w:val="-1"/>
          <w:sz w:val="24"/>
          <w:szCs w:val="24"/>
          <w:lang w:val="en-US" w:eastAsia="zh-CN"/>
        </w:rPr>
        <w:t>002069</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8：30-17：00</w:t>
      </w:r>
      <w:r>
        <w:rPr>
          <w:rFonts w:hint="eastAsia" w:ascii="宋体" w:hAnsi="宋体" w:eastAsia="宋体" w:cs="宋体"/>
          <w:color w:val="auto"/>
          <w:highlight w:val="none"/>
          <w:lang w:eastAsia="zh-CN"/>
        </w:rPr>
        <w:t>）</w:t>
      </w:r>
    </w:p>
    <w:p>
      <w:pPr>
        <w:pStyle w:val="1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3、联系</w:t>
      </w:r>
      <w:r>
        <w:rPr>
          <w:rFonts w:hint="eastAsia" w:ascii="宋体" w:hAnsi="宋体" w:eastAsia="宋体" w:cs="宋体"/>
          <w:color w:val="auto"/>
          <w:highlight w:val="none"/>
        </w:rPr>
        <w:t>地址：</w:t>
      </w:r>
      <w:r>
        <w:rPr>
          <w:rFonts w:hint="eastAsia" w:ascii="宋体" w:hAnsi="宋体" w:eastAsia="宋体" w:cs="宋体"/>
          <w:color w:val="auto"/>
          <w:sz w:val="24"/>
          <w:szCs w:val="24"/>
          <w:highlight w:val="none"/>
          <w:lang w:eastAsia="zh-TW"/>
        </w:rPr>
        <w:t>广州</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lang w:eastAsia="zh-TW"/>
        </w:rPr>
        <w:t>南沙区</w:t>
      </w:r>
      <w:r>
        <w:rPr>
          <w:rFonts w:hint="eastAsia" w:ascii="宋体" w:hAnsi="宋体" w:eastAsia="宋体" w:cs="宋体"/>
          <w:color w:val="auto"/>
          <w:sz w:val="24"/>
          <w:szCs w:val="24"/>
          <w:highlight w:val="none"/>
          <w:lang w:val="en-US" w:eastAsia="zh-CN"/>
        </w:rPr>
        <w:t>港湾</w:t>
      </w:r>
      <w:r>
        <w:rPr>
          <w:rFonts w:hint="eastAsia" w:ascii="宋体" w:hAnsi="宋体" w:eastAsia="宋体" w:cs="宋体"/>
          <w:color w:val="auto"/>
          <w:sz w:val="24"/>
          <w:szCs w:val="24"/>
          <w:highlight w:val="none"/>
        </w:rPr>
        <w:t>街天后路88号之一</w:t>
      </w:r>
    </w:p>
    <w:p>
      <w:pPr>
        <w:pStyle w:val="19"/>
        <w:spacing w:line="360" w:lineRule="auto"/>
        <w:ind w:firstLine="480" w:firstLineChars="200"/>
        <w:jc w:val="right"/>
        <w:rPr>
          <w:rFonts w:eastAsia="宋体"/>
          <w:color w:val="auto"/>
          <w:highlight w:val="none"/>
        </w:rPr>
      </w:pPr>
    </w:p>
    <w:p>
      <w:pPr>
        <w:pStyle w:val="19"/>
        <w:spacing w:line="360" w:lineRule="auto"/>
        <w:ind w:firstLine="480" w:firstLineChars="200"/>
        <w:jc w:val="right"/>
        <w:rPr>
          <w:rFonts w:eastAsia="宋体"/>
          <w:color w:val="auto"/>
          <w:highlight w:val="none"/>
        </w:rPr>
      </w:pPr>
    </w:p>
    <w:p>
      <w:pPr>
        <w:pStyle w:val="19"/>
        <w:spacing w:line="360" w:lineRule="auto"/>
        <w:ind w:firstLine="480" w:firstLineChars="200"/>
        <w:jc w:val="right"/>
        <w:rPr>
          <w:rFonts w:eastAsia="宋体"/>
          <w:color w:val="auto"/>
          <w:highlight w:val="none"/>
        </w:rPr>
      </w:pPr>
      <w:r>
        <w:rPr>
          <w:rFonts w:hint="eastAsia" w:eastAsia="宋体"/>
          <w:color w:val="auto"/>
          <w:highlight w:val="none"/>
        </w:rPr>
        <w:t>广州南沙旅游发展有限公司</w:t>
      </w:r>
    </w:p>
    <w:p>
      <w:pPr>
        <w:pStyle w:val="19"/>
        <w:spacing w:line="360" w:lineRule="auto"/>
        <w:ind w:firstLine="480" w:firstLineChars="200"/>
        <w:jc w:val="center"/>
        <w:rPr>
          <w:rFonts w:hint="eastAsia" w:eastAsia="宋体"/>
          <w:color w:val="auto"/>
          <w:highlight w:val="none"/>
          <w:lang w:val="en-US" w:eastAsia="zh-CN"/>
        </w:rPr>
      </w:pPr>
      <w:r>
        <w:rPr>
          <w:rFonts w:hint="eastAsia" w:ascii="宋体" w:hAnsi="宋体" w:eastAsia="宋体" w:cs="宋体"/>
          <w:color w:val="auto"/>
          <w:highlight w:val="none"/>
        </w:rPr>
        <w:t xml:space="preserve">                                        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 xml:space="preserve"> </w:t>
      </w:r>
    </w:p>
    <w:p>
      <w:pPr>
        <w:pStyle w:val="19"/>
        <w:spacing w:line="360" w:lineRule="auto"/>
        <w:ind w:firstLine="480" w:firstLineChars="200"/>
        <w:jc w:val="right"/>
        <w:rPr>
          <w:rFonts w:eastAsia="宋体"/>
          <w:color w:val="auto"/>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rPr>
          <w:rFonts w:cs="Times New Roman"/>
          <w:b/>
          <w:bCs/>
          <w:color w:val="auto"/>
          <w:sz w:val="32"/>
          <w:szCs w:val="32"/>
          <w:highlight w:val="none"/>
        </w:rPr>
      </w:pPr>
      <w:r>
        <w:rPr>
          <w:rFonts w:hint="eastAsia" w:cs="Times New Roman"/>
          <w:b/>
          <w:bCs/>
          <w:color w:val="auto"/>
          <w:sz w:val="32"/>
          <w:szCs w:val="32"/>
          <w:highlight w:val="none"/>
        </w:rPr>
        <w:br w:type="page"/>
      </w:r>
    </w:p>
    <w:p>
      <w:pPr>
        <w:jc w:val="center"/>
        <w:rPr>
          <w:rFonts w:cs="Times New Roman"/>
          <w:b/>
          <w:color w:val="auto"/>
          <w:sz w:val="32"/>
          <w:szCs w:val="32"/>
          <w:highlight w:val="none"/>
        </w:rPr>
      </w:pPr>
      <w:r>
        <w:rPr>
          <w:rFonts w:hint="eastAsia" w:cs="Times New Roman"/>
          <w:b/>
          <w:bCs/>
          <w:color w:val="auto"/>
          <w:sz w:val="32"/>
          <w:szCs w:val="32"/>
          <w:highlight w:val="none"/>
        </w:rPr>
        <w:t>投标申请人声明</w:t>
      </w:r>
    </w:p>
    <w:p>
      <w:pPr>
        <w:pStyle w:val="19"/>
        <w:spacing w:line="360" w:lineRule="auto"/>
        <w:ind w:firstLine="2650" w:firstLineChars="1100"/>
        <w:rPr>
          <w:rFonts w:hint="eastAsia" w:hAnsi="宋体"/>
          <w:b/>
          <w:color w:val="auto"/>
          <w:highlight w:val="none"/>
        </w:rPr>
      </w:pPr>
    </w:p>
    <w:p>
      <w:pPr>
        <w:snapToGrid w:val="0"/>
        <w:spacing w:line="500" w:lineRule="exact"/>
        <w:rPr>
          <w:rFonts w:cs="Times New Roman"/>
          <w:color w:val="auto"/>
          <w:szCs w:val="28"/>
          <w:highlight w:val="none"/>
        </w:rPr>
      </w:pPr>
      <w:r>
        <w:rPr>
          <w:rFonts w:hint="eastAsia" w:cs="Times New Roman"/>
          <w:color w:val="auto"/>
          <w:szCs w:val="28"/>
          <w:highlight w:val="none"/>
        </w:rPr>
        <w:t>致：广州南沙旅游发展有限公司</w:t>
      </w:r>
    </w:p>
    <w:p>
      <w:pPr>
        <w:snapToGrid w:val="0"/>
        <w:spacing w:line="500" w:lineRule="exact"/>
        <w:ind w:firstLine="630" w:firstLineChars="300"/>
        <w:rPr>
          <w:rFonts w:cs="Times New Roman"/>
          <w:color w:val="auto"/>
          <w:szCs w:val="28"/>
          <w:highlight w:val="none"/>
        </w:rPr>
      </w:pPr>
    </w:p>
    <w:p>
      <w:pPr>
        <w:snapToGrid w:val="0"/>
        <w:spacing w:line="500" w:lineRule="exact"/>
        <w:ind w:firstLine="420" w:firstLineChars="200"/>
        <w:rPr>
          <w:rFonts w:cs="Times New Roman"/>
          <w:color w:val="auto"/>
          <w:szCs w:val="28"/>
          <w:highlight w:val="none"/>
        </w:rPr>
      </w:pPr>
      <w:r>
        <w:rPr>
          <w:rFonts w:hint="eastAsia" w:cs="Times New Roman"/>
          <w:color w:val="auto"/>
          <w:szCs w:val="28"/>
          <w:highlight w:val="none"/>
        </w:rPr>
        <w:t>本公司就参加</w:t>
      </w:r>
      <w:r>
        <w:rPr>
          <w:rFonts w:hint="eastAsia" w:cs="Times New Roman"/>
          <w:color w:val="auto"/>
          <w:szCs w:val="28"/>
          <w:highlight w:val="none"/>
          <w:u w:val="single"/>
          <w:lang w:eastAsia="zh-CN"/>
        </w:rPr>
        <w:t>《</w:t>
      </w:r>
      <w:r>
        <w:rPr>
          <w:rFonts w:hint="eastAsia" w:cs="Times New Roman"/>
          <w:color w:val="auto"/>
          <w:szCs w:val="28"/>
          <w:highlight w:val="none"/>
          <w:u w:val="single"/>
        </w:rPr>
        <w:t>南沙滨海音乐节地块草皮草籽采购</w:t>
      </w:r>
      <w:r>
        <w:rPr>
          <w:rFonts w:hint="eastAsia" w:cs="Times New Roman"/>
          <w:color w:val="auto"/>
          <w:szCs w:val="28"/>
          <w:highlight w:val="none"/>
          <w:u w:val="single"/>
          <w:lang w:val="en-US" w:eastAsia="zh-CN"/>
        </w:rPr>
        <w:t>项目（第二次）》</w:t>
      </w:r>
      <w:r>
        <w:rPr>
          <w:rFonts w:hint="eastAsia" w:cs="Times New Roman"/>
          <w:color w:val="auto"/>
          <w:szCs w:val="28"/>
          <w:highlight w:val="none"/>
        </w:rPr>
        <w:t>投标工作，作出郑重声明：</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本公司保证投标报名材料及其后提供的一切材料都是真实的。</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本公司保证不与其他单位围标、串标，不出让投标资格，不向招标单位或评标委员会成员行贿。</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及其有隶属关系的机构，没有参加本项目采购文件的编写工作。本公司违反上述保证或本声明陈述与事实不符，经查实，本公司愿意接受公开通报，承担由此带来的法律后果，同意由招标人将本公司列入不良行为记录名单，在一至三年内禁止参加招标人的招标活动。</w:t>
      </w:r>
    </w:p>
    <w:p>
      <w:pPr>
        <w:snapToGrid w:val="0"/>
        <w:spacing w:line="500" w:lineRule="exact"/>
        <w:ind w:left="420"/>
        <w:rPr>
          <w:rFonts w:cs="Times New Roman"/>
          <w:color w:val="auto"/>
          <w:szCs w:val="28"/>
          <w:highlight w:val="none"/>
        </w:rPr>
      </w:pPr>
    </w:p>
    <w:p>
      <w:pPr>
        <w:snapToGrid w:val="0"/>
        <w:spacing w:line="500" w:lineRule="exact"/>
        <w:ind w:left="420" w:firstLine="420" w:firstLineChars="200"/>
        <w:rPr>
          <w:rFonts w:cs="Times New Roman"/>
          <w:color w:val="auto"/>
          <w:szCs w:val="28"/>
          <w:highlight w:val="none"/>
        </w:rPr>
      </w:pPr>
      <w:r>
        <w:rPr>
          <w:rFonts w:hint="eastAsia" w:cs="Times New Roman"/>
          <w:color w:val="auto"/>
          <w:szCs w:val="28"/>
          <w:highlight w:val="none"/>
        </w:rPr>
        <w:t>特此声明。</w:t>
      </w:r>
    </w:p>
    <w:p>
      <w:pPr>
        <w:snapToGrid w:val="0"/>
        <w:spacing w:before="156" w:beforeLines="50" w:line="360" w:lineRule="auto"/>
        <w:ind w:left="420"/>
        <w:rPr>
          <w:rFonts w:cs="Times New Roman"/>
          <w:color w:val="auto"/>
          <w:szCs w:val="28"/>
          <w:highlight w:val="none"/>
        </w:rPr>
      </w:pPr>
    </w:p>
    <w:p>
      <w:pPr>
        <w:snapToGrid w:val="0"/>
        <w:spacing w:before="156" w:beforeLines="50" w:line="360" w:lineRule="auto"/>
        <w:ind w:left="420"/>
        <w:jc w:val="center"/>
        <w:rPr>
          <w:rFonts w:cs="Times New Roman"/>
          <w:color w:val="auto"/>
          <w:szCs w:val="28"/>
          <w:highlight w:val="none"/>
        </w:rPr>
      </w:pPr>
      <w:r>
        <w:rPr>
          <w:rFonts w:hint="eastAsia" w:cs="Times New Roman"/>
          <w:color w:val="auto"/>
          <w:szCs w:val="28"/>
          <w:highlight w:val="none"/>
        </w:rPr>
        <w:t xml:space="preserve">                                                                  </w:t>
      </w:r>
    </w:p>
    <w:p>
      <w:pPr>
        <w:snapToGrid w:val="0"/>
        <w:spacing w:before="156" w:beforeLines="50" w:line="360" w:lineRule="auto"/>
        <w:ind w:left="420"/>
        <w:jc w:val="center"/>
        <w:rPr>
          <w:rFonts w:cs="Times New Roman"/>
          <w:color w:val="auto"/>
          <w:szCs w:val="28"/>
          <w:highlight w:val="none"/>
        </w:rPr>
      </w:pPr>
      <w:r>
        <w:rPr>
          <w:rFonts w:hint="eastAsia" w:cs="Times New Roman"/>
          <w:color w:val="auto"/>
          <w:szCs w:val="28"/>
          <w:highlight w:val="none"/>
        </w:rPr>
        <w:t xml:space="preserve">          声明企业：（企业公章）</w:t>
      </w:r>
    </w:p>
    <w:p>
      <w:pPr>
        <w:wordWrap w:val="0"/>
        <w:snapToGrid w:val="0"/>
        <w:spacing w:before="156" w:beforeLines="50" w:line="360" w:lineRule="auto"/>
        <w:ind w:left="420"/>
        <w:jc w:val="right"/>
        <w:rPr>
          <w:rFonts w:hint="eastAsia" w:ascii="宋体" w:hAnsi="宋体" w:cs="Times New Roman"/>
          <w:color w:val="auto"/>
          <w:szCs w:val="28"/>
          <w:highlight w:val="none"/>
        </w:rPr>
      </w:pPr>
      <w:r>
        <w:rPr>
          <w:rFonts w:hint="eastAsia" w:ascii="宋体" w:hAnsi="宋体" w:cs="Times New Roman"/>
          <w:color w:val="auto"/>
          <w:szCs w:val="28"/>
          <w:highlight w:val="none"/>
        </w:rPr>
        <w:t xml:space="preserve">        年       月       日     </w:t>
      </w:r>
    </w:p>
    <w:p>
      <w:pPr>
        <w:pStyle w:val="20"/>
        <w:widowControl w:val="0"/>
        <w:spacing w:before="0" w:beforeAutospacing="0" w:after="0" w:afterAutospacing="0" w:line="360" w:lineRule="auto"/>
        <w:rPr>
          <w:rFonts w:hint="eastAsia"/>
          <w:b/>
          <w:color w:val="auto"/>
          <w:sz w:val="44"/>
          <w:szCs w:val="44"/>
          <w:highlight w:val="none"/>
        </w:rPr>
      </w:pPr>
      <w:r>
        <w:rPr>
          <w:rFonts w:hint="eastAsia" w:cs="Times New Roman"/>
          <w:color w:val="auto"/>
          <w:highlight w:val="none"/>
        </w:rPr>
        <w:t xml:space="preserve">        法定代表人签字：</w:t>
      </w:r>
      <w:r>
        <w:rPr>
          <w:rFonts w:hint="eastAsia" w:cs="Times New Roman"/>
          <w:color w:val="auto"/>
          <w:highlight w:val="none"/>
          <w:u w:val="single"/>
        </w:rPr>
        <w:t xml:space="preserve">                       </w:t>
      </w:r>
    </w:p>
    <w:p>
      <w:pPr>
        <w:pStyle w:val="20"/>
        <w:widowControl w:val="0"/>
        <w:spacing w:before="0" w:beforeAutospacing="0" w:after="0" w:afterAutospacing="0" w:line="360" w:lineRule="auto"/>
        <w:rPr>
          <w:rFonts w:hint="eastAsia"/>
          <w:b/>
          <w:color w:val="auto"/>
          <w:sz w:val="44"/>
          <w:szCs w:val="44"/>
          <w:highlight w:val="none"/>
        </w:rPr>
      </w:pPr>
    </w:p>
    <w:p>
      <w:pPr>
        <w:keepNext/>
        <w:keepLines/>
        <w:spacing w:before="340" w:after="330" w:line="578" w:lineRule="auto"/>
        <w:ind w:right="-588"/>
        <w:jc w:val="center"/>
        <w:outlineLvl w:val="0"/>
        <w:rPr>
          <w:rFonts w:cs="Times New Roman"/>
          <w:b/>
          <w:bCs/>
          <w:color w:val="auto"/>
          <w:kern w:val="44"/>
          <w:sz w:val="44"/>
          <w:szCs w:val="44"/>
          <w:highlight w:val="none"/>
        </w:rPr>
      </w:pPr>
      <w:bookmarkStart w:id="4" w:name="_Toc14450807"/>
      <w:bookmarkStart w:id="5" w:name="_Toc28489434"/>
      <w:bookmarkStart w:id="6" w:name="_Toc458795996"/>
      <w:bookmarkStart w:id="7" w:name="_Toc16301"/>
      <w:bookmarkStart w:id="8" w:name="_Toc27703"/>
      <w:bookmarkStart w:id="9" w:name="_Toc20486"/>
      <w:bookmarkStart w:id="10" w:name="_Toc16402"/>
      <w:bookmarkStart w:id="11" w:name="_Toc6555"/>
      <w:bookmarkStart w:id="12" w:name="_Toc22648"/>
      <w:bookmarkStart w:id="13" w:name="_Toc1563"/>
      <w:bookmarkStart w:id="14" w:name="_Toc13149"/>
      <w:bookmarkStart w:id="15" w:name="_Toc31772"/>
      <w:bookmarkStart w:id="16" w:name="_Toc11737"/>
      <w:r>
        <w:rPr>
          <w:rFonts w:hint="eastAsia" w:cs="Times New Roman"/>
          <w:b/>
          <w:bCs/>
          <w:color w:val="auto"/>
          <w:kern w:val="44"/>
          <w:sz w:val="44"/>
          <w:szCs w:val="44"/>
          <w:highlight w:val="none"/>
        </w:rPr>
        <w:t>第</w:t>
      </w:r>
      <w:r>
        <w:rPr>
          <w:rFonts w:hint="eastAsia" w:cs="Times New Roman"/>
          <w:b/>
          <w:bCs/>
          <w:color w:val="auto"/>
          <w:kern w:val="44"/>
          <w:sz w:val="44"/>
          <w:szCs w:val="44"/>
          <w:highlight w:val="none"/>
          <w:lang w:val="en-US" w:eastAsia="zh-CN"/>
        </w:rPr>
        <w:t>一</w:t>
      </w:r>
      <w:r>
        <w:rPr>
          <w:rFonts w:hint="eastAsia" w:cs="Times New Roman"/>
          <w:b/>
          <w:bCs/>
          <w:color w:val="auto"/>
          <w:kern w:val="44"/>
          <w:sz w:val="44"/>
          <w:szCs w:val="44"/>
          <w:highlight w:val="none"/>
        </w:rPr>
        <w:t>章</w:t>
      </w:r>
      <w:bookmarkEnd w:id="4"/>
      <w:bookmarkEnd w:id="5"/>
      <w:bookmarkEnd w:id="6"/>
      <w:r>
        <w:rPr>
          <w:rFonts w:hint="eastAsia" w:cs="Times New Roman"/>
          <w:b/>
          <w:bCs/>
          <w:color w:val="auto"/>
          <w:kern w:val="44"/>
          <w:sz w:val="44"/>
          <w:szCs w:val="44"/>
          <w:highlight w:val="none"/>
        </w:rPr>
        <w:t xml:space="preserve"> 投标人须知</w:t>
      </w:r>
      <w:bookmarkEnd w:id="7"/>
      <w:bookmarkEnd w:id="8"/>
      <w:bookmarkEnd w:id="9"/>
      <w:bookmarkEnd w:id="10"/>
      <w:bookmarkEnd w:id="11"/>
      <w:bookmarkEnd w:id="12"/>
      <w:bookmarkEnd w:id="13"/>
      <w:bookmarkEnd w:id="14"/>
      <w:bookmarkEnd w:id="15"/>
      <w:bookmarkEnd w:id="16"/>
    </w:p>
    <w:p>
      <w:pPr>
        <w:spacing w:line="360" w:lineRule="auto"/>
        <w:jc w:val="center"/>
        <w:rPr>
          <w:rFonts w:hint="eastAsia" w:ascii="宋体" w:hAnsi="宋体" w:cs="Times New Roman"/>
          <w:b/>
          <w:bCs/>
          <w:color w:val="auto"/>
          <w:sz w:val="30"/>
          <w:szCs w:val="20"/>
          <w:highlight w:val="none"/>
        </w:rPr>
      </w:pPr>
      <w:r>
        <w:rPr>
          <w:rFonts w:hint="eastAsia" w:ascii="宋体" w:hAnsi="宋体" w:cs="Times New Roman"/>
          <w:b/>
          <w:bCs/>
          <w:color w:val="auto"/>
          <w:sz w:val="30"/>
          <w:szCs w:val="20"/>
          <w:highlight w:val="none"/>
        </w:rPr>
        <w:t>投标人须知一览表</w:t>
      </w:r>
    </w:p>
    <w:tbl>
      <w:tblPr>
        <w:tblStyle w:val="14"/>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项</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主</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要</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内</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3" w:hRule="atLeast"/>
          <w:jc w:val="center"/>
        </w:trPr>
        <w:tc>
          <w:tcPr>
            <w:tcW w:w="1104" w:type="dxa"/>
            <w:tcBorders>
              <w:top w:val="single" w:color="auto" w:sz="4" w:space="0"/>
              <w:left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（1）</w:t>
            </w:r>
          </w:p>
        </w:tc>
        <w:tc>
          <w:tcPr>
            <w:tcW w:w="1777"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项目名称</w:t>
            </w:r>
          </w:p>
        </w:tc>
        <w:tc>
          <w:tcPr>
            <w:tcW w:w="5938" w:type="dxa"/>
            <w:gridSpan w:val="3"/>
            <w:tcBorders>
              <w:top w:val="single" w:color="auto" w:sz="4" w:space="0"/>
              <w:left w:val="single" w:color="auto" w:sz="4" w:space="0"/>
              <w:right w:val="single" w:color="auto" w:sz="4" w:space="0"/>
            </w:tcBorders>
            <w:vAlign w:val="center"/>
          </w:tcPr>
          <w:p>
            <w:pPr>
              <w:spacing w:before="220" w:line="360" w:lineRule="auto"/>
              <w:jc w:val="both"/>
              <w:outlineLvl w:val="9"/>
              <w:rPr>
                <w:rFonts w:hint="eastAsia" w:ascii="宋体" w:hAnsi="宋体" w:cs="Times New Roman"/>
                <w:color w:val="auto"/>
                <w:sz w:val="24"/>
                <w:szCs w:val="20"/>
                <w:highlight w:val="none"/>
              </w:rPr>
            </w:pPr>
            <w:r>
              <w:rPr>
                <w:rFonts w:hint="default" w:ascii="宋体" w:hAnsi="宋体" w:eastAsia="宋体" w:cs="Times New Roman"/>
                <w:color w:val="auto"/>
                <w:sz w:val="24"/>
                <w:szCs w:val="20"/>
                <w:highlight w:val="none"/>
                <w:lang w:val="en-US" w:eastAsia="zh-CN"/>
              </w:rPr>
              <w:t>南沙滨海音乐节地块草皮草籽采购项目</w:t>
            </w:r>
            <w:r>
              <w:rPr>
                <w:rFonts w:hint="eastAsia" w:ascii="宋体" w:hAnsi="宋体" w:cs="Times New Roman"/>
                <w:color w:val="auto"/>
                <w:sz w:val="24"/>
                <w:szCs w:val="20"/>
                <w:highlight w:val="none"/>
                <w:lang w:val="en-US" w:eastAsia="zh-CN"/>
              </w:rPr>
              <w:t>（第二次）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（2）</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招标人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pStyle w:val="6"/>
              <w:jc w:val="left"/>
              <w:rPr>
                <w:color w:val="auto"/>
                <w:highlight w:val="none"/>
              </w:rPr>
            </w:pPr>
            <w:r>
              <w:rPr>
                <w:rFonts w:hint="eastAsia" w:ascii="宋体" w:hAnsi="宋体"/>
                <w:color w:val="auto"/>
                <w:highlight w:val="none"/>
              </w:rPr>
              <w:t>广州南沙旅游发展有限公司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（3）</w:t>
            </w:r>
          </w:p>
        </w:tc>
        <w:tc>
          <w:tcPr>
            <w:tcW w:w="1777" w:type="dxa"/>
            <w:tcBorders>
              <w:top w:val="single" w:color="auto" w:sz="4" w:space="0"/>
              <w:left w:val="single" w:color="auto" w:sz="4" w:space="0"/>
              <w:bottom w:val="single" w:color="auto" w:sz="4" w:space="0"/>
              <w:right w:val="single" w:color="auto" w:sz="4" w:space="0"/>
            </w:tcBorders>
            <w:vAlign w:val="center"/>
          </w:tcPr>
          <w:p>
            <w:pPr>
              <w:keepNext/>
              <w:keepLines/>
              <w:tabs>
                <w:tab w:val="left" w:pos="630"/>
                <w:tab w:val="left" w:pos="1981"/>
              </w:tabs>
              <w:adjustRightInd w:val="0"/>
              <w:spacing w:before="40" w:after="40"/>
              <w:ind w:firstLine="240" w:firstLineChars="100"/>
              <w:textAlignment w:val="baseline"/>
              <w:outlineLvl w:val="2"/>
              <w:rPr>
                <w:rFonts w:hint="eastAsia" w:ascii="宋体" w:hAnsi="宋体" w:cs="Times New Roman"/>
                <w:b/>
                <w:color w:val="auto"/>
                <w:sz w:val="24"/>
                <w:highlight w:val="none"/>
              </w:rPr>
            </w:pPr>
            <w:r>
              <w:rPr>
                <w:rFonts w:ascii="宋体" w:hAnsi="宋体" w:cs="Times New Roman"/>
                <w:bCs/>
                <w:color w:val="auto"/>
                <w:sz w:val="24"/>
                <w:highlight w:val="none"/>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cs="Times New Roman"/>
                <w:color w:val="auto"/>
                <w:sz w:val="24"/>
                <w:szCs w:val="20"/>
                <w:highlight w:val="none"/>
              </w:rPr>
            </w:pPr>
            <w:r>
              <w:rPr>
                <w:rFonts w:hint="eastAsia" w:ascii="宋体" w:hAnsi="宋体" w:cs="Times New Roman"/>
                <w:color w:val="auto"/>
                <w:sz w:val="24"/>
                <w:szCs w:val="20"/>
                <w:highlight w:val="none"/>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（4）</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招标内容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4"/>
                <w:highlight w:val="none"/>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（5）</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必须符合国家、省、市、区的相关法律法规和招标人的要求。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（6）</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（7）</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五份（一份正本、</w:t>
            </w:r>
            <w:r>
              <w:rPr>
                <w:rFonts w:hint="eastAsia" w:ascii="宋体" w:hAnsi="宋体" w:cs="宋体"/>
                <w:color w:val="auto"/>
                <w:sz w:val="24"/>
                <w:szCs w:val="20"/>
                <w:highlight w:val="none"/>
              </w:rPr>
              <w:t>四</w:t>
            </w:r>
            <w:r>
              <w:rPr>
                <w:rFonts w:hint="eastAsia" w:ascii="宋体" w:hAnsi="宋体" w:cs="Times New Roman"/>
                <w:color w:val="auto"/>
                <w:sz w:val="24"/>
                <w:szCs w:val="20"/>
                <w:highlight w:val="none"/>
              </w:rPr>
              <w:t>份副本）、电子文件一份（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（8）</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202</w:t>
            </w:r>
            <w:r>
              <w:rPr>
                <w:rFonts w:hint="eastAsia" w:ascii="宋体" w:hAnsi="宋体" w:cs="Times New Roman"/>
                <w:color w:val="auto"/>
                <w:sz w:val="24"/>
                <w:szCs w:val="20"/>
                <w:highlight w:val="none"/>
                <w:lang w:val="en-US" w:eastAsia="zh-CN"/>
              </w:rPr>
              <w:t>5</w:t>
            </w:r>
            <w:r>
              <w:rPr>
                <w:rFonts w:hint="eastAsia" w:ascii="宋体" w:hAnsi="宋体" w:cs="Times New Roman"/>
                <w:color w:val="auto"/>
                <w:sz w:val="24"/>
                <w:szCs w:val="20"/>
                <w:highlight w:val="none"/>
              </w:rPr>
              <w:t>年</w:t>
            </w:r>
            <w:r>
              <w:rPr>
                <w:rFonts w:hint="eastAsia" w:ascii="宋体" w:hAnsi="宋体" w:cs="Times New Roman"/>
                <w:color w:val="auto"/>
                <w:sz w:val="24"/>
                <w:szCs w:val="20"/>
                <w:highlight w:val="none"/>
                <w:lang w:val="en-US" w:eastAsia="zh-CN"/>
              </w:rPr>
              <w:t>3</w:t>
            </w:r>
            <w:r>
              <w:rPr>
                <w:rFonts w:hint="eastAsia" w:ascii="宋体" w:cs="Times New Roman"/>
                <w:bCs/>
                <w:color w:val="auto"/>
                <w:sz w:val="24"/>
                <w:szCs w:val="24"/>
                <w:highlight w:val="none"/>
              </w:rPr>
              <w:t>月</w:t>
            </w:r>
            <w:r>
              <w:rPr>
                <w:rFonts w:hint="eastAsia" w:ascii="宋体" w:cs="Times New Roman"/>
                <w:bCs/>
                <w:color w:val="auto"/>
                <w:sz w:val="24"/>
                <w:szCs w:val="24"/>
                <w:highlight w:val="none"/>
                <w:lang w:val="en-US" w:eastAsia="zh-CN"/>
              </w:rPr>
              <w:t>26</w:t>
            </w:r>
            <w:r>
              <w:rPr>
                <w:rFonts w:hint="eastAsia" w:ascii="宋体" w:cs="Times New Roman"/>
                <w:bCs/>
                <w:color w:val="auto"/>
                <w:sz w:val="24"/>
                <w:szCs w:val="24"/>
                <w:highlight w:val="none"/>
              </w:rPr>
              <w:t>日</w:t>
            </w:r>
            <w:r>
              <w:rPr>
                <w:rFonts w:hint="eastAsia" w:ascii="宋体" w:hAnsi="宋体" w:cs="Times New Roman"/>
                <w:color w:val="auto"/>
                <w:sz w:val="24"/>
                <w:szCs w:val="20"/>
                <w:highlight w:val="none"/>
                <w:lang w:val="en-US" w:eastAsia="zh-CN"/>
              </w:rPr>
              <w:t>9：3</w:t>
            </w:r>
            <w:r>
              <w:rPr>
                <w:rFonts w:hint="eastAsia" w:ascii="宋体" w:hAnsi="宋体" w:cs="Times New Roman"/>
                <w:color w:val="auto"/>
                <w:sz w:val="24"/>
                <w:szCs w:val="20"/>
                <w:highlight w:val="none"/>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2" w:hRule="atLeast"/>
          <w:jc w:val="center"/>
        </w:trPr>
        <w:tc>
          <w:tcPr>
            <w:tcW w:w="1104" w:type="dxa"/>
            <w:tcBorders>
              <w:top w:val="single" w:color="auto" w:sz="4" w:space="0"/>
              <w:left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（9）</w:t>
            </w:r>
          </w:p>
        </w:tc>
        <w:tc>
          <w:tcPr>
            <w:tcW w:w="177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投标最高限价</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eastAsia" w:ascii="宋体" w:hAnsi="宋体" w:cs="Times New Roman"/>
                <w:color w:val="auto"/>
                <w:sz w:val="24"/>
                <w:szCs w:val="20"/>
                <w:highlight w:val="none"/>
              </w:rPr>
            </w:pPr>
            <w:r>
              <w:rPr>
                <w:rFonts w:hint="eastAsia" w:ascii="宋体" w:hAnsi="宋体" w:cs="Times New Roman"/>
                <w:color w:val="auto"/>
                <w:sz w:val="24"/>
                <w:szCs w:val="24"/>
                <w:highlight w:val="none"/>
              </w:rPr>
              <w:t>¥</w:t>
            </w:r>
            <w:r>
              <w:rPr>
                <w:rFonts w:hint="eastAsia" w:ascii="宋体" w:hAnsi="宋体" w:cs="Times New Roman"/>
                <w:color w:val="auto"/>
                <w:sz w:val="24"/>
                <w:szCs w:val="24"/>
                <w:highlight w:val="none"/>
                <w:lang w:val="en-US" w:eastAsia="zh-CN"/>
              </w:rPr>
              <w:t>1110000.00</w:t>
            </w:r>
            <w:r>
              <w:rPr>
                <w:rFonts w:hint="eastAsia" w:ascii="宋体" w:hAnsi="宋体" w:cs="Times New Roman"/>
                <w:color w:val="auto"/>
                <w:sz w:val="24"/>
                <w:szCs w:val="24"/>
                <w:highlight w:val="none"/>
              </w:rPr>
              <w:t>（大写:人民币</w:t>
            </w:r>
            <w:r>
              <w:rPr>
                <w:rFonts w:hint="eastAsia" w:ascii="宋体" w:hAnsi="宋体" w:cs="Times New Roman"/>
                <w:color w:val="auto"/>
                <w:sz w:val="24"/>
                <w:szCs w:val="24"/>
                <w:highlight w:val="none"/>
                <w:lang w:val="en-US" w:eastAsia="zh-CN"/>
              </w:rPr>
              <w:t>壹佰壹拾壹万</w:t>
            </w:r>
            <w:r>
              <w:rPr>
                <w:rFonts w:hint="eastAsia" w:ascii="宋体" w:hAnsi="宋体"/>
                <w:color w:val="auto"/>
                <w:sz w:val="24"/>
                <w:szCs w:val="24"/>
                <w:highlight w:val="none"/>
                <w:u w:val="none"/>
              </w:rPr>
              <w:t>元整</w:t>
            </w:r>
            <w:r>
              <w:rPr>
                <w:rFonts w:hint="eastAsia" w:ascii="宋体" w:hAnsi="宋体" w:cs="Times New Roman"/>
                <w:color w:val="auto"/>
                <w:sz w:val="24"/>
                <w:szCs w:val="24"/>
                <w:highlight w:val="none"/>
              </w:rPr>
              <w:t>）。报价实行总价包干，报价包含但不限于：</w:t>
            </w:r>
            <w:r>
              <w:rPr>
                <w:rFonts w:hint="eastAsia" w:ascii="宋体" w:hAnsi="宋体" w:cs="Times New Roman"/>
                <w:color w:val="auto"/>
                <w:sz w:val="24"/>
                <w:szCs w:val="24"/>
                <w:highlight w:val="none"/>
                <w:lang w:val="en-US" w:eastAsia="zh-CN"/>
              </w:rPr>
              <w:t>草皮草籽货款、运输费、种植人工费、税费等一切费用，招标人不再增加费用，按实际需求进行供货，据实结算。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（10）</w:t>
            </w:r>
          </w:p>
        </w:tc>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综合评审法（</w:t>
            </w:r>
            <w:r>
              <w:rPr>
                <w:rFonts w:ascii="宋体" w:hAnsi="宋体" w:cs="Times New Roman"/>
                <w:color w:val="auto"/>
                <w:sz w:val="24"/>
                <w:szCs w:val="20"/>
                <w:highlight w:val="none"/>
              </w:rPr>
              <w:t>100%</w:t>
            </w:r>
            <w:r>
              <w:rPr>
                <w:rFonts w:hint="eastAsia" w:ascii="宋体" w:hAnsi="宋体" w:cs="Times New Roman"/>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Times New Roman"/>
                <w:color w:val="auto"/>
                <w:sz w:val="24"/>
                <w:szCs w:val="20"/>
                <w:highlight w:val="none"/>
              </w:rPr>
            </w:pPr>
          </w:p>
        </w:tc>
        <w:tc>
          <w:tcPr>
            <w:tcW w:w="1777"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Times New Roman"/>
                <w:color w:val="auto"/>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技术权重</w:t>
            </w:r>
            <w:r>
              <w:rPr>
                <w:rFonts w:hint="eastAsia" w:ascii="宋体" w:hAnsi="宋体" w:cs="Times New Roman"/>
                <w:color w:val="auto"/>
                <w:sz w:val="24"/>
                <w:szCs w:val="20"/>
                <w:highlight w:val="none"/>
                <w:lang w:val="en-US" w:eastAsia="zh-CN"/>
              </w:rPr>
              <w:t>15</w:t>
            </w:r>
            <w:r>
              <w:rPr>
                <w:rFonts w:ascii="宋体" w:hAnsi="宋体" w:cs="Times New Roman"/>
                <w:color w:val="auto"/>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商务权重</w:t>
            </w:r>
            <w:r>
              <w:rPr>
                <w:rFonts w:hint="eastAsia" w:ascii="宋体" w:hAnsi="宋体" w:cs="Times New Roman"/>
                <w:color w:val="auto"/>
                <w:sz w:val="24"/>
                <w:szCs w:val="20"/>
                <w:highlight w:val="none"/>
                <w:lang w:val="en-US" w:eastAsia="zh-CN"/>
              </w:rPr>
              <w:t>25</w:t>
            </w:r>
            <w:r>
              <w:rPr>
                <w:rFonts w:ascii="宋体" w:hAnsi="宋体" w:cs="Times New Roman"/>
                <w:color w:val="auto"/>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价格权重</w:t>
            </w:r>
            <w:r>
              <w:rPr>
                <w:rFonts w:hint="eastAsia" w:ascii="宋体" w:hAnsi="宋体" w:cs="Times New Roman"/>
                <w:color w:val="auto"/>
                <w:sz w:val="24"/>
                <w:szCs w:val="20"/>
                <w:highlight w:val="none"/>
                <w:lang w:val="en-US" w:eastAsia="zh-CN"/>
              </w:rPr>
              <w:t>6</w:t>
            </w:r>
            <w:r>
              <w:rPr>
                <w:rFonts w:hint="eastAsia" w:ascii="宋体" w:hAnsi="宋体" w:cs="Times New Roman"/>
                <w:color w:val="auto"/>
                <w:sz w:val="24"/>
                <w:szCs w:val="20"/>
                <w:highlight w:val="none"/>
              </w:rPr>
              <w:t>0</w:t>
            </w:r>
            <w:r>
              <w:rPr>
                <w:rFonts w:ascii="宋体" w:hAnsi="宋体" w:cs="Times New Roman"/>
                <w:color w:val="auto"/>
                <w:sz w:val="24"/>
                <w:szCs w:val="20"/>
                <w:highlight w:val="none"/>
              </w:rPr>
              <w:t>%</w:t>
            </w:r>
          </w:p>
        </w:tc>
      </w:tr>
    </w:tbl>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cs="宋体"/>
          <w:b/>
          <w:color w:val="auto"/>
          <w:sz w:val="44"/>
          <w:szCs w:val="44"/>
          <w:highlight w:val="none"/>
        </w:rPr>
      </w:pPr>
      <w:r>
        <w:rPr>
          <w:rFonts w:hint="eastAsia" w:cs="宋体"/>
          <w:b/>
          <w:color w:val="auto"/>
          <w:sz w:val="44"/>
          <w:szCs w:val="44"/>
          <w:highlight w:val="none"/>
        </w:rPr>
        <w:t>第</w:t>
      </w:r>
      <w:r>
        <w:rPr>
          <w:rFonts w:hint="eastAsia" w:cs="宋体"/>
          <w:b/>
          <w:color w:val="auto"/>
          <w:sz w:val="44"/>
          <w:szCs w:val="44"/>
          <w:highlight w:val="none"/>
          <w:lang w:val="en-US" w:eastAsia="zh-CN"/>
        </w:rPr>
        <w:t>一</w:t>
      </w:r>
      <w:r>
        <w:rPr>
          <w:rFonts w:hint="eastAsia" w:cs="宋体"/>
          <w:b/>
          <w:color w:val="auto"/>
          <w:sz w:val="44"/>
          <w:szCs w:val="44"/>
          <w:highlight w:val="none"/>
        </w:rPr>
        <w:t>章 投标人须知</w:t>
      </w:r>
    </w:p>
    <w:p>
      <w:pPr>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投标人必须认真阅读以下内容，以免造成投标失败。</w:t>
      </w:r>
    </w:p>
    <w:p>
      <w:pPr>
        <w:pStyle w:val="18"/>
        <w:rPr>
          <w:rFonts w:hint="eastAsia" w:ascii="宋体" w:hAnsi="宋体" w:eastAsia="宋体" w:cs="宋体"/>
          <w:color w:val="auto"/>
          <w:highlight w:val="none"/>
        </w:rPr>
      </w:pPr>
    </w:p>
    <w:p>
      <w:pPr>
        <w:pStyle w:val="3"/>
        <w:spacing w:before="48" w:after="48"/>
        <w:rPr>
          <w:rFonts w:hint="eastAsia" w:ascii="宋体" w:hAnsi="宋体" w:eastAsia="宋体" w:cs="宋体"/>
          <w:color w:val="auto"/>
          <w:sz w:val="28"/>
          <w:szCs w:val="28"/>
          <w:highlight w:val="none"/>
        </w:rPr>
      </w:pPr>
      <w:bookmarkStart w:id="17" w:name="_Toc184442574"/>
      <w:r>
        <w:rPr>
          <w:rFonts w:hint="eastAsia" w:ascii="宋体" w:hAnsi="宋体" w:eastAsia="宋体" w:cs="宋体"/>
          <w:color w:val="auto"/>
          <w:sz w:val="28"/>
          <w:szCs w:val="28"/>
          <w:highlight w:val="none"/>
        </w:rPr>
        <w:t>一、总体说明</w:t>
      </w:r>
      <w:bookmarkEnd w:id="17"/>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适用范围</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本招标文件仅适用于本次</w:t>
      </w:r>
      <w:r>
        <w:rPr>
          <w:rFonts w:hint="eastAsia" w:ascii="宋体" w:hAnsi="宋体" w:cs="宋体"/>
          <w:color w:val="auto"/>
          <w:sz w:val="24"/>
          <w:highlight w:val="none"/>
          <w:lang w:val="en-US" w:eastAsia="zh-CN"/>
        </w:rPr>
        <w:t>招标公告</w:t>
      </w:r>
      <w:r>
        <w:rPr>
          <w:rFonts w:hint="eastAsia" w:ascii="宋体" w:hAnsi="宋体" w:cs="宋体"/>
          <w:color w:val="auto"/>
          <w:sz w:val="24"/>
          <w:highlight w:val="none"/>
        </w:rPr>
        <w:t>中所叙述的项目采购。本次</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采用一次报价一次评标定标的方式，投标人的报价必须固定，且只能作一个最有竞争力的报价和方案，否则将作无效投标处理。</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招标内容</w:t>
      </w:r>
    </w:p>
    <w:p>
      <w:pPr>
        <w:pStyle w:val="8"/>
        <w:spacing w:line="380" w:lineRule="exact"/>
        <w:ind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本次招标的内容为确定广州南沙旅游发展有限公司</w:t>
      </w:r>
      <w:r>
        <w:rPr>
          <w:rFonts w:hint="eastAsia" w:ascii="宋体" w:hAnsi="宋体" w:eastAsia="宋体" w:cs="宋体"/>
          <w:b w:val="0"/>
          <w:color w:val="auto"/>
          <w:kern w:val="0"/>
          <w:sz w:val="24"/>
          <w:highlight w:val="none"/>
          <w:lang w:eastAsia="zh-CN"/>
        </w:rPr>
        <w:t>《</w:t>
      </w:r>
      <w:r>
        <w:rPr>
          <w:rFonts w:hint="eastAsia" w:ascii="宋体" w:hAnsi="宋体" w:eastAsia="宋体" w:cs="宋体"/>
          <w:b w:val="0"/>
          <w:color w:val="auto"/>
          <w:kern w:val="0"/>
          <w:sz w:val="24"/>
          <w:highlight w:val="none"/>
          <w:u w:val="single"/>
          <w:lang w:val="en-US" w:eastAsia="zh-CN"/>
        </w:rPr>
        <w:t>南沙滨海音乐节地块草皮草籽采购项目（第二次）》</w:t>
      </w:r>
      <w:r>
        <w:rPr>
          <w:rFonts w:hint="eastAsia" w:ascii="宋体" w:hAnsi="宋体" w:eastAsia="宋体" w:cs="宋体"/>
          <w:b w:val="0"/>
          <w:color w:val="auto"/>
          <w:kern w:val="0"/>
          <w:sz w:val="24"/>
          <w:highlight w:val="none"/>
        </w:rPr>
        <w:t>的供应商。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服务地点：</w:t>
      </w:r>
      <w:r>
        <w:rPr>
          <w:rFonts w:hint="eastAsia" w:ascii="宋体" w:hAnsi="宋体" w:cs="宋体"/>
          <w:color w:val="auto"/>
          <w:sz w:val="24"/>
          <w:highlight w:val="none"/>
          <w:lang w:val="en-US" w:eastAsia="zh-CN"/>
        </w:rPr>
        <w:t>南沙滨海音乐节地块</w:t>
      </w:r>
      <w:r>
        <w:rPr>
          <w:rFonts w:hint="eastAsia" w:ascii="宋体" w:hAnsi="宋体" w:cs="宋体"/>
          <w:color w:val="auto"/>
          <w:sz w:val="24"/>
          <w:highlight w:val="none"/>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关于投标费用</w:t>
      </w:r>
    </w:p>
    <w:p>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不论招标结果如何，投标人自行承担所有与其参加本次投标活动有关的费用</w:t>
      </w:r>
      <w:r>
        <w:rPr>
          <w:rFonts w:hint="eastAsia" w:ascii="宋体" w:hAnsi="宋体" w:cs="宋体"/>
          <w:color w:val="auto"/>
          <w:sz w:val="24"/>
          <w:highlight w:val="none"/>
          <w:lang w:val="en-GB"/>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定义</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“招标人”系指依法进行招标的国家机关、事业单位、团体组织，本项目招标人是广州南沙旅游发展有限公司。</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“投标人”系指向招标人提交投标文件的合格供应商。</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“中标单位”系指经评标委员会评审推荐、招标人确认的获得本项目中标资格的投标人。</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“实质性响应”系指符合招标文件的所有要求、条款、条件和规定，且没有不利于项目实施质量效果和服务保障的重大偏离或保留。</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“重大偏离或保留”系指影响到采购文件规定的范围、质量和性能或限制了招标人的权力和投标人义务的规定，而纠正这些偏离将影响到其它投标人的公平竞争地位。</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本招标文件所涉及的日期和时间，除特别说明外均指北京时间，天数为日历日。</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知识产权</w:t>
      </w:r>
    </w:p>
    <w:p>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1.投标人必须保证，招标人在中华人民共和国境内使用投标</w:t>
      </w:r>
      <w:r>
        <w:rPr>
          <w:rFonts w:hint="eastAsia" w:ascii="宋体" w:hAnsi="宋体" w:cs="宋体"/>
          <w:color w:val="auto"/>
          <w:sz w:val="24"/>
          <w:highlight w:val="none"/>
        </w:rPr>
        <w:t>货物</w:t>
      </w:r>
      <w:r>
        <w:rPr>
          <w:rFonts w:hint="eastAsia" w:ascii="宋体" w:hAnsi="宋体" w:cs="宋体"/>
          <w:color w:val="auto"/>
          <w:sz w:val="24"/>
          <w:highlight w:val="none"/>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2.投标报价应包含所有应向所有权人支付的专利权、商标权或其它知识产权的一切相关费用。</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纪律与保密事项</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1.投标人不得相互串通投标报价，不得妨碍其他投标人的公平竞争，不得损害招标人或其他投标人的合法权益。投标人不得以向招标人、评标委员会成员行贿或者采取其他不正当手段谋取中标。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2.在确定中标供应商之前，投标人不得与招标人就投标价格、投标方案等实质性内容进行谈判，也不得私下接触评标委员会成员。</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4.获得本招标文件者，不得将招标文件用作本次投标以外的任何用途，若有要求，开标后，投标人应归还招标文件中的保密文件和资料。</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由招标人向投标人提供招标文件等所有其它资料，均为保密资料，仅被用于它所规定的用途。除得到招标人的同意外，不能向任何第三方透露。开标结束后，应招标人要求，投标人应归还所有从招标人处获得的保密资料。</w:t>
      </w:r>
    </w:p>
    <w:p>
      <w:pPr>
        <w:pStyle w:val="3"/>
        <w:spacing w:before="48" w:after="48" w:line="380" w:lineRule="exact"/>
        <w:rPr>
          <w:rFonts w:hint="eastAsia" w:ascii="宋体" w:hAnsi="宋体" w:eastAsia="宋体" w:cs="宋体"/>
          <w:color w:val="auto"/>
          <w:sz w:val="28"/>
          <w:szCs w:val="28"/>
          <w:highlight w:val="none"/>
        </w:rPr>
      </w:pPr>
    </w:p>
    <w:p>
      <w:pPr>
        <w:pStyle w:val="3"/>
        <w:spacing w:before="48" w:after="48"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二、招标文件</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关于招标文件</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招标文件是招标人作为阐明所需服务的基本要求，招标文件、投标文件、评标结果和相关承诺确认文件均作为任何一方当事人履约的重要依据。</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招标文件的组成</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招标公告</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投标人须知</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用户需求书</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附件（格式）</w:t>
      </w:r>
    </w:p>
    <w:p>
      <w:pPr>
        <w:numPr>
          <w:ilvl w:val="2"/>
          <w:numId w:val="6"/>
        </w:numPr>
        <w:tabs>
          <w:tab w:val="left" w:pos="-5220"/>
        </w:tabs>
        <w:spacing w:line="380" w:lineRule="exact"/>
        <w:rPr>
          <w:rFonts w:hint="eastAsia" w:ascii="宋体" w:hAnsi="宋体" w:cs="宋体"/>
          <w:color w:val="auto"/>
          <w:highlight w:val="none"/>
        </w:rPr>
      </w:pPr>
      <w:r>
        <w:rPr>
          <w:rFonts w:hint="eastAsia" w:ascii="宋体" w:hAnsi="宋体" w:cs="宋体"/>
          <w:color w:val="auto"/>
          <w:sz w:val="24"/>
          <w:highlight w:val="none"/>
        </w:rPr>
        <w:t>评标细则</w:t>
      </w:r>
    </w:p>
    <w:p>
      <w:pPr>
        <w:numPr>
          <w:ilvl w:val="2"/>
          <w:numId w:val="6"/>
        </w:numPr>
        <w:tabs>
          <w:tab w:val="left" w:pos="-5220"/>
        </w:tabs>
        <w:spacing w:line="380" w:lineRule="exact"/>
        <w:rPr>
          <w:rFonts w:hint="eastAsia" w:ascii="宋体" w:hAnsi="宋体" w:cs="宋体"/>
          <w:color w:val="auto"/>
          <w:highlight w:val="none"/>
        </w:rPr>
      </w:pPr>
      <w:r>
        <w:rPr>
          <w:rFonts w:hint="eastAsia" w:ascii="宋体" w:hAnsi="宋体" w:cs="宋体"/>
          <w:color w:val="auto"/>
          <w:sz w:val="24"/>
          <w:highlight w:val="none"/>
        </w:rPr>
        <w:t>合同文本</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招标文件的澄清和修改</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1、投标人对招标文件有疑问的，可向招标人依法提出询问，招标人在三个工作日内对投标人询问的内容作出答复。</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2、招标文件的修改内容是招标文件的组成部分。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使投标人准备投标时有充分时间对招标文件的修改部分进行研究，招标人可顺延投标截止时间，变更时间信息将在广州国企阳光采购信息发布平台(https://ygcg.gzggzy.cn/p92/index.html)和广州南沙资产经营集团有限公司网站(http//www.gnao.com.cn)上发布。</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4、投标人在规定的时间内未对招标文件提出澄清或疑问的，将视为对招标文件无异议。</w:t>
      </w:r>
    </w:p>
    <w:p>
      <w:pPr>
        <w:pStyle w:val="3"/>
        <w:rPr>
          <w:color w:val="auto"/>
          <w:highlight w:val="none"/>
        </w:rPr>
      </w:pPr>
    </w:p>
    <w:p>
      <w:pPr>
        <w:pStyle w:val="3"/>
        <w:spacing w:before="48" w:after="48" w:line="380" w:lineRule="exact"/>
        <w:rPr>
          <w:rFonts w:hint="eastAsia" w:ascii="宋体" w:hAnsi="宋体" w:eastAsia="宋体" w:cs="宋体"/>
          <w:color w:val="auto"/>
          <w:sz w:val="28"/>
          <w:szCs w:val="28"/>
          <w:highlight w:val="none"/>
        </w:rPr>
      </w:pPr>
      <w:bookmarkStart w:id="18" w:name="_Toc184442576"/>
      <w:r>
        <w:rPr>
          <w:rFonts w:hint="eastAsia" w:ascii="宋体" w:hAnsi="宋体" w:eastAsia="宋体" w:cs="宋体"/>
          <w:color w:val="auto"/>
          <w:sz w:val="28"/>
          <w:szCs w:val="28"/>
          <w:highlight w:val="none"/>
        </w:rPr>
        <w:t>三、投标总则</w:t>
      </w:r>
      <w:bookmarkEnd w:id="18"/>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投标文件的编写</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投标人应仔细阅读招标文件的所有内容，并按招标文件的规定及附件要求的内容和格式，提交完整的投标文件，并保证所提供全部资料的真实性，所有不完整的投标将被拒绝。</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投标总价是以投标人可独立完成本项目，并在通过准确核算后，可满足预期实施效果、符合自身合法利益的前提下所作出的综合性合理最终含税报价。投标人应自行增加项目正常、合法及使用所必需但招标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招标文件中，如标有“★”的地方均为必须完全满足指标，投标人须进行实质性响应，投标人若有一项带“★”的条款未响应或不满足，将按无效投标处理。</w:t>
      </w:r>
    </w:p>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招标文件中，如标有“</w:t>
      </w:r>
      <w:r>
        <w:rPr>
          <w:rFonts w:hint="eastAsia" w:ascii="宋体" w:hAnsi="宋体" w:cs="宋体"/>
          <w:color w:val="auto"/>
          <w:sz w:val="24"/>
          <w:highlight w:val="none"/>
        </w:rPr>
        <w:t>▲</w:t>
      </w:r>
      <w:r>
        <w:rPr>
          <w:rFonts w:hint="eastAsia" w:ascii="宋体" w:hAnsi="宋体" w:cs="宋体"/>
          <w:b/>
          <w:color w:val="auto"/>
          <w:sz w:val="24"/>
          <w:highlight w:val="none"/>
        </w:rPr>
        <w:t>”的地方均为重要参数和指标要求条款，投标人若有部分“</w:t>
      </w:r>
      <w:r>
        <w:rPr>
          <w:rFonts w:hint="eastAsia" w:ascii="宋体" w:hAnsi="宋体" w:cs="宋体"/>
          <w:color w:val="auto"/>
          <w:sz w:val="24"/>
          <w:highlight w:val="none"/>
        </w:rPr>
        <w:t>▲</w:t>
      </w:r>
      <w:r>
        <w:rPr>
          <w:rFonts w:hint="eastAsia" w:ascii="宋体" w:hAnsi="宋体" w:cs="宋体"/>
          <w:b/>
          <w:color w:val="auto"/>
          <w:sz w:val="24"/>
          <w:highlight w:val="none"/>
        </w:rPr>
        <w:t>”条款未响应或不满足，将导致其响应性评审严重扣分。</w:t>
      </w:r>
    </w:p>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★本项目最高限价为：</w:t>
      </w:r>
      <w:bookmarkStart w:id="19" w:name="_Toc136682895"/>
      <w:bookmarkStart w:id="20" w:name="_Toc361990148"/>
      <w:bookmarkStart w:id="21" w:name="_Toc367884850"/>
      <w:bookmarkStart w:id="22" w:name="_Toc119321130"/>
      <w:bookmarkStart w:id="23" w:name="_Toc136662919"/>
      <w:bookmarkStart w:id="24" w:name="_Toc361989945"/>
      <w:bookmarkStart w:id="25" w:name="_Toc397349838"/>
      <w:bookmarkStart w:id="26" w:name="_Toc397349687"/>
      <w:bookmarkStart w:id="27" w:name="_Toc367885865"/>
      <w:bookmarkStart w:id="28" w:name="_Toc157504573"/>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1110000</w:t>
      </w:r>
      <w:r>
        <w:rPr>
          <w:rFonts w:hint="eastAsia" w:ascii="宋体" w:hAnsi="宋体" w:cs="宋体"/>
          <w:b/>
          <w:color w:val="auto"/>
          <w:sz w:val="24"/>
          <w:highlight w:val="none"/>
        </w:rPr>
        <w:t>.00元 （大写:人民币</w:t>
      </w:r>
      <w:r>
        <w:rPr>
          <w:rFonts w:hint="eastAsia" w:ascii="宋体" w:hAnsi="宋体" w:cs="宋体"/>
          <w:b/>
          <w:color w:val="auto"/>
          <w:sz w:val="24"/>
          <w:highlight w:val="none"/>
          <w:lang w:val="en-US" w:eastAsia="zh-CN"/>
        </w:rPr>
        <w:t>壹佰壹拾壹万</w:t>
      </w:r>
      <w:r>
        <w:rPr>
          <w:rFonts w:hint="eastAsia" w:ascii="宋体" w:hAnsi="宋体" w:cs="宋体"/>
          <w:b/>
          <w:color w:val="auto"/>
          <w:sz w:val="24"/>
          <w:highlight w:val="none"/>
        </w:rPr>
        <w:t>元整 ）。投标人报价超出最高限价视为非实质性响应投标而予以拒绝。</w:t>
      </w:r>
    </w:p>
    <w:bookmarkEnd w:id="19"/>
    <w:bookmarkEnd w:id="20"/>
    <w:bookmarkEnd w:id="21"/>
    <w:bookmarkEnd w:id="22"/>
    <w:bookmarkEnd w:id="23"/>
    <w:bookmarkEnd w:id="24"/>
    <w:bookmarkEnd w:id="25"/>
    <w:bookmarkEnd w:id="26"/>
    <w:bookmarkEnd w:id="27"/>
    <w:bookmarkEnd w:id="28"/>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人项目报价低于最高限价80%（含80%）的，必须出具详细的成本分析（包含项目实施各项工作的具体成本、办公、交通、税费、利润等的详细说明）及相关佐证材料，投标人未提供成本分析或者不能合理说明成本偏低原因的，评标委员会有权视为以低于成本的报价竞标，按无效投标处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对投标内容提供完整的、详细的、清晰的技术说明，如投标人对指定的技术要求建议做任何改动，应在投标文件中清楚地注明；投标人对招标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投标文件按规定加盖的投标人公章必须为企业法人公章，且与投标人名称一致，不能以其它业务章或附属机构章代替。需签名之处必须由法定代表人或投标授权代表签署。</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投标文件的组成</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投标文件由资格文件、商务文件、技术文件、报价文件构成，按第四章的顺序和要求编制。</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w:t>
      </w:r>
    </w:p>
    <w:p>
      <w:pPr>
        <w:spacing w:line="380" w:lineRule="exact"/>
        <w:ind w:firstLine="480" w:firstLineChars="200"/>
        <w:rPr>
          <w:rFonts w:hint="eastAsia" w:ascii="宋体" w:hAnsi="宋体" w:cs="宋体"/>
          <w:b/>
          <w:color w:val="auto"/>
          <w:sz w:val="24"/>
          <w:highlight w:val="none"/>
          <w:u w:val="single"/>
        </w:rPr>
      </w:pPr>
      <w:r>
        <w:rPr>
          <w:rFonts w:hint="eastAsia" w:ascii="宋体" w:hAnsi="宋体" w:cs="宋体"/>
          <w:color w:val="auto"/>
          <w:sz w:val="24"/>
          <w:highlight w:val="none"/>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所有投标文件应在投标截止时间前送达投标文件递交地点（时间及地点以第一章投标邀请为准），拒绝以下情况之一的投标文件：</w:t>
      </w:r>
    </w:p>
    <w:p>
      <w:pPr>
        <w:numPr>
          <w:ilvl w:val="2"/>
          <w:numId w:val="7"/>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迟于投标截止时间递交的；</w:t>
      </w:r>
    </w:p>
    <w:p>
      <w:pPr>
        <w:numPr>
          <w:ilvl w:val="2"/>
          <w:numId w:val="7"/>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以电报、电话、电传、传真或邮递形式递交的；</w:t>
      </w:r>
    </w:p>
    <w:p>
      <w:pPr>
        <w:numPr>
          <w:ilvl w:val="2"/>
          <w:numId w:val="7"/>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密封不严、册装不整的；</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所有投标文件必须封入密封的信封或包装，在封口上加盖投标人的公章，并在每一信封或包装的封面上写明：</w:t>
      </w:r>
    </w:p>
    <w:tbl>
      <w:tblPr>
        <w:tblStyle w:val="14"/>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收件人名称：</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包装内容：投标文件正本/副本</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投标人地址：</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在规定的开标时间    年   月   日   时  分前不得启封</w:t>
            </w:r>
          </w:p>
        </w:tc>
      </w:tr>
    </w:tbl>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招标人对不可抗力事件造成的投标文件的损坏、丢失不承担任何责任。</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招标人不退还投标人的投标文件及递交的其它资料。</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投标有效期</w:t>
      </w:r>
    </w:p>
    <w:p>
      <w:pPr>
        <w:spacing w:line="38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从投标截止日起，投标有效期为</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天，中标人的投标有效期自动延长至合同终止为止。在特殊情况下，招标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投标的修改和撤回</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1、投标人在投标截止时间前，可采用书面通知的形式向招标人修改或撤回其投标文件。</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2、在投标截止时间后，投标人不得对其投标文件作任何修改及撤回。</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开标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开标过程由专人负责记录，并存档备验。</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1、开标会由招标人主持，邀请投标人参加，投标人按招标文件中规定的日期、时间和地点自行前往参加开标。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开标时，由招标人相关工作人员检查投标文件的密封情况；经确认无误后，由招标人相关工作人员当众拆封，宣布投标人名称、投标价格和招标文件规定的需要宣布的其他内容。开标记录表由记录人、唱标人、投标人代表和有关人员签名确认，如开标记录表上内容与投标文件不一致时，投标人代表须当场提出。                                                                              </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3、开标过程应当由招标人负责记录，由参加开标的各投标人代表和相关工作人员签字确认后随招标文件一并存档。</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4、投标人代表对开标过程和开标记录有疑义，以及认为招标人相关工作人员有需要回避的情形的，应当场提出询问或者回避申请。招标人对投标人代表提出的询问或者回避申请应当及时处理。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5、在招标文件要求提交投标文件截止时间前收到的所有投标文件不足三家时，不予以拆封、宣读，作流标处理。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7、投标文件送交评标委员会评审。投标文件报价出现前后不一致的，除招标文件另有规定外，按照下列规定修正：</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（3）单价金额小数点或者百分比有明显错位的，以开标一览表（报价表）的总价为准，并修改单价；</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同时出现两种以上不一致的，按照前款规定的顺序修正。修正后的报价经投标人确认后产生约束力，投标人不确认的，其投标无效。</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highlight w:val="none"/>
        </w:rPr>
      </w:pPr>
      <w:r>
        <w:rPr>
          <w:rFonts w:hint="eastAsia" w:cs="宋体"/>
          <w:color w:val="auto"/>
          <w:sz w:val="24"/>
          <w:highlight w:val="none"/>
        </w:rPr>
        <w:t>评标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评标工作由招标人负责组织，具体评标事务由依法组建的评标委员会负责，并独立履行下列职责：</w:t>
      </w:r>
    </w:p>
    <w:p>
      <w:pPr>
        <w:numPr>
          <w:ilvl w:val="0"/>
          <w:numId w:val="8"/>
        </w:numPr>
        <w:tabs>
          <w:tab w:val="left" w:pos="1134"/>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审查投标文件是否符合招标文件要求，并作出评价；</w:t>
      </w:r>
    </w:p>
    <w:p>
      <w:pPr>
        <w:numPr>
          <w:ilvl w:val="0"/>
          <w:numId w:val="8"/>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要求投标人对投标文件有关事项作出解释或者澄清；</w:t>
      </w:r>
    </w:p>
    <w:p>
      <w:pPr>
        <w:numPr>
          <w:ilvl w:val="0"/>
          <w:numId w:val="8"/>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推荐中标候选人名单；</w:t>
      </w:r>
    </w:p>
    <w:p>
      <w:pPr>
        <w:numPr>
          <w:ilvl w:val="0"/>
          <w:numId w:val="8"/>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向招标人或者有关部门报告非法干预评标工作的行为。</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评标方法</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本项目采用综合评审法：在最大限度地满足招标文件实质性要求前提下，按照招标文件中规定的各项因素进行综合评审后，以评标总得分最高的投标人作为中标候选人。</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综合评审的主要因素是：价格、技术、信誉、业绩、服务、对招标文件的响应程度，以及相应的比重或者权值等（详见评标细则）。</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评标时，评标委员会各成员应当独立对每个有效投标人的标书进行评价、打分，然后汇总每个投标人每项评分因素的得分。</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评标过程的保密性</w:t>
      </w:r>
    </w:p>
    <w:p>
      <w:pPr>
        <w:numPr>
          <w:ilvl w:val="0"/>
          <w:numId w:val="9"/>
        </w:numPr>
        <w:tabs>
          <w:tab w:val="left" w:pos="900"/>
          <w:tab w:val="left" w:pos="2160"/>
        </w:tabs>
        <w:spacing w:line="380" w:lineRule="exact"/>
        <w:ind w:left="1242" w:hanging="737"/>
        <w:rPr>
          <w:rFonts w:hint="eastAsia" w:ascii="宋体" w:hAnsi="宋体" w:cs="宋体"/>
          <w:color w:val="auto"/>
          <w:sz w:val="24"/>
          <w:highlight w:val="none"/>
        </w:rPr>
      </w:pPr>
      <w:r>
        <w:rPr>
          <w:rFonts w:hint="eastAsia" w:ascii="宋体" w:hAnsi="宋体" w:cs="宋体"/>
          <w:color w:val="auto"/>
          <w:sz w:val="24"/>
          <w:highlight w:val="none"/>
        </w:rPr>
        <w:t>公开开标后，直至向中标人授予合同时止，凡与审查、澄清、评价和比较投标有关的资料以及授标意见等，均不得向投标人及与评标无关的其他人透露。</w:t>
      </w:r>
    </w:p>
    <w:p>
      <w:pPr>
        <w:numPr>
          <w:ilvl w:val="0"/>
          <w:numId w:val="9"/>
        </w:numPr>
        <w:tabs>
          <w:tab w:val="left" w:pos="900"/>
          <w:tab w:val="left" w:pos="2160"/>
        </w:tabs>
        <w:spacing w:line="380" w:lineRule="exact"/>
        <w:ind w:left="1242" w:hanging="737"/>
        <w:rPr>
          <w:rFonts w:hint="eastAsia" w:ascii="宋体" w:hAnsi="宋体" w:cs="宋体"/>
          <w:color w:val="auto"/>
          <w:sz w:val="24"/>
          <w:highlight w:val="none"/>
        </w:rPr>
      </w:pPr>
      <w:r>
        <w:rPr>
          <w:rFonts w:hint="eastAsia" w:ascii="宋体" w:hAnsi="宋体" w:cs="宋体"/>
          <w:color w:val="auto"/>
          <w:sz w:val="24"/>
          <w:highlight w:val="none"/>
        </w:rPr>
        <w:t>在评标过程中，如果投标人试图在投标文件审查、澄清、比较及授予合同方面向采购人、评标委员会施加任何影响，其投标将被拒绝。</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评标工作程序</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投标文件初审。</w:t>
      </w:r>
    </w:p>
    <w:p>
      <w:pPr>
        <w:tabs>
          <w:tab w:val="left" w:pos="560"/>
        </w:tabs>
        <w:spacing w:line="380" w:lineRule="exact"/>
        <w:ind w:left="420" w:leftChars="200" w:firstLine="556" w:firstLineChars="232"/>
        <w:rPr>
          <w:rFonts w:hint="eastAsia" w:ascii="宋体" w:hAnsi="宋体" w:cs="宋体"/>
          <w:color w:val="auto"/>
          <w:sz w:val="24"/>
          <w:highlight w:val="none"/>
        </w:rPr>
      </w:pPr>
      <w:r>
        <w:rPr>
          <w:rFonts w:hint="eastAsia" w:ascii="宋体" w:hAnsi="宋体" w:cs="宋体"/>
          <w:color w:val="auto"/>
          <w:sz w:val="24"/>
          <w:highlight w:val="none"/>
        </w:rPr>
        <w:t>符合性检查。依据招标文件的规定，从投标文件的有效性、完整性和对招标文件的响应程度进行审查，以确定是否对招标文件的实质性要求作出响应。若符合要求，则进入下一阶段评审；若不符合要求，则不得进入下一阶段评审。</w:t>
      </w:r>
    </w:p>
    <w:p>
      <w:pPr>
        <w:spacing w:line="380" w:lineRule="exact"/>
        <w:ind w:left="840" w:leftChars="400"/>
        <w:rPr>
          <w:rFonts w:hint="eastAsia" w:ascii="宋体" w:hAnsi="宋体" w:cs="宋体"/>
          <w:color w:val="auto"/>
          <w:sz w:val="24"/>
          <w:highlight w:val="none"/>
        </w:rPr>
      </w:pPr>
      <w:r>
        <w:rPr>
          <w:rFonts w:hint="eastAsia" w:ascii="宋体" w:hAnsi="宋体" w:cs="宋体"/>
          <w:color w:val="auto"/>
          <w:sz w:val="24"/>
          <w:highlight w:val="none"/>
        </w:rPr>
        <w:t>投标文件应符合下列情况，否则在符合性检查时可按无效投标处理：</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投标报价确定且不高于最高限价；</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按招标文件规定，有投标人盖章及其法定代表人（或法定代表人委托的投标授权代表）的签字或签章；</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投标文件完全满足招标文件中带“★”号的条款和指标，符合招标文件的其他要求，没有重大偏离；</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符合法律、法规和招标文件中规定的其他实质性要求：</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在参与项目所在地市的各级或以上招投标活动中未被列入不良行为记录名单并正处于处罚期内；</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投标文件未出现制作严重不符合要求，按要求提供重要的样板、物证或资料；</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未故意提供虚假材料谋取中标；</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未采取不正当手段诋毁、排斥其他投标人；</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未在评标、定标过程中对采购人、评标委员会及其工作人员施加影响，有碍招标公平、公正；</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符合专业条件，对技术、商务要求能有效地作实质性响应，未出现重大偏离或保留；</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评审期间按评委会要求提交经授权代表签字的澄清、说明、补正或调整补充部分未改变投标文件的实质性内容及修正报价未超出允许规定范围；</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 xml:space="preserve">未拒绝、对抗评委会所作的决定或合理要求； </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未出现按有关法律、法规、规章规定属于中标无效的及符合采购文件中载明会导致无效投标的其它规定和要求。</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比较与评价。按照招标文件中规定的评标方法和标准，对符合性检查合格的投标文件进行商务和技术评估，综合比较与评价。综合评审法评分权重详见评标细则。</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推荐中标候选人名单。综合评审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编写评审报告。</w:t>
      </w:r>
    </w:p>
    <w:p>
      <w:pPr>
        <w:numPr>
          <w:ilvl w:val="2"/>
          <w:numId w:val="7"/>
        </w:numPr>
        <w:tabs>
          <w:tab w:val="left" w:pos="-3600"/>
          <w:tab w:val="left" w:pos="720"/>
          <w:tab w:val="left" w:pos="780"/>
        </w:tabs>
        <w:spacing w:line="380" w:lineRule="exact"/>
        <w:ind w:left="1080" w:hanging="800"/>
        <w:rPr>
          <w:rFonts w:hint="eastAsia" w:ascii="宋体" w:hAnsi="宋体" w:cs="宋体"/>
          <w:color w:val="auto"/>
          <w:sz w:val="24"/>
          <w:highlight w:val="none"/>
        </w:rPr>
      </w:pPr>
      <w:r>
        <w:rPr>
          <w:rFonts w:hint="eastAsia" w:ascii="宋体" w:hAnsi="宋体" w:cs="宋体"/>
          <w:color w:val="auto"/>
          <w:sz w:val="24"/>
          <w:highlight w:val="none"/>
        </w:rPr>
        <w:t>废标的认定</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符合专业条件的承包商或者对招标文件作实质响应的承包商不足三家的；</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出现影响采购公正的违法、违规行为的；</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投标人的报价均超过了最高限额的；</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因重大变故，采购任务取消的。</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定标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招标人确认评标委员会推荐的评标结果后，由招标人对中标候选人的资格和履约能力进行再次审查，凡发现中标候选人有下列情形之一的，将移交招投标监督管理部门依法处理：</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提供虚假材料谋取中标的；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采取不正当手段诋毁、排挤其他投标人的；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与招标人、其他投标人恶意串通的；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向招标人行贿或者提供其他不正当利益的；</w:t>
      </w:r>
    </w:p>
    <w:p>
      <w:pPr>
        <w:numPr>
          <w:ilvl w:val="2"/>
          <w:numId w:val="7"/>
        </w:numPr>
        <w:tabs>
          <w:tab w:val="left" w:pos="-3600"/>
          <w:tab w:val="left" w:pos="720"/>
          <w:tab w:val="left" w:pos="780"/>
        </w:tabs>
        <w:spacing w:line="380" w:lineRule="exact"/>
        <w:ind w:left="851" w:leftChars="200" w:hanging="431"/>
        <w:rPr>
          <w:rFonts w:hint="eastAsia" w:ascii="宋体" w:hAnsi="宋体" w:cs="宋体"/>
          <w:color w:val="auto"/>
          <w:sz w:val="24"/>
          <w:highlight w:val="none"/>
        </w:rPr>
      </w:pPr>
      <w:r>
        <w:rPr>
          <w:rFonts w:hint="eastAsia" w:ascii="宋体" w:hAnsi="宋体" w:cs="宋体"/>
          <w:color w:val="auto"/>
          <w:sz w:val="24"/>
          <w:highlight w:val="none"/>
        </w:rPr>
        <w:t>在招标过程中与好吧人进行协商谈判、不按照招标文件和中标人的投标文件订立合同，或者与招标人另行订立背离合同实质性内容的协议的；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拒绝有关部门监督检查或者提供虚假情况的。</w:t>
      </w:r>
    </w:p>
    <w:p>
      <w:pPr>
        <w:numPr>
          <w:ilvl w:val="2"/>
          <w:numId w:val="7"/>
        </w:numPr>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投标人有前款1至6项情形之一的，中标无效。</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TW"/>
        </w:rPr>
        <w:t>中标</w:t>
      </w:r>
      <w:r>
        <w:rPr>
          <w:rFonts w:hint="eastAsia" w:ascii="宋体" w:hAnsi="宋体" w:cs="宋体"/>
          <w:color w:val="auto"/>
          <w:sz w:val="24"/>
          <w:highlight w:val="none"/>
        </w:rPr>
        <w:t>供应商</w:t>
      </w:r>
      <w:r>
        <w:rPr>
          <w:rFonts w:hint="eastAsia" w:ascii="宋体" w:hAnsi="宋体" w:cs="宋体"/>
          <w:color w:val="auto"/>
          <w:sz w:val="24"/>
          <w:highlight w:val="none"/>
          <w:lang w:eastAsia="zh-TW"/>
        </w:rPr>
        <w:t>确定后</w:t>
      </w:r>
      <w:r>
        <w:rPr>
          <w:rFonts w:hint="eastAsia" w:ascii="宋体" w:hAnsi="宋体" w:cs="宋体"/>
          <w:color w:val="auto"/>
          <w:sz w:val="24"/>
          <w:highlight w:val="none"/>
        </w:rPr>
        <w:t>，招标人</w:t>
      </w:r>
      <w:r>
        <w:rPr>
          <w:rFonts w:hint="eastAsia" w:ascii="宋体" w:hAnsi="宋体" w:cs="宋体"/>
          <w:color w:val="auto"/>
          <w:sz w:val="24"/>
          <w:highlight w:val="none"/>
          <w:lang w:eastAsia="zh-TW"/>
        </w:rPr>
        <w:t>将在广州国企阳光采购信息发布平台(https://ygcg.gzggzy.cn/p92/index.html)和广州南沙资产经营集团有限公司网站(http//www.gnao.com.cn)</w:t>
      </w:r>
      <w:r>
        <w:rPr>
          <w:rFonts w:hint="eastAsia" w:ascii="宋体" w:hAnsi="宋体" w:cs="宋体"/>
          <w:color w:val="auto"/>
          <w:sz w:val="24"/>
          <w:highlight w:val="none"/>
        </w:rPr>
        <w:t>上发布</w:t>
      </w:r>
      <w:r>
        <w:rPr>
          <w:rFonts w:hint="eastAsia" w:ascii="宋体" w:hAnsi="宋体" w:cs="宋体"/>
          <w:color w:val="auto"/>
          <w:sz w:val="24"/>
          <w:highlight w:val="none"/>
          <w:lang w:eastAsia="zh-TW"/>
        </w:rPr>
        <w:t>中标</w:t>
      </w:r>
      <w:r>
        <w:rPr>
          <w:rFonts w:hint="eastAsia" w:ascii="宋体" w:hAnsi="宋体" w:cs="宋体"/>
          <w:color w:val="auto"/>
          <w:sz w:val="24"/>
          <w:highlight w:val="none"/>
        </w:rPr>
        <w:t>结果公告，公告期满后</w:t>
      </w:r>
      <w:r>
        <w:rPr>
          <w:rFonts w:hint="eastAsia" w:ascii="宋体" w:hAnsi="宋体" w:cs="宋体"/>
          <w:color w:val="auto"/>
          <w:sz w:val="24"/>
          <w:highlight w:val="none"/>
          <w:lang w:eastAsia="zh-TW"/>
        </w:rPr>
        <w:t>向中标</w:t>
      </w:r>
      <w:r>
        <w:rPr>
          <w:rFonts w:hint="eastAsia" w:ascii="宋体" w:hAnsi="宋体" w:cs="宋体"/>
          <w:color w:val="auto"/>
          <w:sz w:val="24"/>
          <w:highlight w:val="none"/>
        </w:rPr>
        <w:t>人</w:t>
      </w:r>
      <w:r>
        <w:rPr>
          <w:rFonts w:hint="eastAsia" w:ascii="宋体" w:hAnsi="宋体" w:cs="宋体"/>
          <w:color w:val="auto"/>
          <w:sz w:val="24"/>
          <w:highlight w:val="none"/>
          <w:lang w:eastAsia="zh-TW"/>
        </w:rPr>
        <w:t>发出《中标通知书》</w:t>
      </w:r>
      <w:r>
        <w:rPr>
          <w:rFonts w:hint="eastAsia" w:ascii="宋体" w:hAnsi="宋体" w:cs="宋体"/>
          <w:color w:val="auto"/>
          <w:sz w:val="24"/>
          <w:highlight w:val="none"/>
        </w:rPr>
        <w:t>，</w:t>
      </w:r>
      <w:r>
        <w:rPr>
          <w:rFonts w:hint="eastAsia" w:ascii="宋体" w:hAnsi="宋体" w:cs="宋体"/>
          <w:color w:val="auto"/>
          <w:sz w:val="24"/>
          <w:highlight w:val="none"/>
          <w:lang w:eastAsia="zh-TW"/>
        </w:rPr>
        <w:t>《中标通知书》对中标</w:t>
      </w:r>
      <w:r>
        <w:rPr>
          <w:rFonts w:hint="eastAsia" w:ascii="宋体" w:hAnsi="宋体" w:cs="宋体"/>
          <w:color w:val="auto"/>
          <w:sz w:val="24"/>
          <w:highlight w:val="none"/>
        </w:rPr>
        <w:t>供应商</w:t>
      </w:r>
      <w:r>
        <w:rPr>
          <w:rFonts w:hint="eastAsia" w:ascii="宋体" w:hAnsi="宋体" w:cs="宋体"/>
          <w:color w:val="auto"/>
          <w:sz w:val="24"/>
          <w:highlight w:val="none"/>
          <w:lang w:eastAsia="zh-TW"/>
        </w:rPr>
        <w:t>和</w:t>
      </w:r>
      <w:r>
        <w:rPr>
          <w:rFonts w:hint="eastAsia" w:ascii="宋体" w:hAnsi="宋体" w:cs="宋体"/>
          <w:color w:val="auto"/>
          <w:sz w:val="24"/>
          <w:highlight w:val="none"/>
        </w:rPr>
        <w:t>招标人</w:t>
      </w:r>
      <w:r>
        <w:rPr>
          <w:rFonts w:hint="eastAsia" w:ascii="宋体" w:hAnsi="宋体" w:cs="宋体"/>
          <w:color w:val="auto"/>
          <w:sz w:val="24"/>
          <w:highlight w:val="none"/>
          <w:lang w:eastAsia="zh-TW"/>
        </w:rPr>
        <w:t>具有同等法律效力。</w:t>
      </w:r>
      <w:r>
        <w:rPr>
          <w:rFonts w:hint="eastAsia" w:ascii="宋体" w:hAnsi="宋体" w:cs="宋体"/>
          <w:color w:val="auto"/>
          <w:sz w:val="24"/>
          <w:highlight w:val="none"/>
        </w:rPr>
        <w:t>中标人放弃中标的，应当依法承担法律责任。</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bookmarkStart w:id="29" w:name="_Toc184442577"/>
      <w:r>
        <w:rPr>
          <w:rFonts w:hint="eastAsia" w:cs="宋体"/>
          <w:color w:val="auto"/>
          <w:sz w:val="24"/>
          <w:highlight w:val="none"/>
        </w:rPr>
        <w:t>签约</w:t>
      </w:r>
      <w:bookmarkEnd w:id="29"/>
    </w:p>
    <w:p>
      <w:pPr>
        <w:keepNext w:val="0"/>
        <w:keepLines w:val="0"/>
        <w:widowControl/>
        <w:numPr>
          <w:ilvl w:val="-1"/>
          <w:numId w:val="0"/>
        </w:numPr>
        <w:autoSpaceDE w:val="0"/>
        <w:autoSpaceDN w:val="0"/>
        <w:adjustRightInd w:val="0"/>
        <w:snapToGrid w:val="0"/>
        <w:spacing w:before="0" w:after="0" w:line="380" w:lineRule="exact"/>
        <w:ind w:left="11" w:right="32" w:firstLine="549" w:firstLineChars="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采购人应当自《中标通知书》发出之日起三十日内，按照招标文件和中标供应商投标文件的约定，与中标供应商签订合同。所签订的合同不得对招标文件和中标供应商投标文件作实质性修改。</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投标费用说明</w:t>
      </w:r>
    </w:p>
    <w:p>
      <w:pPr>
        <w:autoSpaceDE w:val="0"/>
        <w:autoSpaceDN w:val="0"/>
        <w:adjustRightInd w:val="0"/>
        <w:snapToGrid w:val="0"/>
        <w:spacing w:line="380" w:lineRule="exact"/>
        <w:ind w:left="11" w:right="32" w:firstLine="549"/>
        <w:rPr>
          <w:rFonts w:hint="eastAsia" w:ascii="宋体" w:hAnsi="宋体" w:cs="宋体"/>
          <w:color w:val="auto"/>
          <w:sz w:val="24"/>
          <w:szCs w:val="24"/>
          <w:highlight w:val="none"/>
        </w:rPr>
      </w:pPr>
      <w:r>
        <w:rPr>
          <w:rFonts w:hint="eastAsia" w:ascii="宋体" w:hAnsi="宋体" w:cs="宋体"/>
          <w:color w:val="auto"/>
          <w:sz w:val="24"/>
          <w:szCs w:val="24"/>
          <w:highlight w:val="none"/>
        </w:rPr>
        <w:t>投标供应商应承担所有与准备和参加投标有关的费用。不论投标的结果如何，招标人均无义务和责任承担。</w:t>
      </w: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jc w:val="center"/>
        <w:rPr>
          <w:rFonts w:hint="eastAsia" w:ascii="宋体" w:hAnsi="宋体" w:eastAsia="宋体" w:cs="宋体"/>
          <w:b/>
          <w:bCs/>
          <w:color w:val="auto"/>
          <w:sz w:val="44"/>
          <w:szCs w:val="44"/>
          <w:highlight w:val="none"/>
          <w:lang w:eastAsia="zh-CN"/>
        </w:rPr>
      </w:pPr>
      <w:r>
        <w:rPr>
          <w:rFonts w:hint="eastAsia" w:ascii="宋体" w:hAnsi="宋体" w:cs="宋体"/>
          <w:b/>
          <w:bCs/>
          <w:color w:val="auto"/>
          <w:sz w:val="44"/>
          <w:szCs w:val="44"/>
          <w:highlight w:val="none"/>
        </w:rPr>
        <w:t>第</w:t>
      </w:r>
      <w:r>
        <w:rPr>
          <w:rFonts w:hint="eastAsia" w:ascii="宋体" w:hAnsi="宋体" w:cs="宋体"/>
          <w:b/>
          <w:bCs/>
          <w:color w:val="auto"/>
          <w:sz w:val="44"/>
          <w:szCs w:val="44"/>
          <w:highlight w:val="none"/>
          <w:lang w:val="en-US" w:eastAsia="zh-CN"/>
        </w:rPr>
        <w:t>二</w:t>
      </w:r>
      <w:r>
        <w:rPr>
          <w:rFonts w:hint="eastAsia" w:ascii="宋体" w:hAnsi="宋体" w:cs="宋体"/>
          <w:b/>
          <w:bCs/>
          <w:color w:val="auto"/>
          <w:sz w:val="44"/>
          <w:szCs w:val="44"/>
          <w:highlight w:val="none"/>
        </w:rPr>
        <w:t>章 用户需求书</w:t>
      </w:r>
    </w:p>
    <w:p>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p>
    <w:p>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投标人须对本项目为单位的服务进行整体响应，任何只对其中一部分内容进行的响应都被视为无效响应。</w:t>
      </w:r>
    </w:p>
    <w:p>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用户需求书中打“★ ”号条款为实质性条款，投标人如有任何一条负偏离则导致投标无效。</w:t>
      </w:r>
    </w:p>
    <w:p>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用户需求书中打“▲ ”号条款为重要技术参数，不作为无效投标条款。</w:t>
      </w:r>
    </w:p>
    <w:p>
      <w:pPr>
        <w:spacing w:before="181" w:line="219" w:lineRule="auto"/>
        <w:ind w:left="492"/>
        <w:outlineLvl w:val="1"/>
        <w:rPr>
          <w:rFonts w:hint="eastAsia" w:ascii="宋体" w:hAnsi="宋体" w:eastAsia="宋体" w:cs="宋体"/>
          <w:b/>
          <w:color w:val="auto"/>
          <w:kern w:val="2"/>
          <w:sz w:val="24"/>
          <w:szCs w:val="22"/>
          <w:highlight w:val="none"/>
          <w:lang w:val="en-US" w:eastAsia="zh-CN" w:bidi="ar-SA"/>
        </w:rPr>
      </w:pPr>
      <w:bookmarkStart w:id="30" w:name="_Toc18058"/>
      <w:r>
        <w:rPr>
          <w:rFonts w:hint="eastAsia" w:ascii="宋体" w:hAnsi="宋体" w:eastAsia="宋体" w:cs="宋体"/>
          <w:b/>
          <w:color w:val="auto"/>
          <w:kern w:val="2"/>
          <w:sz w:val="24"/>
          <w:szCs w:val="22"/>
          <w:highlight w:val="none"/>
          <w:lang w:val="en-US" w:eastAsia="zh-CN" w:bidi="ar-SA"/>
        </w:rPr>
        <w:t>一、项目概况</w:t>
      </w:r>
      <w:bookmarkEnd w:id="30"/>
    </w:p>
    <w:p>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（一）项目名称：南沙滨海音乐节地块草皮草籽采购</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（第二次）</w:t>
      </w:r>
    </w:p>
    <w:p>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（二）项目地点：</w:t>
      </w:r>
      <w:r>
        <w:rPr>
          <w:rFonts w:hint="eastAsia" w:ascii="宋体" w:hAnsi="宋体" w:eastAsia="宋体" w:cs="宋体"/>
          <w:color w:val="auto"/>
          <w:sz w:val="24"/>
          <w:szCs w:val="24"/>
          <w:highlight w:val="none"/>
          <w:lang w:val="en-US" w:eastAsia="zh-CN"/>
        </w:rPr>
        <w:t>南沙滨海音乐节地块</w:t>
      </w:r>
      <w:r>
        <w:rPr>
          <w:rFonts w:hint="eastAsia" w:ascii="宋体" w:hAnsi="宋体" w:eastAsia="宋体" w:cs="宋体"/>
          <w:color w:val="auto"/>
          <w:sz w:val="24"/>
          <w:szCs w:val="24"/>
          <w:highlight w:val="none"/>
        </w:rPr>
        <w:t>。</w:t>
      </w:r>
    </w:p>
    <w:p>
      <w:pPr>
        <w:autoSpaceDE w:val="0"/>
        <w:autoSpaceDN w:val="0"/>
        <w:adjustRightInd w:val="0"/>
        <w:snapToGrid w:val="0"/>
        <w:spacing w:line="380" w:lineRule="exact"/>
        <w:ind w:left="11" w:right="32" w:firstLine="54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 最高限价：人民币</w:t>
      </w:r>
      <w:r>
        <w:rPr>
          <w:rFonts w:hint="eastAsia" w:ascii="宋体" w:hAnsi="宋体" w:eastAsia="宋体" w:cs="宋体"/>
          <w:color w:val="auto"/>
          <w:sz w:val="24"/>
          <w:szCs w:val="24"/>
          <w:highlight w:val="none"/>
          <w:lang w:val="en-US" w:eastAsia="zh-CN"/>
        </w:rPr>
        <w:t>1110000</w:t>
      </w:r>
      <w:r>
        <w:rPr>
          <w:rFonts w:hint="eastAsia" w:ascii="宋体" w:hAnsi="宋体" w:eastAsia="宋体" w:cs="宋体"/>
          <w:color w:val="auto"/>
          <w:sz w:val="24"/>
          <w:szCs w:val="24"/>
          <w:highlight w:val="none"/>
        </w:rPr>
        <w:t>（含税价）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大写：人民币壹佰壹拾壹万元整。</w:t>
      </w:r>
    </w:p>
    <w:p>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 合同履行期限：合同</w:t>
      </w:r>
      <w:bookmarkStart w:id="251" w:name="_GoBack"/>
      <w:bookmarkEnd w:id="251"/>
      <w:r>
        <w:rPr>
          <w:rFonts w:hint="eastAsia" w:ascii="宋体" w:hAnsi="宋体" w:eastAsia="宋体" w:cs="宋体"/>
          <w:color w:val="auto"/>
          <w:sz w:val="24"/>
          <w:szCs w:val="24"/>
          <w:highlight w:val="none"/>
        </w:rPr>
        <w:t>签订后</w:t>
      </w: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0日内交货，验收合格并交付使用</w:t>
      </w:r>
      <w:r>
        <w:rPr>
          <w:rFonts w:hint="default" w:ascii="宋体" w:hAnsi="宋体" w:eastAsia="宋体" w:cs="宋体"/>
          <w:color w:val="auto"/>
          <w:sz w:val="24"/>
          <w:szCs w:val="24"/>
          <w:highlight w:val="none"/>
        </w:rPr>
        <w:t>（含草皮到场，铺完草皮、验收完成）</w:t>
      </w:r>
      <w:r>
        <w:rPr>
          <w:rFonts w:hint="eastAsia" w:ascii="宋体" w:hAnsi="宋体" w:eastAsia="宋体" w:cs="宋体"/>
          <w:color w:val="auto"/>
          <w:sz w:val="24"/>
          <w:szCs w:val="24"/>
          <w:highlight w:val="none"/>
        </w:rPr>
        <w:t>。</w:t>
      </w:r>
    </w:p>
    <w:p>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 项目类别：</w:t>
      </w:r>
      <w:r>
        <w:rPr>
          <w:rFonts w:hint="eastAsia" w:ascii="宋体" w:hAnsi="宋体" w:eastAsia="宋体" w:cs="宋体"/>
          <w:color w:val="auto"/>
          <w:sz w:val="24"/>
          <w:szCs w:val="24"/>
          <w:highlight w:val="none"/>
          <w:lang w:val="en-US" w:eastAsia="zh-CN"/>
        </w:rPr>
        <w:t>非工程</w:t>
      </w:r>
      <w:r>
        <w:rPr>
          <w:rFonts w:hint="eastAsia" w:ascii="宋体" w:hAnsi="宋体" w:eastAsia="宋体" w:cs="宋体"/>
          <w:color w:val="auto"/>
          <w:sz w:val="24"/>
          <w:szCs w:val="24"/>
          <w:highlight w:val="none"/>
        </w:rPr>
        <w:t>货物类</w:t>
      </w:r>
    </w:p>
    <w:p>
      <w:pPr>
        <w:autoSpaceDE w:val="0"/>
        <w:autoSpaceDN w:val="0"/>
        <w:adjustRightInd w:val="0"/>
        <w:snapToGrid w:val="0"/>
        <w:spacing w:line="380" w:lineRule="exact"/>
        <w:ind w:left="11" w:right="32" w:firstLine="54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 招标内容：</w:t>
      </w:r>
    </w:p>
    <w:p>
      <w:pPr>
        <w:autoSpaceDE w:val="0"/>
        <w:autoSpaceDN w:val="0"/>
        <w:adjustRightInd w:val="0"/>
        <w:snapToGrid w:val="0"/>
        <w:spacing w:line="380" w:lineRule="exact"/>
        <w:ind w:left="11" w:right="32" w:firstLine="549"/>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w:t>
      </w:r>
      <w:r>
        <w:rPr>
          <w:rFonts w:hint="default" w:ascii="宋体" w:hAnsi="宋体" w:eastAsia="宋体" w:cs="宋体"/>
          <w:color w:val="auto"/>
          <w:sz w:val="24"/>
          <w:szCs w:val="24"/>
          <w:highlight w:val="none"/>
        </w:rPr>
        <w:t>采购80000平方米</w:t>
      </w:r>
      <w:bookmarkStart w:id="31" w:name="_Hlk191660571"/>
      <w:r>
        <w:rPr>
          <w:rFonts w:hint="default" w:ascii="宋体" w:hAnsi="宋体" w:eastAsia="宋体" w:cs="宋体"/>
          <w:color w:val="auto"/>
          <w:sz w:val="24"/>
          <w:szCs w:val="24"/>
          <w:highlight w:val="none"/>
        </w:rPr>
        <w:t>台湾草草卷</w:t>
      </w:r>
      <w:bookmarkEnd w:id="31"/>
      <w:r>
        <w:rPr>
          <w:rFonts w:hint="default" w:ascii="宋体" w:hAnsi="宋体" w:eastAsia="宋体" w:cs="宋体"/>
          <w:color w:val="auto"/>
          <w:sz w:val="24"/>
          <w:szCs w:val="24"/>
          <w:highlight w:val="none"/>
        </w:rPr>
        <w:t>，20000平方米</w:t>
      </w:r>
      <w:bookmarkStart w:id="32" w:name="_Hlk191660694"/>
      <w:r>
        <w:rPr>
          <w:rFonts w:hint="default" w:ascii="宋体" w:hAnsi="宋体" w:eastAsia="宋体" w:cs="宋体"/>
          <w:color w:val="auto"/>
          <w:sz w:val="24"/>
          <w:szCs w:val="24"/>
          <w:highlight w:val="none"/>
        </w:rPr>
        <w:t>狗牙根草籽</w:t>
      </w:r>
      <w:bookmarkEnd w:id="32"/>
      <w:r>
        <w:rPr>
          <w:rFonts w:hint="default" w:ascii="宋体" w:hAnsi="宋体" w:eastAsia="宋体" w:cs="宋体"/>
          <w:color w:val="auto"/>
          <w:sz w:val="24"/>
          <w:szCs w:val="24"/>
          <w:highlight w:val="none"/>
        </w:rPr>
        <w:t>。</w:t>
      </w:r>
    </w:p>
    <w:p>
      <w:pPr>
        <w:autoSpaceDE w:val="0"/>
        <w:autoSpaceDN w:val="0"/>
        <w:adjustRightInd w:val="0"/>
        <w:snapToGrid w:val="0"/>
        <w:spacing w:line="380" w:lineRule="exact"/>
        <w:ind w:left="11" w:right="32" w:firstLine="549"/>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2、本次报价包含但不限于草皮草籽货款、运输费、种植人工费、税费等一切费用，招标人不再增加费用，按实际需求进行供货，据实结算。</w:t>
      </w:r>
    </w:p>
    <w:p>
      <w:pPr>
        <w:spacing w:before="181" w:line="219" w:lineRule="auto"/>
        <w:ind w:left="492"/>
        <w:outlineLvl w:val="1"/>
      </w:pPr>
      <w:r>
        <w:rPr>
          <w:rFonts w:hint="eastAsia" w:ascii="宋体" w:hAnsi="宋体" w:eastAsia="宋体" w:cs="宋体"/>
          <w:b/>
          <w:color w:val="auto"/>
          <w:kern w:val="2"/>
          <w:sz w:val="24"/>
          <w:szCs w:val="22"/>
          <w:highlight w:val="none"/>
          <w:lang w:val="en-US" w:eastAsia="zh-CN" w:bidi="ar-SA"/>
        </w:rPr>
        <w:t>★二、技术参数</w:t>
      </w:r>
    </w:p>
    <w:tbl>
      <w:tblPr>
        <w:tblStyle w:val="14"/>
        <w:tblpPr w:leftFromText="180" w:rightFromText="180" w:vertAnchor="text" w:horzAnchor="page" w:tblpXSpec="center" w:tblpY="273"/>
        <w:tblOverlap w:val="never"/>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817"/>
        <w:gridCol w:w="1667"/>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right="-49"/>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名称</w:t>
            </w:r>
          </w:p>
        </w:tc>
        <w:tc>
          <w:tcPr>
            <w:tcW w:w="3817"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63"/>
              <w:jc w:val="center"/>
              <w:rPr>
                <w:rFonts w:hint="eastAsia"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规格</w:t>
            </w:r>
            <w:r>
              <w:rPr>
                <w:rFonts w:hint="eastAsia" w:ascii="宋体" w:hAnsi="宋体" w:eastAsia="宋体" w:cs="宋体"/>
                <w:b/>
                <w:bCs/>
                <w:color w:val="000000" w:themeColor="text1"/>
                <w:sz w:val="24"/>
                <w:szCs w:val="24"/>
                <w:lang w:val="en-US" w:eastAsia="zh-CN"/>
                <w14:textFill>
                  <w14:solidFill>
                    <w14:schemeClr w14:val="tx1"/>
                  </w14:solidFill>
                </w14:textFill>
              </w:rPr>
              <w:t>要求</w:t>
            </w:r>
          </w:p>
        </w:tc>
        <w:tc>
          <w:tcPr>
            <w:tcW w:w="1667"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147"/>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数量</w:t>
            </w:r>
          </w:p>
        </w:tc>
        <w:tc>
          <w:tcPr>
            <w:tcW w:w="1791"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147" w:firstLine="482" w:firstLineChars="20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right="-4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台湾草草卷</w:t>
            </w:r>
          </w:p>
        </w:tc>
        <w:tc>
          <w:tcPr>
            <w:tcW w:w="3817"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6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规格29cm*98cm,草皮泥土厚度0.5㎝-1㎝，草皮高度1㎝-1.5cm，草皮密度9-10成，无杂草病虫害。</w:t>
            </w:r>
          </w:p>
        </w:tc>
        <w:tc>
          <w:tcPr>
            <w:tcW w:w="1667" w:type="dxa"/>
            <w:tcBorders>
              <w:top w:val="single" w:color="auto" w:sz="4" w:space="0"/>
              <w:left w:val="nil"/>
              <w:bottom w:val="single" w:color="auto" w:sz="4" w:space="0"/>
              <w:right w:val="single" w:color="auto" w:sz="4" w:space="0"/>
            </w:tcBorders>
            <w:vAlign w:val="center"/>
          </w:tcPr>
          <w:p>
            <w:pPr>
              <w:widowControl/>
              <w:spacing w:line="500" w:lineRule="exact"/>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80000</w:t>
            </w: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791" w:type="dxa"/>
            <w:tcBorders>
              <w:top w:val="single" w:color="auto" w:sz="4" w:space="0"/>
              <w:left w:val="nil"/>
              <w:bottom w:val="single" w:color="auto" w:sz="4" w:space="0"/>
              <w:right w:val="single" w:color="auto" w:sz="4" w:space="0"/>
            </w:tcBorders>
          </w:tcPr>
          <w:p>
            <w:pPr>
              <w:widowControl/>
              <w:spacing w:line="50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6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right="-49"/>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狗牙根草籽</w:t>
            </w:r>
          </w:p>
        </w:tc>
        <w:tc>
          <w:tcPr>
            <w:tcW w:w="3817" w:type="dxa"/>
            <w:tcBorders>
              <w:top w:val="single" w:color="auto" w:sz="4" w:space="0"/>
              <w:left w:val="nil"/>
              <w:bottom w:val="single" w:color="auto" w:sz="4" w:space="0"/>
              <w:right w:val="single" w:color="auto" w:sz="4" w:space="0"/>
            </w:tcBorders>
            <w:vAlign w:val="center"/>
          </w:tcPr>
          <w:p>
            <w:pPr>
              <w:adjustRightInd w:val="0"/>
              <w:snapToGrid w:val="0"/>
              <w:spacing w:line="400" w:lineRule="exact"/>
              <w:ind w:right="-6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进口脱壳，每平方5克</w:t>
            </w:r>
          </w:p>
        </w:tc>
        <w:tc>
          <w:tcPr>
            <w:tcW w:w="1667" w:type="dxa"/>
            <w:tcBorders>
              <w:top w:val="single" w:color="auto" w:sz="4" w:space="0"/>
              <w:left w:val="nil"/>
              <w:bottom w:val="single" w:color="auto" w:sz="4" w:space="0"/>
              <w:right w:val="single" w:color="auto" w:sz="4" w:space="0"/>
            </w:tcBorders>
            <w:vAlign w:val="center"/>
          </w:tcPr>
          <w:p>
            <w:pPr>
              <w:widowControl/>
              <w:spacing w:line="500" w:lineRule="exact"/>
              <w:ind w:firstLine="0" w:firstLineChars="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0000</w:t>
            </w: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1791" w:type="dxa"/>
            <w:tcBorders>
              <w:top w:val="single" w:color="auto" w:sz="4" w:space="0"/>
              <w:left w:val="nil"/>
              <w:bottom w:val="single" w:color="auto" w:sz="4" w:space="0"/>
              <w:right w:val="single" w:color="auto" w:sz="4" w:space="0"/>
            </w:tcBorders>
          </w:tcPr>
          <w:p>
            <w:pPr>
              <w:widowControl/>
              <w:spacing w:line="500" w:lineRule="exact"/>
              <w:ind w:firstLine="480" w:firstLineChars="200"/>
              <w:jc w:val="center"/>
              <w:rPr>
                <w:rFonts w:hint="eastAsia" w:ascii="宋体" w:hAnsi="宋体" w:eastAsia="宋体" w:cs="宋体"/>
                <w:color w:val="000000" w:themeColor="text1"/>
                <w:sz w:val="24"/>
                <w:szCs w:val="24"/>
                <w14:textFill>
                  <w14:solidFill>
                    <w14:schemeClr w14:val="tx1"/>
                  </w14:solidFill>
                </w14:textFill>
              </w:rPr>
            </w:pPr>
          </w:p>
        </w:tc>
      </w:tr>
    </w:tbl>
    <w:p>
      <w:pPr>
        <w:spacing w:before="181" w:line="219" w:lineRule="auto"/>
        <w:ind w:firstLine="482" w:firstLineChars="200"/>
        <w:outlineLvl w:val="1"/>
        <w:rPr>
          <w:rFonts w:hint="eastAsia" w:ascii="宋体" w:hAnsi="宋体" w:eastAsia="宋体" w:cs="宋体"/>
          <w:b/>
          <w:color w:val="auto"/>
          <w:kern w:val="2"/>
          <w:sz w:val="24"/>
          <w:szCs w:val="22"/>
          <w:highlight w:val="none"/>
          <w:lang w:val="en-US" w:eastAsia="zh-CN" w:bidi="ar-SA"/>
        </w:rPr>
      </w:pPr>
      <w:bookmarkStart w:id="33" w:name="_Toc9205"/>
      <w:r>
        <w:rPr>
          <w:rFonts w:hint="eastAsia" w:ascii="宋体" w:hAnsi="宋体" w:eastAsia="宋体" w:cs="宋体"/>
          <w:b/>
          <w:color w:val="auto"/>
          <w:kern w:val="2"/>
          <w:sz w:val="24"/>
          <w:szCs w:val="22"/>
          <w:highlight w:val="none"/>
          <w:lang w:val="en-US" w:eastAsia="zh-CN" w:bidi="ar-SA"/>
        </w:rPr>
        <w:t>三、付款方式：</w:t>
      </w:r>
      <w:bookmarkEnd w:id="33"/>
    </w:p>
    <w:p>
      <w:pPr>
        <w:numPr>
          <w:ilvl w:val="0"/>
          <w:numId w:val="0"/>
        </w:numPr>
        <w:spacing w:before="180" w:line="219" w:lineRule="auto"/>
        <w:ind w:leftChars="0"/>
        <w:outlineLvl w:val="2"/>
        <w:rPr>
          <w:rFonts w:hint="default" w:ascii="宋体" w:hAnsi="宋体" w:eastAsia="宋体" w:cs="宋体"/>
          <w:spacing w:val="-2"/>
          <w:sz w:val="24"/>
          <w:szCs w:val="24"/>
          <w:lang w:eastAsia="zh-CN"/>
        </w:rPr>
      </w:pPr>
      <w:r>
        <w:rPr>
          <w:rFonts w:hint="eastAsia" w:ascii="宋体" w:hAnsi="宋体" w:eastAsia="宋体" w:cs="宋体"/>
          <w:spacing w:val="-2"/>
          <w:sz w:val="24"/>
          <w:szCs w:val="24"/>
          <w:lang w:val="en-US" w:eastAsia="zh-CN"/>
        </w:rPr>
        <w:t>1、</w:t>
      </w:r>
      <w:r>
        <w:rPr>
          <w:rFonts w:ascii="宋体" w:hAnsi="宋体" w:eastAsia="宋体" w:cs="宋体"/>
          <w:spacing w:val="-2"/>
          <w:sz w:val="24"/>
          <w:szCs w:val="24"/>
          <w:lang w:eastAsia="zh-CN"/>
        </w:rPr>
        <w:t>合同签订后，</w:t>
      </w:r>
      <w:r>
        <w:rPr>
          <w:rFonts w:hint="default" w:ascii="宋体" w:hAnsi="宋体" w:eastAsia="宋体" w:cs="宋体"/>
          <w:spacing w:val="-2"/>
          <w:sz w:val="24"/>
          <w:szCs w:val="24"/>
          <w:lang w:eastAsia="zh-CN"/>
        </w:rPr>
        <w:t>甲方</w:t>
      </w:r>
      <w:r>
        <w:rPr>
          <w:rFonts w:ascii="宋体" w:hAnsi="宋体" w:eastAsia="宋体" w:cs="宋体"/>
          <w:spacing w:val="-2"/>
          <w:sz w:val="24"/>
          <w:szCs w:val="24"/>
          <w:lang w:eastAsia="zh-CN"/>
        </w:rPr>
        <w:t xml:space="preserve">支付合同款的 </w:t>
      </w:r>
      <w:r>
        <w:rPr>
          <w:rFonts w:hint="eastAsia" w:ascii="宋体" w:hAnsi="宋体" w:eastAsia="宋体" w:cs="宋体"/>
          <w:spacing w:val="-2"/>
          <w:sz w:val="24"/>
          <w:szCs w:val="24"/>
          <w:lang w:val="en-US" w:eastAsia="zh-CN"/>
        </w:rPr>
        <w:t>3</w:t>
      </w:r>
      <w:r>
        <w:rPr>
          <w:rFonts w:ascii="宋体" w:hAnsi="宋体" w:eastAsia="宋体" w:cs="宋体"/>
          <w:spacing w:val="-2"/>
          <w:sz w:val="24"/>
          <w:szCs w:val="24"/>
          <w:lang w:eastAsia="zh-CN"/>
        </w:rPr>
        <w:t>0%作为</w:t>
      </w:r>
      <w:r>
        <w:rPr>
          <w:rFonts w:hint="default" w:ascii="宋体" w:hAnsi="宋体" w:eastAsia="宋体" w:cs="宋体"/>
          <w:spacing w:val="-2"/>
          <w:sz w:val="24"/>
          <w:szCs w:val="24"/>
          <w:lang w:val="en-US" w:eastAsia="zh-CN"/>
        </w:rPr>
        <w:t>订</w:t>
      </w:r>
      <w:r>
        <w:rPr>
          <w:rFonts w:ascii="宋体" w:hAnsi="宋体" w:eastAsia="宋体" w:cs="宋体"/>
          <w:spacing w:val="-2"/>
          <w:sz w:val="24"/>
          <w:szCs w:val="24"/>
          <w:lang w:eastAsia="zh-CN"/>
        </w:rPr>
        <w:t>金；</w:t>
      </w:r>
    </w:p>
    <w:p>
      <w:pPr>
        <w:numPr>
          <w:ilvl w:val="0"/>
          <w:numId w:val="0"/>
        </w:numPr>
        <w:spacing w:before="180" w:line="219" w:lineRule="auto"/>
        <w:ind w:leftChars="0"/>
        <w:outlineLvl w:val="2"/>
        <w:rPr>
          <w:rFonts w:hint="default" w:ascii="宋体" w:hAnsi="宋体" w:eastAsia="宋体" w:cs="宋体"/>
          <w:spacing w:val="-2"/>
          <w:sz w:val="24"/>
          <w:szCs w:val="24"/>
          <w:lang w:eastAsia="zh-CN"/>
        </w:rPr>
      </w:pPr>
      <w:r>
        <w:rPr>
          <w:rFonts w:hint="eastAsia" w:ascii="宋体" w:hAnsi="宋体" w:eastAsia="宋体" w:cs="宋体"/>
          <w:spacing w:val="-2"/>
          <w:sz w:val="24"/>
          <w:szCs w:val="24"/>
          <w:lang w:val="en-US" w:eastAsia="zh-CN"/>
        </w:rPr>
        <w:t>2、</w:t>
      </w:r>
      <w:r>
        <w:rPr>
          <w:rFonts w:hint="default" w:ascii="宋体" w:hAnsi="宋体" w:eastAsia="宋体" w:cs="宋体"/>
          <w:spacing w:val="-2"/>
          <w:sz w:val="24"/>
          <w:szCs w:val="24"/>
          <w:lang w:eastAsia="zh-CN"/>
        </w:rPr>
        <w:t>乙方</w:t>
      </w:r>
      <w:r>
        <w:rPr>
          <w:rFonts w:hint="eastAsia" w:ascii="宋体" w:hAnsi="宋体" w:eastAsia="宋体" w:cs="宋体"/>
          <w:spacing w:val="-2"/>
          <w:sz w:val="24"/>
          <w:szCs w:val="24"/>
          <w:lang w:val="en-US" w:eastAsia="zh-CN"/>
        </w:rPr>
        <w:t>交货并</w:t>
      </w:r>
      <w:r>
        <w:rPr>
          <w:rFonts w:hint="default" w:ascii="宋体" w:hAnsi="宋体" w:eastAsia="宋体" w:cs="宋体"/>
          <w:spacing w:val="-2"/>
          <w:sz w:val="24"/>
          <w:szCs w:val="24"/>
          <w:lang w:val="en-US" w:eastAsia="zh-CN"/>
        </w:rPr>
        <w:t>经验收合格</w:t>
      </w:r>
      <w:r>
        <w:rPr>
          <w:rFonts w:ascii="宋体" w:hAnsi="宋体" w:eastAsia="宋体" w:cs="宋体"/>
          <w:spacing w:val="-2"/>
          <w:sz w:val="24"/>
          <w:szCs w:val="24"/>
          <w:lang w:eastAsia="zh-CN"/>
        </w:rPr>
        <w:t>后，</w:t>
      </w:r>
      <w:r>
        <w:rPr>
          <w:rFonts w:hint="default" w:ascii="宋体" w:hAnsi="宋体" w:eastAsia="宋体" w:cs="宋体"/>
          <w:spacing w:val="-2"/>
          <w:sz w:val="24"/>
          <w:szCs w:val="24"/>
          <w:lang w:eastAsia="zh-CN"/>
        </w:rPr>
        <w:t>甲方</w:t>
      </w:r>
      <w:r>
        <w:rPr>
          <w:rFonts w:ascii="宋体" w:hAnsi="宋体" w:eastAsia="宋体" w:cs="宋体"/>
          <w:spacing w:val="-2"/>
          <w:sz w:val="24"/>
          <w:szCs w:val="24"/>
          <w:lang w:eastAsia="zh-CN"/>
        </w:rPr>
        <w:t>向</w:t>
      </w:r>
      <w:r>
        <w:rPr>
          <w:rFonts w:hint="default" w:ascii="宋体" w:hAnsi="宋体" w:eastAsia="宋体" w:cs="宋体"/>
          <w:spacing w:val="-2"/>
          <w:sz w:val="24"/>
          <w:szCs w:val="24"/>
          <w:lang w:eastAsia="zh-CN"/>
        </w:rPr>
        <w:t>乙方</w:t>
      </w:r>
      <w:r>
        <w:rPr>
          <w:rFonts w:ascii="宋体" w:hAnsi="宋体" w:eastAsia="宋体" w:cs="宋体"/>
          <w:spacing w:val="-2"/>
          <w:sz w:val="24"/>
          <w:szCs w:val="24"/>
          <w:lang w:eastAsia="zh-CN"/>
        </w:rPr>
        <w:t>付至合同款的</w:t>
      </w:r>
      <w:r>
        <w:rPr>
          <w:rFonts w:hint="eastAsia" w:ascii="宋体" w:hAnsi="宋体" w:eastAsia="宋体" w:cs="宋体"/>
          <w:spacing w:val="-2"/>
          <w:sz w:val="24"/>
          <w:szCs w:val="24"/>
          <w:lang w:val="en-US" w:eastAsia="zh-CN"/>
        </w:rPr>
        <w:t>100</w:t>
      </w:r>
      <w:r>
        <w:rPr>
          <w:rFonts w:ascii="宋体" w:hAnsi="宋体" w:eastAsia="宋体" w:cs="宋体"/>
          <w:spacing w:val="-2"/>
          <w:sz w:val="24"/>
          <w:szCs w:val="24"/>
          <w:lang w:eastAsia="zh-CN"/>
        </w:rPr>
        <w:t>%；</w:t>
      </w:r>
    </w:p>
    <w:p>
      <w:pPr>
        <w:pStyle w:val="8"/>
        <w:spacing w:line="366" w:lineRule="auto"/>
        <w:rPr>
          <w:rFonts w:ascii="宋体" w:hAnsi="宋体" w:eastAsia="宋体" w:cs="宋体"/>
          <w:spacing w:val="-2"/>
          <w:position w:val="0"/>
          <w:sz w:val="24"/>
          <w:szCs w:val="24"/>
          <w:lang w:eastAsia="zh-CN"/>
        </w:rPr>
      </w:pPr>
    </w:p>
    <w:p>
      <w:pPr>
        <w:pStyle w:val="8"/>
        <w:spacing w:line="366" w:lineRule="auto"/>
        <w:rPr>
          <w:rFonts w:ascii="宋体" w:hAnsi="宋体" w:eastAsia="宋体" w:cs="宋体"/>
          <w:spacing w:val="-2"/>
          <w:sz w:val="24"/>
          <w:szCs w:val="24"/>
          <w:lang w:eastAsia="zh-CN"/>
        </w:rPr>
      </w:pPr>
      <w:r>
        <w:rPr>
          <w:rFonts w:ascii="宋体" w:hAnsi="宋体" w:eastAsia="宋体" w:cs="宋体"/>
          <w:spacing w:val="-2"/>
          <w:position w:val="0"/>
          <w:sz w:val="24"/>
          <w:szCs w:val="24"/>
          <w:lang w:eastAsia="zh-CN"/>
        </w:rPr>
        <w:t>说明：</w:t>
      </w:r>
      <w:r>
        <w:rPr>
          <w:rFonts w:hint="default" w:ascii="宋体" w:hAnsi="宋体" w:eastAsia="宋体" w:cs="宋体"/>
          <w:spacing w:val="-2"/>
          <w:position w:val="0"/>
          <w:sz w:val="24"/>
          <w:szCs w:val="24"/>
          <w:lang w:eastAsia="zh-CN"/>
        </w:rPr>
        <w:t>乙方</w:t>
      </w:r>
      <w:r>
        <w:rPr>
          <w:rFonts w:ascii="宋体" w:hAnsi="宋体" w:eastAsia="宋体" w:cs="宋体"/>
          <w:spacing w:val="-2"/>
          <w:position w:val="0"/>
          <w:sz w:val="24"/>
          <w:szCs w:val="24"/>
          <w:lang w:eastAsia="zh-CN"/>
        </w:rPr>
        <w:t>需向</w:t>
      </w:r>
      <w:r>
        <w:rPr>
          <w:rFonts w:hint="default" w:ascii="宋体" w:hAnsi="宋体" w:eastAsia="宋体" w:cs="宋体"/>
          <w:spacing w:val="-2"/>
          <w:position w:val="0"/>
          <w:sz w:val="24"/>
          <w:szCs w:val="24"/>
          <w:lang w:eastAsia="zh-CN"/>
        </w:rPr>
        <w:t>甲方提</w:t>
      </w:r>
      <w:r>
        <w:rPr>
          <w:rFonts w:ascii="宋体" w:hAnsi="宋体" w:eastAsia="宋体" w:cs="宋体"/>
          <w:spacing w:val="-2"/>
          <w:position w:val="0"/>
          <w:sz w:val="24"/>
          <w:szCs w:val="24"/>
          <w:lang w:eastAsia="zh-CN"/>
        </w:rPr>
        <w:t>供符合国家规定的等额增值税</w:t>
      </w:r>
      <w:r>
        <w:rPr>
          <w:rFonts w:hint="default" w:ascii="宋体" w:hAnsi="宋体" w:eastAsia="宋体" w:cs="宋体"/>
          <w:spacing w:val="-2"/>
          <w:position w:val="0"/>
          <w:sz w:val="24"/>
          <w:szCs w:val="24"/>
          <w:lang w:eastAsia="zh-CN"/>
        </w:rPr>
        <w:t>专用</w:t>
      </w:r>
      <w:r>
        <w:rPr>
          <w:rFonts w:ascii="宋体" w:hAnsi="宋体" w:eastAsia="宋体" w:cs="宋体"/>
          <w:spacing w:val="-2"/>
          <w:position w:val="0"/>
          <w:sz w:val="24"/>
          <w:szCs w:val="24"/>
          <w:lang w:eastAsia="zh-CN"/>
        </w:rPr>
        <w:t>发票。</w:t>
      </w:r>
    </w:p>
    <w:p>
      <w:pPr>
        <w:jc w:val="center"/>
        <w:rPr>
          <w:rFonts w:hint="eastAsia" w:ascii="宋体" w:hAnsi="宋体" w:cs="宋体"/>
          <w:b/>
          <w:bCs/>
          <w:color w:val="auto"/>
          <w:sz w:val="32"/>
          <w:szCs w:val="32"/>
          <w:highlight w:val="none"/>
        </w:rPr>
      </w:pPr>
    </w:p>
    <w:p>
      <w:pPr>
        <w:spacing w:line="380" w:lineRule="exact"/>
        <w:ind w:firstLine="480" w:firstLineChars="200"/>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color w:val="auto"/>
          <w:sz w:val="44"/>
          <w:highlight w:val="none"/>
        </w:rPr>
      </w:pPr>
      <w:r>
        <w:rPr>
          <w:rFonts w:hint="eastAsia"/>
          <w:b/>
          <w:bCs/>
          <w:color w:val="auto"/>
          <w:sz w:val="44"/>
          <w:highlight w:val="none"/>
        </w:rPr>
        <w:t>第</w:t>
      </w:r>
      <w:r>
        <w:rPr>
          <w:rFonts w:hint="eastAsia"/>
          <w:b/>
          <w:bCs/>
          <w:color w:val="auto"/>
          <w:sz w:val="44"/>
          <w:highlight w:val="none"/>
          <w:lang w:val="en-US" w:eastAsia="zh-CN"/>
        </w:rPr>
        <w:t>三</w:t>
      </w:r>
      <w:r>
        <w:rPr>
          <w:rFonts w:hint="eastAsia"/>
          <w:b/>
          <w:bCs/>
          <w:color w:val="auto"/>
          <w:sz w:val="44"/>
          <w:highlight w:val="none"/>
        </w:rPr>
        <w:t>章 附件（格式）</w:t>
      </w:r>
    </w:p>
    <w:p>
      <w:pPr>
        <w:pStyle w:val="3"/>
        <w:rPr>
          <w:color w:val="auto"/>
          <w:highlight w:val="none"/>
        </w:rPr>
      </w:pPr>
    </w:p>
    <w:p>
      <w:pPr>
        <w:pStyle w:val="10"/>
        <w:tabs>
          <w:tab w:val="left" w:pos="1260"/>
        </w:tabs>
        <w:adjustRightInd w:val="0"/>
        <w:snapToGrid w:val="0"/>
        <w:spacing w:line="360" w:lineRule="auto"/>
        <w:jc w:val="center"/>
        <w:rPr>
          <w:rFonts w:hint="eastAsia" w:hAnsi="宋体"/>
          <w:b/>
          <w:color w:val="auto"/>
          <w:spacing w:val="100"/>
          <w:w w:val="110"/>
          <w:sz w:val="48"/>
          <w:szCs w:val="48"/>
          <w:highlight w:val="none"/>
        </w:rPr>
      </w:pPr>
    </w:p>
    <w:p>
      <w:pPr>
        <w:pStyle w:val="10"/>
        <w:tabs>
          <w:tab w:val="left" w:pos="1260"/>
        </w:tabs>
        <w:adjustRightInd w:val="0"/>
        <w:snapToGrid w:val="0"/>
        <w:spacing w:line="360" w:lineRule="auto"/>
        <w:rPr>
          <w:rFonts w:hint="eastAsia" w:hAnsi="宋体"/>
          <w:b/>
          <w:color w:val="auto"/>
          <w:spacing w:val="100"/>
          <w:w w:val="110"/>
          <w:sz w:val="48"/>
          <w:szCs w:val="48"/>
          <w:highlight w:val="none"/>
        </w:rPr>
      </w:pPr>
    </w:p>
    <w:p>
      <w:pPr>
        <w:pStyle w:val="10"/>
        <w:tabs>
          <w:tab w:val="left" w:pos="1260"/>
        </w:tabs>
        <w:adjustRightInd w:val="0"/>
        <w:snapToGrid w:val="0"/>
        <w:spacing w:line="360" w:lineRule="auto"/>
        <w:jc w:val="center"/>
        <w:rPr>
          <w:rFonts w:hint="eastAsia" w:hAnsi="宋体"/>
          <w:b/>
          <w:color w:val="auto"/>
          <w:spacing w:val="100"/>
          <w:w w:val="110"/>
          <w:sz w:val="48"/>
          <w:szCs w:val="48"/>
          <w:highlight w:val="none"/>
        </w:rPr>
      </w:pPr>
    </w:p>
    <w:p>
      <w:pPr>
        <w:pStyle w:val="10"/>
        <w:tabs>
          <w:tab w:val="left" w:pos="1260"/>
        </w:tabs>
        <w:adjustRightInd w:val="0"/>
        <w:snapToGrid w:val="0"/>
        <w:spacing w:line="360" w:lineRule="auto"/>
        <w:jc w:val="center"/>
        <w:rPr>
          <w:rFonts w:hint="eastAsia" w:hAnsi="宋体"/>
          <w:b/>
          <w:color w:val="auto"/>
          <w:spacing w:val="100"/>
          <w:sz w:val="48"/>
          <w:szCs w:val="48"/>
          <w:highlight w:val="none"/>
        </w:rPr>
      </w:pPr>
      <w:r>
        <w:rPr>
          <w:rFonts w:hint="eastAsia" w:hAnsi="宋体"/>
          <w:b/>
          <w:color w:val="auto"/>
          <w:spacing w:val="100"/>
          <w:sz w:val="48"/>
          <w:szCs w:val="48"/>
          <w:highlight w:val="none"/>
        </w:rPr>
        <w:t>投标文件</w:t>
      </w:r>
    </w:p>
    <w:p>
      <w:pPr>
        <w:pStyle w:val="10"/>
        <w:adjustRightInd w:val="0"/>
        <w:snapToGrid w:val="0"/>
        <w:spacing w:line="360" w:lineRule="auto"/>
        <w:jc w:val="center"/>
        <w:rPr>
          <w:rFonts w:hint="eastAsia" w:hAnsi="宋体"/>
          <w:b/>
          <w:color w:val="auto"/>
          <w:sz w:val="48"/>
          <w:szCs w:val="48"/>
          <w:highlight w:val="none"/>
        </w:rPr>
      </w:pPr>
      <w:r>
        <w:rPr>
          <w:rFonts w:hint="eastAsia" w:hAnsi="宋体"/>
          <w:b/>
          <w:color w:val="auto"/>
          <w:sz w:val="48"/>
          <w:szCs w:val="48"/>
          <w:highlight w:val="none"/>
        </w:rPr>
        <w:t>（正本/副本）</w:t>
      </w:r>
    </w:p>
    <w:p>
      <w:pPr>
        <w:pStyle w:val="10"/>
        <w:adjustRightInd w:val="0"/>
        <w:snapToGrid w:val="0"/>
        <w:spacing w:line="360" w:lineRule="auto"/>
        <w:rPr>
          <w:rFonts w:hint="eastAsia" w:hAnsi="宋体"/>
          <w:b/>
          <w:color w:val="auto"/>
          <w:szCs w:val="28"/>
          <w:highlight w:val="none"/>
        </w:rPr>
      </w:pPr>
    </w:p>
    <w:p>
      <w:pPr>
        <w:pStyle w:val="10"/>
        <w:adjustRightInd w:val="0"/>
        <w:snapToGrid w:val="0"/>
        <w:spacing w:line="360" w:lineRule="auto"/>
        <w:jc w:val="center"/>
        <w:rPr>
          <w:rFonts w:hint="eastAsia" w:hAnsi="宋体"/>
          <w:b/>
          <w:color w:val="auto"/>
          <w:szCs w:val="28"/>
          <w:highlight w:val="none"/>
        </w:rPr>
      </w:pPr>
    </w:p>
    <w:p>
      <w:pPr>
        <w:pStyle w:val="9"/>
        <w:adjustRightInd w:val="0"/>
        <w:snapToGrid w:val="0"/>
        <w:spacing w:line="360" w:lineRule="auto"/>
        <w:ind w:firstLine="1124" w:firstLineChars="400"/>
        <w:rPr>
          <w:rFonts w:hint="eastAsia" w:ascii="宋体" w:hAnsi="宋体"/>
          <w:b/>
          <w:color w:val="auto"/>
          <w:sz w:val="28"/>
          <w:szCs w:val="28"/>
          <w:highlight w:val="none"/>
        </w:rPr>
      </w:pPr>
    </w:p>
    <w:p>
      <w:pPr>
        <w:pStyle w:val="9"/>
        <w:adjustRightInd w:val="0"/>
        <w:snapToGrid w:val="0"/>
        <w:spacing w:line="360" w:lineRule="auto"/>
        <w:ind w:firstLine="1124" w:firstLineChars="400"/>
        <w:rPr>
          <w:rFonts w:hint="eastAsia" w:ascii="宋体" w:hAnsi="宋体"/>
          <w:b/>
          <w:color w:val="auto"/>
          <w:sz w:val="28"/>
          <w:szCs w:val="28"/>
          <w:highlight w:val="none"/>
        </w:rPr>
      </w:pPr>
    </w:p>
    <w:p>
      <w:pPr>
        <w:pStyle w:val="9"/>
        <w:adjustRightInd w:val="0"/>
        <w:snapToGrid w:val="0"/>
        <w:spacing w:line="360" w:lineRule="auto"/>
        <w:ind w:firstLine="1124" w:firstLineChars="400"/>
        <w:rPr>
          <w:rFonts w:hint="eastAsia" w:ascii="宋体" w:hAnsi="宋体"/>
          <w:b/>
          <w:color w:val="auto"/>
          <w:sz w:val="28"/>
          <w:szCs w:val="28"/>
          <w:highlight w:val="none"/>
        </w:rPr>
      </w:pPr>
    </w:p>
    <w:p>
      <w:pPr>
        <w:pStyle w:val="9"/>
        <w:adjustRightInd w:val="0"/>
        <w:snapToGrid w:val="0"/>
        <w:spacing w:line="360" w:lineRule="auto"/>
        <w:ind w:firstLine="1124" w:firstLineChars="400"/>
        <w:rPr>
          <w:rFonts w:hint="eastAsia" w:ascii="宋体" w:hAnsi="宋体"/>
          <w:b/>
          <w:color w:val="auto"/>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u w:val="single"/>
        </w:rPr>
        <w:t xml:space="preserve">                                 </w:t>
      </w: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spacing w:line="380" w:lineRule="exact"/>
        <w:ind w:firstLine="420" w:firstLineChars="200"/>
        <w:rPr>
          <w:rFonts w:hint="eastAsia" w:ascii="宋体" w:hAnsi="宋体"/>
          <w:color w:val="auto"/>
          <w:szCs w:val="28"/>
          <w:highlight w:val="none"/>
          <w:u w:val="single"/>
        </w:rPr>
      </w:pPr>
      <w:r>
        <w:rPr>
          <w:rFonts w:hint="eastAsia" w:ascii="宋体" w:hAnsi="宋体"/>
          <w:color w:val="auto"/>
          <w:szCs w:val="28"/>
          <w:highlight w:val="none"/>
        </w:rPr>
        <w:t>投标人名称：</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投标人地址：</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联</w:t>
      </w:r>
      <w:r>
        <w:rPr>
          <w:rFonts w:ascii="宋体" w:hAnsi="宋体"/>
          <w:color w:val="auto"/>
          <w:szCs w:val="28"/>
          <w:highlight w:val="none"/>
        </w:rPr>
        <w:t xml:space="preserve"> 系 人：</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联系电话：</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传真电话（或电子邮箱）：</w:t>
      </w:r>
      <w:r>
        <w:rPr>
          <w:rFonts w:hint="eastAsia" w:ascii="宋体" w:hAnsi="宋体"/>
          <w:color w:val="auto"/>
          <w:szCs w:val="28"/>
          <w:highlight w:val="none"/>
          <w:u w:val="single"/>
        </w:rPr>
        <w:t xml:space="preserve">                         </w:t>
      </w:r>
    </w:p>
    <w:p>
      <w:pPr>
        <w:pStyle w:val="8"/>
        <w:ind w:firstLine="420" w:firstLineChars="200"/>
        <w:rPr>
          <w:color w:val="auto"/>
          <w:highlight w:val="none"/>
        </w:rPr>
      </w:pPr>
      <w:r>
        <w:rPr>
          <w:rFonts w:hint="eastAsia" w:ascii="宋体" w:hAnsi="宋体" w:eastAsia="宋体" w:cs="Arial"/>
          <w:b w:val="0"/>
          <w:color w:val="auto"/>
          <w:sz w:val="21"/>
          <w:szCs w:val="28"/>
          <w:highlight w:val="none"/>
        </w:rPr>
        <w:t>日期：</w:t>
      </w:r>
      <w:r>
        <w:rPr>
          <w:rFonts w:hint="eastAsia" w:ascii="宋体" w:hAnsi="宋体" w:eastAsia="宋体"/>
          <w:b w:val="0"/>
          <w:color w:val="auto"/>
          <w:sz w:val="21"/>
          <w:szCs w:val="28"/>
          <w:highlight w:val="none"/>
        </w:rPr>
        <w:t xml:space="preserve">     </w:t>
      </w:r>
      <w:r>
        <w:rPr>
          <w:rFonts w:hint="eastAsia" w:ascii="宋体" w:hAnsi="宋体"/>
          <w:color w:val="auto"/>
          <w:szCs w:val="28"/>
          <w:highlight w:val="none"/>
        </w:rPr>
        <w:t xml:space="preserve">                           </w:t>
      </w:r>
    </w:p>
    <w:p>
      <w:pPr>
        <w:pStyle w:val="4"/>
        <w:rPr>
          <w:rFonts w:hint="eastAsia"/>
          <w:bCs/>
          <w:color w:val="auto"/>
          <w:sz w:val="24"/>
          <w:highlight w:val="none"/>
        </w:rPr>
      </w:pPr>
      <w:r>
        <w:rPr>
          <w:rFonts w:hint="eastAsia"/>
          <w:bCs/>
          <w:color w:val="auto"/>
          <w:sz w:val="24"/>
          <w:highlight w:val="none"/>
        </w:rPr>
        <w:t>附件</w:t>
      </w:r>
      <w:bookmarkStart w:id="34" w:name="_Toc109467920"/>
      <w:bookmarkStart w:id="35" w:name="_Toc35834921"/>
      <w:bookmarkStart w:id="36" w:name="_Toc14450847"/>
      <w:bookmarkStart w:id="37" w:name="_Toc28489505"/>
      <w:bookmarkStart w:id="38" w:name="_Toc34535367"/>
      <w:r>
        <w:rPr>
          <w:rFonts w:hint="eastAsia"/>
          <w:bCs/>
          <w:color w:val="auto"/>
          <w:sz w:val="24"/>
          <w:highlight w:val="none"/>
        </w:rPr>
        <w:t xml:space="preserve">1                     </w:t>
      </w:r>
    </w:p>
    <w:p>
      <w:pPr>
        <w:pStyle w:val="4"/>
        <w:jc w:val="center"/>
        <w:rPr>
          <w:rFonts w:hint="eastAsia"/>
          <w:bCs/>
          <w:color w:val="auto"/>
          <w:sz w:val="24"/>
          <w:highlight w:val="none"/>
        </w:rPr>
      </w:pPr>
      <w:r>
        <w:rPr>
          <w:rFonts w:hint="eastAsia"/>
          <w:bCs/>
          <w:color w:val="auto"/>
          <w:sz w:val="24"/>
          <w:highlight w:val="none"/>
        </w:rPr>
        <w:t>法定代表人证明书</w:t>
      </w:r>
      <w:bookmarkEnd w:id="34"/>
      <w:bookmarkEnd w:id="35"/>
      <w:bookmarkEnd w:id="36"/>
      <w:bookmarkEnd w:id="37"/>
      <w:bookmarkEnd w:id="38"/>
    </w:p>
    <w:p>
      <w:pPr>
        <w:pStyle w:val="21"/>
        <w:rPr>
          <w:rFonts w:hint="eastAsia"/>
          <w:color w:val="auto"/>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先生/女士，现任我公司</w:t>
      </w:r>
      <w:r>
        <w:rPr>
          <w:rFonts w:hint="eastAsia" w:ascii="宋体" w:hAnsi="宋体"/>
          <w:color w:val="auto"/>
          <w:sz w:val="24"/>
          <w:highlight w:val="none"/>
          <w:u w:val="single"/>
        </w:rPr>
        <w:t xml:space="preserve">         </w:t>
      </w:r>
      <w:r>
        <w:rPr>
          <w:rFonts w:hint="eastAsia" w:ascii="宋体" w:hAnsi="宋体"/>
          <w:color w:val="auto"/>
          <w:sz w:val="24"/>
          <w:highlight w:val="none"/>
        </w:rPr>
        <w:t>职务，为法定代表人，特此证明。</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单位（盖公章）：</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附：</w:t>
      </w:r>
    </w:p>
    <w:p>
      <w:pPr>
        <w:spacing w:line="360" w:lineRule="auto"/>
        <w:rPr>
          <w:rFonts w:hint="eastAsia" w:ascii="宋体" w:hAnsi="宋体"/>
          <w:color w:val="auto"/>
          <w:sz w:val="24"/>
          <w:highlight w:val="none"/>
        </w:rPr>
      </w:pPr>
      <w:r>
        <w:rPr>
          <w:rFonts w:hint="eastAsia" w:ascii="宋体" w:hAnsi="宋体"/>
          <w:color w:val="auto"/>
          <w:sz w:val="24"/>
          <w:highlight w:val="none"/>
        </w:rPr>
        <w:t>代表人性别：</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lang w:val="en-US" w:eastAsia="zh-CN"/>
        </w:rPr>
        <w:t>纳税人识别号</w:t>
      </w:r>
      <w:r>
        <w:rPr>
          <w:rFonts w:hint="eastAsia" w:ascii="宋体" w:hAnsi="宋体"/>
          <w:color w:val="auto"/>
          <w:sz w:val="24"/>
          <w:highlight w:val="none"/>
        </w:rPr>
        <w:t>：</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经济性质：</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主营（产）：</w:t>
      </w:r>
      <w:r>
        <w:rPr>
          <w:rFonts w:hint="eastAsia" w:ascii="宋体" w:hAnsi="宋体"/>
          <w:color w:val="auto"/>
          <w:sz w:val="24"/>
          <w:highlight w:val="none"/>
          <w:u w:val="single"/>
        </w:rPr>
        <w:t xml:space="preserve">                              </w:t>
      </w:r>
    </w:p>
    <w:p>
      <w:pPr>
        <w:spacing w:line="360" w:lineRule="auto"/>
        <w:rPr>
          <w:rFonts w:hint="eastAsia" w:ascii="宋体" w:hAnsi="宋体"/>
          <w:bCs/>
          <w:color w:val="auto"/>
          <w:sz w:val="24"/>
          <w:highlight w:val="none"/>
          <w:u w:val="single"/>
        </w:rPr>
      </w:pPr>
    </w:p>
    <w:p>
      <w:pPr>
        <w:spacing w:line="360" w:lineRule="auto"/>
        <w:rPr>
          <w:rFonts w:hint="eastAsia" w:ascii="宋体" w:hAnsi="宋体"/>
          <w:bCs/>
          <w:color w:val="auto"/>
          <w:sz w:val="24"/>
          <w:highlight w:val="none"/>
          <w:u w:val="single"/>
        </w:rPr>
      </w:pPr>
      <w:r>
        <w:rPr>
          <w:rFonts w:ascii="宋体" w:hAnsi="宋体"/>
          <w:bCs/>
          <w:color w:val="auto"/>
          <w:sz w:val="20"/>
          <w:highlight w:val="none"/>
          <w:u w:val="single"/>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0288;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pPr>
                        <w:jc w:val="center"/>
                      </w:pPr>
                    </w:p>
                  </w:txbxContent>
                </v:textbox>
              </v:shape>
            </w:pict>
          </mc:Fallback>
        </mc:AlternateContent>
      </w:r>
    </w:p>
    <w:tbl>
      <w:tblPr>
        <w:tblStyle w:val="14"/>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pPr>
              <w:spacing w:line="460" w:lineRule="exact"/>
              <w:ind w:right="-85"/>
              <w:jc w:val="center"/>
              <w:rPr>
                <w:rFonts w:hint="eastAsia" w:ascii="宋体" w:hAnsi="宋体"/>
                <w:color w:val="auto"/>
                <w:highlight w:val="none"/>
              </w:rPr>
            </w:pPr>
            <w:r>
              <w:rPr>
                <w:rFonts w:hint="eastAsia" w:ascii="宋体" w:hAnsi="宋体"/>
                <w:color w:val="auto"/>
                <w:highlight w:val="none"/>
              </w:rPr>
              <w:t>（法人代表身份证复印件）</w:t>
            </w:r>
          </w:p>
        </w:tc>
      </w:tr>
    </w:tbl>
    <w:p>
      <w:pPr>
        <w:spacing w:line="360" w:lineRule="auto"/>
        <w:ind w:left="420" w:hanging="420" w:hangingChars="200"/>
        <w:rPr>
          <w:rFonts w:hint="eastAsia" w:ascii="宋体" w:hAnsi="宋体"/>
          <w:bCs/>
          <w:color w:val="auto"/>
          <w:highlight w:val="none"/>
        </w:rPr>
      </w:pPr>
    </w:p>
    <w:p>
      <w:pPr>
        <w:spacing w:line="360" w:lineRule="auto"/>
        <w:ind w:left="422" w:hanging="422" w:hangingChars="200"/>
        <w:rPr>
          <w:rFonts w:hint="eastAsia" w:ascii="宋体" w:hAnsi="宋体"/>
          <w:b/>
          <w:bCs/>
          <w:color w:val="auto"/>
          <w:highlight w:val="none"/>
        </w:rPr>
      </w:pPr>
      <w:r>
        <w:rPr>
          <w:rFonts w:hint="eastAsia" w:ascii="宋体" w:hAnsi="宋体"/>
          <w:b/>
          <w:bCs/>
          <w:color w:val="auto"/>
          <w:highlight w:val="none"/>
        </w:rPr>
        <w:t>注：法定代表人的姓名必须与营业执照法定代表人姓名完全一致。</w:t>
      </w:r>
    </w:p>
    <w:p>
      <w:pPr>
        <w:pStyle w:val="4"/>
        <w:rPr>
          <w:rFonts w:hint="eastAsia"/>
          <w:bCs/>
          <w:color w:val="auto"/>
          <w:sz w:val="24"/>
          <w:highlight w:val="none"/>
        </w:rPr>
      </w:pPr>
      <w:r>
        <w:rPr>
          <w:color w:val="auto"/>
          <w:highlight w:val="none"/>
        </w:rPr>
        <w:br w:type="page"/>
      </w:r>
      <w:bookmarkStart w:id="39" w:name="_Toc109467921"/>
      <w:bookmarkStart w:id="40" w:name="_Toc34535368"/>
      <w:bookmarkStart w:id="41" w:name="_Toc14450848"/>
      <w:bookmarkStart w:id="42" w:name="_Toc28489506"/>
      <w:bookmarkStart w:id="43" w:name="_Toc35834922"/>
      <w:r>
        <w:rPr>
          <w:rFonts w:hint="eastAsia"/>
          <w:bCs/>
          <w:color w:val="auto"/>
          <w:sz w:val="24"/>
          <w:highlight w:val="none"/>
        </w:rPr>
        <w:t xml:space="preserve">附件2                    </w:t>
      </w:r>
    </w:p>
    <w:p>
      <w:pPr>
        <w:pStyle w:val="4"/>
        <w:jc w:val="center"/>
        <w:rPr>
          <w:rFonts w:hint="eastAsia"/>
          <w:bCs/>
          <w:color w:val="auto"/>
          <w:sz w:val="24"/>
          <w:highlight w:val="none"/>
        </w:rPr>
      </w:pPr>
      <w:r>
        <w:rPr>
          <w:rFonts w:hint="eastAsia"/>
          <w:bCs/>
          <w:color w:val="auto"/>
          <w:sz w:val="24"/>
          <w:highlight w:val="none"/>
        </w:rPr>
        <w:t>法定代表人授权委托书</w:t>
      </w:r>
      <w:bookmarkEnd w:id="39"/>
      <w:bookmarkEnd w:id="40"/>
      <w:bookmarkEnd w:id="41"/>
      <w:bookmarkEnd w:id="42"/>
      <w:bookmarkEnd w:id="43"/>
    </w:p>
    <w:p>
      <w:pPr>
        <w:pStyle w:val="21"/>
        <w:rPr>
          <w:rFonts w:hint="eastAsia"/>
          <w:color w:val="auto"/>
          <w:highlight w:val="none"/>
        </w:rPr>
      </w:pPr>
    </w:p>
    <w:p>
      <w:pPr>
        <w:spacing w:line="360" w:lineRule="auto"/>
        <w:ind w:left="2" w:firstLine="460" w:firstLineChars="192"/>
        <w:rPr>
          <w:rFonts w:hint="eastAsia" w:ascii="宋体" w:hAnsi="宋体"/>
          <w:bCs/>
          <w:color w:val="auto"/>
          <w:sz w:val="24"/>
          <w:highlight w:val="none"/>
        </w:rPr>
      </w:pPr>
      <w:r>
        <w:rPr>
          <w:rFonts w:hint="eastAsia" w:ascii="宋体" w:hAnsi="宋体"/>
          <w:bCs/>
          <w:color w:val="auto"/>
          <w:sz w:val="24"/>
          <w:highlight w:val="none"/>
        </w:rPr>
        <w:t>兹授权</w:t>
      </w:r>
      <w:r>
        <w:rPr>
          <w:rFonts w:hint="eastAsia" w:ascii="宋体" w:hAnsi="宋体"/>
          <w:bCs/>
          <w:color w:val="auto"/>
          <w:sz w:val="24"/>
          <w:highlight w:val="none"/>
          <w:u w:val="single"/>
        </w:rPr>
        <w:t xml:space="preserve">     </w:t>
      </w:r>
      <w:r>
        <w:rPr>
          <w:rFonts w:hint="eastAsia" w:ascii="宋体" w:hAnsi="宋体"/>
          <w:bCs/>
          <w:color w:val="auto"/>
          <w:sz w:val="24"/>
          <w:highlight w:val="none"/>
        </w:rPr>
        <w:t>（身份证号</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 ，性别：</w:t>
      </w:r>
      <w:r>
        <w:rPr>
          <w:rFonts w:hint="eastAsia" w:ascii="宋体" w:hAnsi="宋体"/>
          <w:bCs/>
          <w:color w:val="auto"/>
          <w:sz w:val="24"/>
          <w:highlight w:val="none"/>
          <w:u w:val="single"/>
        </w:rPr>
        <w:t xml:space="preserve">   </w:t>
      </w:r>
      <w:r>
        <w:rPr>
          <w:rFonts w:hint="eastAsia" w:ascii="宋体" w:hAnsi="宋体"/>
          <w:bCs/>
          <w:color w:val="auto"/>
          <w:sz w:val="24"/>
          <w:highlight w:val="none"/>
        </w:rPr>
        <w:t>，年龄：</w:t>
      </w:r>
      <w:r>
        <w:rPr>
          <w:rFonts w:hint="eastAsia" w:ascii="宋体" w:hAnsi="宋体"/>
          <w:bCs/>
          <w:color w:val="auto"/>
          <w:sz w:val="24"/>
          <w:highlight w:val="none"/>
          <w:u w:val="single"/>
        </w:rPr>
        <w:t xml:space="preserve">     </w:t>
      </w:r>
      <w:r>
        <w:rPr>
          <w:rFonts w:hint="eastAsia" w:ascii="宋体" w:hAnsi="宋体"/>
          <w:bCs/>
          <w:color w:val="auto"/>
          <w:sz w:val="24"/>
          <w:highlight w:val="none"/>
        </w:rPr>
        <w:t>，职务：</w:t>
      </w:r>
      <w:r>
        <w:rPr>
          <w:rFonts w:hint="eastAsia" w:ascii="宋体" w:hAnsi="宋体"/>
          <w:bCs/>
          <w:color w:val="auto"/>
          <w:sz w:val="24"/>
          <w:highlight w:val="none"/>
          <w:u w:val="single"/>
        </w:rPr>
        <w:t xml:space="preserve">     </w:t>
      </w:r>
      <w:r>
        <w:rPr>
          <w:rFonts w:hint="eastAsia" w:ascii="宋体" w:hAnsi="宋体"/>
          <w:bCs/>
          <w:color w:val="auto"/>
          <w:sz w:val="24"/>
          <w:highlight w:val="none"/>
        </w:rPr>
        <w:t>，联系电话：</w:t>
      </w:r>
      <w:r>
        <w:rPr>
          <w:rFonts w:hint="eastAsia" w:ascii="宋体" w:hAnsi="宋体"/>
          <w:bCs/>
          <w:color w:val="auto"/>
          <w:sz w:val="24"/>
          <w:highlight w:val="none"/>
          <w:u w:val="single"/>
        </w:rPr>
        <w:t xml:space="preserve">                </w:t>
      </w:r>
      <w:r>
        <w:rPr>
          <w:rFonts w:hint="eastAsia" w:ascii="宋体" w:hAnsi="宋体"/>
          <w:bCs/>
          <w:color w:val="auto"/>
          <w:sz w:val="24"/>
          <w:highlight w:val="none"/>
        </w:rPr>
        <w:t>），作为投标人代表以本公司的名义处理一切与之有关的事宜。</w:t>
      </w:r>
    </w:p>
    <w:p>
      <w:pPr>
        <w:spacing w:line="360" w:lineRule="auto"/>
        <w:ind w:left="2" w:firstLine="460" w:firstLineChars="192"/>
        <w:rPr>
          <w:rFonts w:hint="eastAsia" w:ascii="宋体" w:hAnsi="宋体"/>
          <w:bCs/>
          <w:color w:val="auto"/>
          <w:sz w:val="24"/>
          <w:highlight w:val="none"/>
        </w:rPr>
      </w:pPr>
      <w:r>
        <w:rPr>
          <w:rFonts w:hint="eastAsia" w:ascii="宋体" w:hAnsi="宋体"/>
          <w:color w:val="auto"/>
          <w:sz w:val="24"/>
          <w:highlight w:val="none"/>
        </w:rPr>
        <w:t>代理人无转委权。</w:t>
      </w:r>
    </w:p>
    <w:p>
      <w:pPr>
        <w:spacing w:line="360" w:lineRule="auto"/>
        <w:ind w:left="2" w:firstLine="460" w:firstLineChars="192"/>
        <w:rPr>
          <w:rFonts w:hint="eastAsia" w:ascii="宋体" w:hAnsi="宋体"/>
          <w:color w:val="auto"/>
          <w:sz w:val="24"/>
          <w:highlight w:val="none"/>
        </w:rPr>
      </w:pPr>
      <w:r>
        <w:rPr>
          <w:rFonts w:hint="eastAsia" w:ascii="宋体" w:hAnsi="宋体"/>
          <w:bCs/>
          <w:color w:val="auto"/>
          <w:sz w:val="24"/>
          <w:highlight w:val="none"/>
        </w:rPr>
        <w:t>本授权书于</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日签字生效，</w:t>
      </w:r>
      <w:r>
        <w:rPr>
          <w:rFonts w:hint="eastAsia" w:ascii="宋体" w:hAnsi="宋体"/>
          <w:color w:val="auto"/>
          <w:sz w:val="24"/>
          <w:highlight w:val="none"/>
        </w:rPr>
        <w:t>有效日期：</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w:t>
      </w:r>
      <w:r>
        <w:rPr>
          <w:rFonts w:hint="eastAsia" w:ascii="宋体" w:hAnsi="宋体"/>
          <w:color w:val="auto"/>
          <w:sz w:val="24"/>
          <w:highlight w:val="none"/>
        </w:rPr>
        <w:t xml:space="preserve">  </w:t>
      </w:r>
    </w:p>
    <w:p>
      <w:pPr>
        <w:spacing w:line="360" w:lineRule="auto"/>
        <w:ind w:left="2" w:firstLine="460" w:firstLineChars="192"/>
        <w:rPr>
          <w:rFonts w:hint="eastAsia" w:ascii="宋体" w:hAnsi="宋体"/>
          <w:bCs/>
          <w:color w:val="auto"/>
          <w:sz w:val="24"/>
          <w:highlight w:val="none"/>
        </w:rPr>
      </w:pPr>
      <w:r>
        <w:rPr>
          <w:rFonts w:hint="eastAsia" w:ascii="宋体" w:hAnsi="宋体"/>
          <w:bCs/>
          <w:color w:val="auto"/>
          <w:sz w:val="24"/>
          <w:highlight w:val="none"/>
        </w:rPr>
        <w:t>特此声明。</w:t>
      </w:r>
    </w:p>
    <w:p>
      <w:pPr>
        <w:spacing w:line="360" w:lineRule="auto"/>
        <w:rPr>
          <w:rFonts w:hint="eastAsia" w:ascii="宋体" w:hAnsi="宋体"/>
          <w:bCs/>
          <w:color w:val="auto"/>
          <w:sz w:val="24"/>
          <w:highlight w:val="none"/>
        </w:rPr>
      </w:pP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法定代表人签字或盖章：</w:t>
      </w:r>
      <w:r>
        <w:rPr>
          <w:rFonts w:hint="eastAsia" w:ascii="宋体" w:hAnsi="宋体"/>
          <w:bCs/>
          <w:color w:val="auto"/>
          <w:sz w:val="24"/>
          <w:highlight w:val="none"/>
          <w:u w:val="single"/>
        </w:rPr>
        <w:t xml:space="preserve">                                  </w:t>
      </w:r>
    </w:p>
    <w:p>
      <w:pPr>
        <w:spacing w:line="360" w:lineRule="auto"/>
        <w:rPr>
          <w:rFonts w:hint="eastAsia" w:ascii="宋体" w:hAnsi="宋体"/>
          <w:bCs/>
          <w:color w:val="auto"/>
          <w:sz w:val="24"/>
          <w:highlight w:val="none"/>
        </w:rPr>
      </w:pP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投标人代表（授权代表）签字或盖章：</w:t>
      </w:r>
      <w:r>
        <w:rPr>
          <w:rFonts w:hint="eastAsia" w:ascii="宋体" w:hAnsi="宋体"/>
          <w:bCs/>
          <w:color w:val="auto"/>
          <w:sz w:val="24"/>
          <w:highlight w:val="none"/>
          <w:u w:val="single"/>
        </w:rPr>
        <w:t xml:space="preserve">                    </w:t>
      </w:r>
    </w:p>
    <w:p>
      <w:pPr>
        <w:spacing w:line="360" w:lineRule="auto"/>
        <w:rPr>
          <w:rFonts w:hint="eastAsia" w:ascii="宋体" w:hAnsi="宋体"/>
          <w:bCs/>
          <w:color w:val="auto"/>
          <w:sz w:val="24"/>
          <w:highlight w:val="none"/>
        </w:rPr>
      </w:pPr>
    </w:p>
    <w:p>
      <w:pPr>
        <w:spacing w:line="360" w:lineRule="auto"/>
        <w:rPr>
          <w:rFonts w:hint="eastAsia" w:ascii="宋体" w:hAnsi="宋体"/>
          <w:bCs/>
          <w:color w:val="auto"/>
          <w:sz w:val="24"/>
          <w:highlight w:val="none"/>
          <w:u w:val="single"/>
        </w:rPr>
      </w:pPr>
      <w:r>
        <w:rPr>
          <w:rFonts w:ascii="宋体" w:hAnsi="宋体"/>
          <w:bCs/>
          <w:color w:val="auto"/>
          <w:sz w:val="20"/>
          <w:highlight w:val="none"/>
          <w:u w:val="single"/>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1312;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4"/>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hint="eastAsia" w:ascii="宋体" w:hAnsi="宋体"/>
                <w:color w:val="auto"/>
                <w:highlight w:val="none"/>
              </w:rPr>
            </w:pPr>
            <w:r>
              <w:rPr>
                <w:rFonts w:hint="eastAsia" w:ascii="宋体" w:hAnsi="宋体"/>
                <w:color w:val="auto"/>
                <w:highlight w:val="none"/>
              </w:rPr>
              <w:t>（投标人代表身份证复印件）</w:t>
            </w:r>
          </w:p>
        </w:tc>
      </w:tr>
    </w:tbl>
    <w:p>
      <w:pPr>
        <w:pStyle w:val="4"/>
        <w:rPr>
          <w:rFonts w:hint="eastAsia"/>
          <w:color w:val="auto"/>
          <w:sz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rPr>
          <w:rFonts w:hint="eastAsia"/>
          <w:bCs/>
          <w:color w:val="auto"/>
          <w:sz w:val="24"/>
          <w:highlight w:val="none"/>
        </w:rPr>
      </w:pPr>
      <w:r>
        <w:rPr>
          <w:rFonts w:hint="eastAsia"/>
          <w:bCs/>
          <w:color w:val="auto"/>
          <w:sz w:val="24"/>
          <w:highlight w:val="none"/>
        </w:rPr>
        <w:t xml:space="preserve">附件3                            </w:t>
      </w:r>
    </w:p>
    <w:p>
      <w:pPr>
        <w:pStyle w:val="4"/>
        <w:ind w:firstLine="3306" w:firstLineChars="1372"/>
        <w:rPr>
          <w:rFonts w:hint="eastAsia"/>
          <w:bCs/>
          <w:color w:val="auto"/>
          <w:sz w:val="24"/>
          <w:highlight w:val="none"/>
        </w:rPr>
      </w:pPr>
      <w:r>
        <w:rPr>
          <w:rFonts w:hint="eastAsia"/>
          <w:bCs/>
          <w:color w:val="auto"/>
          <w:sz w:val="24"/>
          <w:highlight w:val="none"/>
        </w:rPr>
        <w:t xml:space="preserve">   投标函</w:t>
      </w:r>
    </w:p>
    <w:p>
      <w:pPr>
        <w:pStyle w:val="21"/>
        <w:rPr>
          <w:rFonts w:hint="eastAsia"/>
          <w:color w:val="auto"/>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致：广州南沙旅游发展有限公司</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为响应你方组织的</w:t>
      </w:r>
      <w:r>
        <w:rPr>
          <w:rFonts w:hint="eastAsia" w:hAnsi="宋体"/>
          <w:color w:val="auto"/>
          <w:sz w:val="24"/>
          <w:szCs w:val="24"/>
          <w:highlight w:val="none"/>
          <w:u w:val="single"/>
        </w:rPr>
        <w:t xml:space="preserve">  </w:t>
      </w:r>
      <w:bookmarkStart w:id="44" w:name="fsmingc_6"/>
      <w:r>
        <w:rPr>
          <w:rFonts w:hint="eastAsia" w:hAnsi="宋体"/>
          <w:color w:val="auto"/>
          <w:sz w:val="24"/>
          <w:szCs w:val="24"/>
          <w:highlight w:val="none"/>
          <w:u w:val="single"/>
        </w:rPr>
        <w:t>(项目名称)</w:t>
      </w:r>
      <w:bookmarkEnd w:id="44"/>
      <w:r>
        <w:rPr>
          <w:rFonts w:hint="eastAsia" w:hAnsi="宋体"/>
          <w:color w:val="auto"/>
          <w:sz w:val="24"/>
          <w:szCs w:val="24"/>
          <w:highlight w:val="none"/>
          <w:u w:val="single"/>
        </w:rPr>
        <w:t xml:space="preserve">  </w:t>
      </w:r>
      <w:r>
        <w:rPr>
          <w:rFonts w:hint="eastAsia" w:hAnsi="宋体"/>
          <w:color w:val="auto"/>
          <w:kern w:val="28"/>
          <w:sz w:val="24"/>
          <w:szCs w:val="24"/>
          <w:highlight w:val="none"/>
        </w:rPr>
        <w:t>项目</w:t>
      </w:r>
      <w:r>
        <w:rPr>
          <w:rFonts w:hint="eastAsia" w:hAnsi="宋体"/>
          <w:color w:val="auto"/>
          <w:sz w:val="24"/>
          <w:szCs w:val="24"/>
          <w:highlight w:val="none"/>
        </w:rPr>
        <w:t>的采购，我方愿参与投标。</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我方确认收到贵方提供的</w:t>
      </w:r>
      <w:r>
        <w:rPr>
          <w:rFonts w:hAnsi="宋体"/>
          <w:color w:val="auto"/>
          <w:kern w:val="28"/>
          <w:sz w:val="24"/>
          <w:szCs w:val="24"/>
          <w:highlight w:val="none"/>
          <w:u w:val="single"/>
        </w:rPr>
        <w:t xml:space="preserve">  </w:t>
      </w:r>
      <w:bookmarkStart w:id="45" w:name="fsmingc_7"/>
      <w:r>
        <w:rPr>
          <w:rFonts w:hint="eastAsia" w:hAnsi="宋体"/>
          <w:color w:val="auto"/>
          <w:kern w:val="28"/>
          <w:sz w:val="24"/>
          <w:szCs w:val="24"/>
          <w:highlight w:val="none"/>
          <w:u w:val="single"/>
        </w:rPr>
        <w:t>(项目名称)</w:t>
      </w:r>
      <w:bookmarkEnd w:id="45"/>
      <w:r>
        <w:rPr>
          <w:rFonts w:hAnsi="宋体"/>
          <w:color w:val="auto"/>
          <w:kern w:val="28"/>
          <w:sz w:val="24"/>
          <w:szCs w:val="24"/>
          <w:highlight w:val="none"/>
          <w:u w:val="single"/>
        </w:rPr>
        <w:t xml:space="preserve">  </w:t>
      </w:r>
      <w:r>
        <w:rPr>
          <w:rFonts w:hint="eastAsia" w:hAnsi="宋体"/>
          <w:color w:val="auto"/>
          <w:sz w:val="24"/>
          <w:szCs w:val="24"/>
          <w:highlight w:val="none"/>
        </w:rPr>
        <w:t>的招标文件的全部内容。</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在参与投标前已详细研究了招标文件的所有内容，包括澄清、修改文件（如有）和所有已提供的参考资料以及有关附件，我方完全明白并认为此招标文件没有倾向性，也不存在排斥潜在投标人的内容，我方同意招标文件的相关条款，放弃对招标文件提出误解和质疑的一切权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i/>
          <w:color w:val="auto"/>
          <w:sz w:val="24"/>
          <w:highlight w:val="none"/>
          <w:u w:val="singl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作为投标人正式授权</w:t>
      </w:r>
      <w:r>
        <w:rPr>
          <w:rFonts w:hint="eastAsia" w:ascii="宋体" w:hAnsi="宋体"/>
          <w:color w:val="auto"/>
          <w:sz w:val="24"/>
          <w:highlight w:val="none"/>
          <w:u w:val="single"/>
        </w:rPr>
        <w:t xml:space="preserve">  </w:t>
      </w:r>
      <w:r>
        <w:rPr>
          <w:rFonts w:hint="eastAsia" w:ascii="宋体" w:hAnsi="宋体"/>
          <w:i/>
          <w:color w:val="auto"/>
          <w:sz w:val="24"/>
          <w:highlight w:val="none"/>
          <w:u w:val="single"/>
        </w:rPr>
        <w:t xml:space="preserve">(授权代表全名, 职务)  </w:t>
      </w:r>
      <w:r>
        <w:rPr>
          <w:rFonts w:hint="eastAsia" w:ascii="宋体" w:hAnsi="宋体"/>
          <w:color w:val="auto"/>
          <w:sz w:val="24"/>
          <w:highlight w:val="none"/>
        </w:rPr>
        <w:t>代表我方全权处理有关本投标的一切事宜。</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在此提交的投标文件，正本壹份，副本肆份及电子文件。</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我方已完全明白招标文件的所有条款要求，并申明如下：</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（一）按采购文件提供的相关服务的投标总价详见《开标一览表(报价表)》。</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（三）我方明白并同意，在规定的投标截止日之后，投标有效期之内不得撤回投标。</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（四）我方同意按照贵方可能提出的要求而提供与投标有关的任何其它数据、信息或资料。</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（五）我方理解贵方不一定接受最低投标价或任何贵方可能收到的投标。</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（六）我方如果中标，将保证履行招标文件及其澄清、修改文件（如有）中的全部责任和义务，按质、按量、按期完成《用户需求书》及《合同书》中的全部任务。</w:t>
      </w:r>
    </w:p>
    <w:p>
      <w:pPr>
        <w:pStyle w:val="10"/>
        <w:tabs>
          <w:tab w:val="left" w:pos="9360"/>
        </w:tabs>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（八）我方是在法律、财务和运作上独立于采购人的投标人，在此保证所提交的所有文件和全部说明是真实的和正确的。</w:t>
      </w:r>
    </w:p>
    <w:p>
      <w:pPr>
        <w:spacing w:line="360" w:lineRule="auto"/>
        <w:ind w:firstLine="410" w:firstLineChars="171"/>
        <w:rPr>
          <w:rFonts w:hint="eastAsia" w:ascii="宋体" w:hAnsi="宋体"/>
          <w:color w:val="auto"/>
          <w:sz w:val="24"/>
          <w:highlight w:val="none"/>
        </w:rPr>
      </w:pPr>
      <w:r>
        <w:rPr>
          <w:rFonts w:hint="eastAsia" w:ascii="宋体" w:hAnsi="宋体"/>
          <w:color w:val="auto"/>
          <w:sz w:val="24"/>
          <w:highlight w:val="none"/>
        </w:rPr>
        <w:t>（九）我方投标报价已包含应向知识产权所有权人支付的所有相关税费，并保证招标人在中国使用我方提供的货物或服务时，如有第三方提出侵犯其知识产权主张的，责任由我方承担。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（十）我方对在本函及投标文件中所作的所有承诺承担法律责任。</w:t>
      </w:r>
    </w:p>
    <w:p>
      <w:pPr>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以上内容如有虚假或与事实不符的，评审委员会可将我方做无效投标处理，我方愿意承担相应的法律责任。</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 标 人 名 称：</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pStyle w:val="6"/>
        <w:rPr>
          <w:color w:val="auto"/>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法定代表人或投标授权代表（签字或签章）：</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投标人（公章）：</w:t>
      </w:r>
    </w:p>
    <w:p>
      <w:pPr>
        <w:spacing w:line="360" w:lineRule="auto"/>
        <w:rPr>
          <w:rFonts w:hint="eastAsia" w:ascii="宋体" w:hAnsi="宋体"/>
          <w:color w:val="auto"/>
          <w:sz w:val="24"/>
          <w:highlight w:val="none"/>
          <w:u w:val="singl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传真：</w:t>
      </w:r>
    </w:p>
    <w:p>
      <w:pPr>
        <w:pStyle w:val="4"/>
        <w:rPr>
          <w:rFonts w:hint="eastAsia"/>
          <w:bCs/>
          <w:color w:val="auto"/>
          <w:sz w:val="24"/>
          <w:highlight w:val="none"/>
        </w:rPr>
      </w:pPr>
      <w:r>
        <w:rPr>
          <w:color w:val="auto"/>
          <w:highlight w:val="none"/>
        </w:rPr>
        <w:br w:type="page"/>
      </w:r>
      <w:bookmarkStart w:id="46" w:name="_Toc86065029"/>
      <w:bookmarkStart w:id="47" w:name="_Toc41448359"/>
      <w:bookmarkStart w:id="48" w:name="_Toc109467909"/>
      <w:bookmarkStart w:id="49" w:name="_Toc55816096"/>
      <w:bookmarkStart w:id="50" w:name="_Toc25224019"/>
      <w:bookmarkStart w:id="51" w:name="_Toc14450839"/>
      <w:bookmarkStart w:id="52" w:name="_Toc28489497"/>
      <w:bookmarkStart w:id="53" w:name="_Toc35834913"/>
      <w:bookmarkStart w:id="54" w:name="_Toc34535359"/>
      <w:r>
        <w:rPr>
          <w:rFonts w:hint="eastAsia"/>
          <w:bCs/>
          <w:color w:val="auto"/>
          <w:sz w:val="24"/>
          <w:highlight w:val="none"/>
        </w:rPr>
        <w:t xml:space="preserve">附件4                      </w:t>
      </w:r>
    </w:p>
    <w:p>
      <w:pPr>
        <w:pStyle w:val="4"/>
        <w:ind w:firstLine="3188" w:firstLineChars="1323"/>
        <w:rPr>
          <w:rFonts w:hint="eastAsia"/>
          <w:bCs/>
          <w:color w:val="auto"/>
          <w:sz w:val="24"/>
          <w:highlight w:val="none"/>
        </w:rPr>
      </w:pPr>
      <w:r>
        <w:rPr>
          <w:rFonts w:hint="eastAsia"/>
          <w:bCs/>
          <w:color w:val="auto"/>
          <w:sz w:val="24"/>
          <w:highlight w:val="none"/>
        </w:rPr>
        <w:t>投标人基本情况表</w:t>
      </w:r>
      <w:bookmarkEnd w:id="46"/>
      <w:bookmarkEnd w:id="47"/>
      <w:bookmarkEnd w:id="48"/>
      <w:bookmarkEnd w:id="49"/>
      <w:bookmarkEnd w:id="50"/>
    </w:p>
    <w:p>
      <w:pPr>
        <w:pStyle w:val="21"/>
        <w:rPr>
          <w:rFonts w:hint="eastAsia"/>
          <w:color w:val="auto"/>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2、地    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    真：</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3、注册资金：</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经济性质：</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4、公司经营及资金状况：</w:t>
      </w:r>
    </w:p>
    <w:p>
      <w:pPr>
        <w:spacing w:line="360" w:lineRule="auto"/>
        <w:rPr>
          <w:rFonts w:hint="eastAsia" w:ascii="宋体" w:hAnsi="宋体"/>
          <w:color w:val="auto"/>
          <w:sz w:val="24"/>
          <w:highlight w:val="none"/>
        </w:rPr>
      </w:pPr>
      <w:r>
        <w:rPr>
          <w:rFonts w:hint="eastAsia" w:ascii="宋体" w:hAnsi="宋体"/>
          <w:color w:val="auto"/>
          <w:sz w:val="24"/>
          <w:highlight w:val="none"/>
        </w:rPr>
        <w:t>经营范围：</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5、公司开户银行名称及帐户：                  地    址：</w:t>
      </w:r>
    </w:p>
    <w:p>
      <w:pPr>
        <w:pStyle w:val="21"/>
        <w:rPr>
          <w:rFonts w:hint="eastAsia"/>
          <w:color w:val="auto"/>
          <w:highlight w:val="none"/>
        </w:rPr>
      </w:pPr>
      <w:r>
        <w:rPr>
          <w:rFonts w:hint="eastAsia"/>
          <w:color w:val="auto"/>
          <w:highlight w:val="none"/>
        </w:rPr>
        <w:t xml:space="preserve">   名称：                    </w:t>
      </w:r>
    </w:p>
    <w:p>
      <w:pPr>
        <w:spacing w:line="360" w:lineRule="auto"/>
        <w:ind w:firstLine="420" w:firstLineChars="175"/>
        <w:rPr>
          <w:rFonts w:hint="eastAsia" w:ascii="宋体" w:hAnsi="宋体"/>
          <w:color w:val="auto"/>
          <w:sz w:val="24"/>
          <w:highlight w:val="none"/>
          <w:u w:val="single"/>
        </w:rPr>
      </w:pPr>
      <w:r>
        <w:rPr>
          <w:rFonts w:hint="eastAsia" w:ascii="宋体" w:hAnsi="宋体"/>
          <w:color w:val="auto"/>
          <w:sz w:val="24"/>
          <w:highlight w:val="none"/>
        </w:rPr>
        <w:t>帐户：</w:t>
      </w:r>
    </w:p>
    <w:p>
      <w:pPr>
        <w:spacing w:line="360" w:lineRule="auto"/>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纳税人识别号</w:t>
      </w:r>
      <w:r>
        <w:rPr>
          <w:rFonts w:hint="eastAsia" w:ascii="宋体" w:hAnsi="宋体"/>
          <w:color w:val="auto"/>
          <w:sz w:val="24"/>
          <w:highlight w:val="none"/>
        </w:rPr>
        <w:t>：</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我/我们声明以上所述准确无误，您有权进行您认为有必要的所有调查。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投标人全称（盖公章）：</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法定代表人或投标授权代表（签字或签章）：</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日    期：     年   月   日</w:t>
      </w:r>
    </w:p>
    <w:p>
      <w:pPr>
        <w:pStyle w:val="4"/>
        <w:rPr>
          <w:rFonts w:hint="eastAsia"/>
          <w:bCs/>
          <w:color w:val="auto"/>
          <w:sz w:val="24"/>
          <w:highlight w:val="none"/>
        </w:rPr>
      </w:pPr>
      <w:r>
        <w:rPr>
          <w:color w:val="auto"/>
          <w:highlight w:val="none"/>
        </w:rPr>
        <w:br w:type="page"/>
      </w:r>
      <w:bookmarkStart w:id="55" w:name="_Toc109467910"/>
      <w:r>
        <w:rPr>
          <w:rFonts w:hint="eastAsia"/>
          <w:bCs/>
          <w:color w:val="auto"/>
          <w:sz w:val="24"/>
          <w:highlight w:val="none"/>
        </w:rPr>
        <w:t xml:space="preserve">附件5                       </w:t>
      </w:r>
    </w:p>
    <w:bookmarkEnd w:id="51"/>
    <w:bookmarkEnd w:id="52"/>
    <w:bookmarkEnd w:id="53"/>
    <w:bookmarkEnd w:id="54"/>
    <w:bookmarkEnd w:id="55"/>
    <w:p>
      <w:pPr>
        <w:pStyle w:val="4"/>
        <w:ind w:firstLine="0" w:firstLineChars="0"/>
        <w:jc w:val="center"/>
        <w:rPr>
          <w:rFonts w:hint="eastAsia"/>
          <w:color w:val="auto"/>
          <w:highlight w:val="none"/>
        </w:rPr>
      </w:pPr>
      <w:r>
        <w:rPr>
          <w:rFonts w:hint="eastAsia"/>
          <w:bCs/>
          <w:color w:val="auto"/>
          <w:sz w:val="24"/>
          <w:highlight w:val="none"/>
        </w:rPr>
        <w:t>开标一览表</w:t>
      </w: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项目名称：</w:t>
      </w:r>
      <w:bookmarkStart w:id="56" w:name="OLE_LINK1"/>
      <w:r>
        <w:rPr>
          <w:rFonts w:hint="eastAsia" w:ascii="宋体" w:hAnsi="宋体"/>
          <w:color w:val="auto"/>
          <w:sz w:val="24"/>
          <w:highlight w:val="none"/>
        </w:rPr>
        <w:t>南沙滨海音乐节地块草皮草籽采购</w:t>
      </w:r>
      <w:r>
        <w:rPr>
          <w:rFonts w:hint="eastAsia" w:ascii="宋体" w:hAnsi="宋体"/>
          <w:color w:val="auto"/>
          <w:sz w:val="24"/>
          <w:highlight w:val="none"/>
          <w:lang w:val="en-US" w:eastAsia="zh-CN"/>
        </w:rPr>
        <w:t>项目</w:t>
      </w:r>
      <w:bookmarkEnd w:id="56"/>
      <w:r>
        <w:rPr>
          <w:rFonts w:hint="eastAsia" w:ascii="宋体" w:hAnsi="宋体"/>
          <w:color w:val="auto"/>
          <w:sz w:val="24"/>
          <w:highlight w:val="none"/>
          <w:lang w:val="en-US" w:eastAsia="zh-CN"/>
        </w:rPr>
        <w:t>（第二次）</w:t>
      </w:r>
      <w:r>
        <w:rPr>
          <w:rFonts w:hint="eastAsia" w:ascii="宋体" w:hAnsi="宋体"/>
          <w:color w:val="auto"/>
          <w:sz w:val="24"/>
          <w:highlight w:val="none"/>
        </w:rPr>
        <w:t xml:space="preserve">                </w:t>
      </w:r>
    </w:p>
    <w:tbl>
      <w:tblPr>
        <w:tblStyle w:val="31"/>
        <w:tblpPr w:leftFromText="180" w:rightFromText="180" w:vertAnchor="page" w:horzAnchor="page" w:tblpX="1388" w:tblpY="3075"/>
        <w:tblOverlap w:val="never"/>
        <w:tblW w:w="955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4"/>
        <w:gridCol w:w="1191"/>
        <w:gridCol w:w="1219"/>
        <w:gridCol w:w="675"/>
        <w:gridCol w:w="862"/>
        <w:gridCol w:w="650"/>
        <w:gridCol w:w="1125"/>
        <w:gridCol w:w="778"/>
        <w:gridCol w:w="1277"/>
        <w:gridCol w:w="1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24" w:type="dxa"/>
            <w:vMerge w:val="restart"/>
            <w:tcBorders>
              <w:bottom w:val="nil"/>
            </w:tcBorders>
            <w:vAlign w:val="top"/>
          </w:tcPr>
          <w:p>
            <w:pPr>
              <w:spacing w:line="264" w:lineRule="auto"/>
              <w:rPr>
                <w:rFonts w:ascii="Arial"/>
                <w:b/>
                <w:bCs/>
                <w:sz w:val="21"/>
              </w:rPr>
            </w:pPr>
          </w:p>
          <w:p>
            <w:pPr>
              <w:spacing w:before="65" w:line="229" w:lineRule="auto"/>
              <w:jc w:val="center"/>
              <w:rPr>
                <w:rFonts w:ascii="宋体" w:hAnsi="宋体" w:eastAsia="宋体" w:cs="宋体"/>
                <w:b/>
                <w:bCs/>
                <w:spacing w:val="5"/>
                <w:sz w:val="20"/>
                <w:szCs w:val="20"/>
              </w:rPr>
            </w:pPr>
            <w:r>
              <w:rPr>
                <w:rFonts w:ascii="宋体" w:hAnsi="宋体" w:eastAsia="宋体" w:cs="宋体"/>
                <w:b/>
                <w:bCs/>
                <w:spacing w:val="5"/>
                <w:sz w:val="20"/>
                <w:szCs w:val="20"/>
              </w:rPr>
              <w:t>序</w:t>
            </w:r>
          </w:p>
          <w:p>
            <w:pPr>
              <w:spacing w:before="65" w:line="229" w:lineRule="auto"/>
              <w:jc w:val="center"/>
              <w:rPr>
                <w:rFonts w:ascii="宋体" w:hAnsi="宋体" w:eastAsia="宋体" w:cs="宋体"/>
                <w:b/>
                <w:bCs/>
                <w:sz w:val="20"/>
                <w:szCs w:val="20"/>
              </w:rPr>
            </w:pPr>
            <w:r>
              <w:rPr>
                <w:rFonts w:ascii="宋体" w:hAnsi="宋体" w:eastAsia="宋体" w:cs="宋体"/>
                <w:b/>
                <w:bCs/>
                <w:spacing w:val="5"/>
                <w:sz w:val="20"/>
                <w:szCs w:val="20"/>
              </w:rPr>
              <w:t>号</w:t>
            </w:r>
          </w:p>
        </w:tc>
        <w:tc>
          <w:tcPr>
            <w:tcW w:w="1191" w:type="dxa"/>
            <w:vMerge w:val="restart"/>
            <w:tcBorders>
              <w:bottom w:val="nil"/>
            </w:tcBorders>
            <w:vAlign w:val="top"/>
          </w:tcPr>
          <w:p>
            <w:pPr>
              <w:spacing w:line="473" w:lineRule="auto"/>
              <w:jc w:val="center"/>
              <w:rPr>
                <w:rFonts w:ascii="Arial"/>
                <w:b/>
                <w:bCs/>
                <w:sz w:val="21"/>
              </w:rPr>
            </w:pPr>
          </w:p>
          <w:p>
            <w:pPr>
              <w:spacing w:before="65" w:line="227" w:lineRule="auto"/>
              <w:jc w:val="center"/>
              <w:rPr>
                <w:rFonts w:ascii="宋体" w:hAnsi="宋体" w:eastAsia="宋体" w:cs="宋体"/>
                <w:b/>
                <w:bCs/>
                <w:sz w:val="20"/>
                <w:szCs w:val="20"/>
              </w:rPr>
            </w:pPr>
            <w:r>
              <w:rPr>
                <w:rFonts w:ascii="宋体" w:hAnsi="宋体" w:eastAsia="宋体" w:cs="宋体"/>
                <w:b/>
                <w:bCs/>
                <w:spacing w:val="6"/>
                <w:sz w:val="20"/>
                <w:szCs w:val="20"/>
              </w:rPr>
              <w:t>货物名称</w:t>
            </w:r>
          </w:p>
        </w:tc>
        <w:tc>
          <w:tcPr>
            <w:tcW w:w="1219" w:type="dxa"/>
            <w:vMerge w:val="restart"/>
            <w:tcBorders>
              <w:bottom w:val="nil"/>
            </w:tcBorders>
            <w:vAlign w:val="top"/>
          </w:tcPr>
          <w:p>
            <w:pPr>
              <w:spacing w:line="473" w:lineRule="auto"/>
              <w:rPr>
                <w:rFonts w:ascii="Arial"/>
                <w:b/>
                <w:bCs/>
                <w:sz w:val="21"/>
              </w:rPr>
            </w:pPr>
          </w:p>
          <w:p>
            <w:pPr>
              <w:spacing w:before="65" w:line="227" w:lineRule="auto"/>
              <w:ind w:left="156"/>
              <w:rPr>
                <w:rFonts w:ascii="宋体" w:hAnsi="宋体" w:eastAsia="宋体" w:cs="宋体"/>
                <w:b/>
                <w:bCs/>
                <w:sz w:val="20"/>
                <w:szCs w:val="20"/>
              </w:rPr>
            </w:pPr>
            <w:r>
              <w:rPr>
                <w:rFonts w:ascii="宋体" w:hAnsi="宋体" w:eastAsia="宋体" w:cs="宋体"/>
                <w:b/>
                <w:bCs/>
                <w:spacing w:val="6"/>
                <w:sz w:val="20"/>
                <w:szCs w:val="20"/>
              </w:rPr>
              <w:t>交货期限</w:t>
            </w:r>
          </w:p>
        </w:tc>
        <w:tc>
          <w:tcPr>
            <w:tcW w:w="675" w:type="dxa"/>
            <w:vMerge w:val="restart"/>
            <w:tcBorders>
              <w:bottom w:val="nil"/>
            </w:tcBorders>
            <w:vAlign w:val="top"/>
          </w:tcPr>
          <w:p>
            <w:pPr>
              <w:spacing w:line="473" w:lineRule="auto"/>
              <w:rPr>
                <w:rFonts w:ascii="Arial"/>
                <w:b/>
                <w:bCs/>
                <w:sz w:val="21"/>
              </w:rPr>
            </w:pPr>
          </w:p>
          <w:p>
            <w:pPr>
              <w:spacing w:before="65" w:line="228" w:lineRule="auto"/>
              <w:jc w:val="center"/>
              <w:rPr>
                <w:rFonts w:ascii="宋体" w:hAnsi="宋体" w:eastAsia="宋体" w:cs="宋体"/>
                <w:b/>
                <w:bCs/>
                <w:sz w:val="20"/>
                <w:szCs w:val="20"/>
              </w:rPr>
            </w:pPr>
            <w:r>
              <w:rPr>
                <w:rFonts w:ascii="宋体" w:hAnsi="宋体" w:eastAsia="宋体" w:cs="宋体"/>
                <w:b/>
                <w:bCs/>
                <w:spacing w:val="3"/>
                <w:sz w:val="20"/>
                <w:szCs w:val="20"/>
              </w:rPr>
              <w:t>单位</w:t>
            </w:r>
          </w:p>
        </w:tc>
        <w:tc>
          <w:tcPr>
            <w:tcW w:w="862" w:type="dxa"/>
            <w:vMerge w:val="restart"/>
            <w:tcBorders>
              <w:bottom w:val="nil"/>
            </w:tcBorders>
            <w:vAlign w:val="top"/>
          </w:tcPr>
          <w:p>
            <w:pPr>
              <w:spacing w:line="472" w:lineRule="auto"/>
              <w:rPr>
                <w:rFonts w:ascii="Arial"/>
                <w:b/>
                <w:bCs/>
                <w:sz w:val="21"/>
              </w:rPr>
            </w:pPr>
          </w:p>
          <w:p>
            <w:pPr>
              <w:spacing w:before="65" w:line="228" w:lineRule="auto"/>
              <w:jc w:val="center"/>
              <w:rPr>
                <w:rFonts w:ascii="宋体" w:hAnsi="宋体" w:eastAsia="宋体" w:cs="宋体"/>
                <w:b/>
                <w:bCs/>
                <w:sz w:val="20"/>
                <w:szCs w:val="20"/>
              </w:rPr>
            </w:pPr>
            <w:r>
              <w:rPr>
                <w:rFonts w:ascii="宋体" w:hAnsi="宋体" w:eastAsia="宋体" w:cs="宋体"/>
                <w:b/>
                <w:bCs/>
                <w:spacing w:val="4"/>
                <w:sz w:val="20"/>
                <w:szCs w:val="20"/>
              </w:rPr>
              <w:t>需求数量</w:t>
            </w:r>
          </w:p>
        </w:tc>
        <w:tc>
          <w:tcPr>
            <w:tcW w:w="1775" w:type="dxa"/>
            <w:gridSpan w:val="2"/>
            <w:vAlign w:val="top"/>
          </w:tcPr>
          <w:p>
            <w:pPr>
              <w:spacing w:before="169" w:line="226" w:lineRule="auto"/>
              <w:jc w:val="center"/>
              <w:rPr>
                <w:rFonts w:ascii="宋体" w:hAnsi="宋体" w:eastAsia="宋体" w:cs="宋体"/>
                <w:b/>
                <w:bCs/>
                <w:sz w:val="20"/>
                <w:szCs w:val="20"/>
              </w:rPr>
            </w:pPr>
            <w:r>
              <w:rPr>
                <w:rFonts w:ascii="宋体" w:hAnsi="宋体" w:eastAsia="宋体" w:cs="宋体"/>
                <w:b/>
                <w:bCs/>
                <w:spacing w:val="6"/>
                <w:sz w:val="20"/>
                <w:szCs w:val="20"/>
              </w:rPr>
              <w:t>控制价（元）</w:t>
            </w:r>
          </w:p>
        </w:tc>
        <w:tc>
          <w:tcPr>
            <w:tcW w:w="2055" w:type="dxa"/>
            <w:gridSpan w:val="2"/>
            <w:vAlign w:val="top"/>
          </w:tcPr>
          <w:p>
            <w:pPr>
              <w:spacing w:before="169" w:line="226" w:lineRule="auto"/>
              <w:jc w:val="center"/>
              <w:rPr>
                <w:rFonts w:ascii="宋体" w:hAnsi="宋体" w:eastAsia="宋体" w:cs="宋体"/>
                <w:b/>
                <w:bCs/>
                <w:sz w:val="20"/>
                <w:szCs w:val="20"/>
              </w:rPr>
            </w:pPr>
            <w:r>
              <w:rPr>
                <w:rFonts w:ascii="宋体" w:hAnsi="宋体" w:eastAsia="宋体" w:cs="宋体"/>
                <w:b/>
                <w:bCs/>
                <w:spacing w:val="6"/>
                <w:sz w:val="20"/>
                <w:szCs w:val="20"/>
              </w:rPr>
              <w:t>投标报价（元）</w:t>
            </w:r>
          </w:p>
        </w:tc>
        <w:tc>
          <w:tcPr>
            <w:tcW w:w="1350" w:type="dxa"/>
            <w:vAlign w:val="top"/>
          </w:tcPr>
          <w:p>
            <w:pPr>
              <w:spacing w:before="169" w:line="229" w:lineRule="auto"/>
              <w:ind w:left="328"/>
              <w:rPr>
                <w:rFonts w:ascii="宋体" w:hAnsi="宋体" w:eastAsia="宋体" w:cs="宋体"/>
                <w:b/>
                <w:bCs/>
                <w:sz w:val="20"/>
                <w:szCs w:val="20"/>
              </w:rPr>
            </w:pPr>
            <w:r>
              <w:rPr>
                <w:rFonts w:ascii="宋体" w:hAnsi="宋体" w:eastAsia="宋体" w:cs="宋体"/>
                <w:b/>
                <w:bCs/>
                <w:spacing w:val="3"/>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424" w:type="dxa"/>
            <w:vMerge w:val="continue"/>
            <w:tcBorders>
              <w:top w:val="nil"/>
            </w:tcBorders>
            <w:vAlign w:val="top"/>
          </w:tcPr>
          <w:p>
            <w:pPr>
              <w:rPr>
                <w:rFonts w:ascii="Arial"/>
                <w:b/>
                <w:bCs/>
                <w:sz w:val="21"/>
              </w:rPr>
            </w:pPr>
          </w:p>
        </w:tc>
        <w:tc>
          <w:tcPr>
            <w:tcW w:w="1191" w:type="dxa"/>
            <w:vMerge w:val="continue"/>
            <w:tcBorders>
              <w:top w:val="nil"/>
            </w:tcBorders>
            <w:vAlign w:val="top"/>
          </w:tcPr>
          <w:p>
            <w:pPr>
              <w:jc w:val="center"/>
              <w:rPr>
                <w:rFonts w:ascii="Arial"/>
                <w:b/>
                <w:bCs/>
                <w:sz w:val="21"/>
              </w:rPr>
            </w:pPr>
          </w:p>
        </w:tc>
        <w:tc>
          <w:tcPr>
            <w:tcW w:w="1219" w:type="dxa"/>
            <w:vMerge w:val="continue"/>
            <w:tcBorders>
              <w:top w:val="nil"/>
            </w:tcBorders>
            <w:vAlign w:val="top"/>
          </w:tcPr>
          <w:p>
            <w:pPr>
              <w:rPr>
                <w:rFonts w:ascii="Arial"/>
                <w:b/>
                <w:bCs/>
                <w:sz w:val="21"/>
              </w:rPr>
            </w:pPr>
          </w:p>
        </w:tc>
        <w:tc>
          <w:tcPr>
            <w:tcW w:w="675" w:type="dxa"/>
            <w:vMerge w:val="continue"/>
            <w:tcBorders>
              <w:top w:val="nil"/>
            </w:tcBorders>
            <w:vAlign w:val="top"/>
          </w:tcPr>
          <w:p>
            <w:pPr>
              <w:rPr>
                <w:rFonts w:ascii="Arial"/>
                <w:b/>
                <w:bCs/>
                <w:sz w:val="21"/>
              </w:rPr>
            </w:pPr>
          </w:p>
        </w:tc>
        <w:tc>
          <w:tcPr>
            <w:tcW w:w="862" w:type="dxa"/>
            <w:vMerge w:val="continue"/>
            <w:tcBorders>
              <w:top w:val="nil"/>
            </w:tcBorders>
            <w:vAlign w:val="top"/>
          </w:tcPr>
          <w:p>
            <w:pPr>
              <w:rPr>
                <w:rFonts w:ascii="Arial"/>
                <w:b/>
                <w:bCs/>
                <w:sz w:val="21"/>
              </w:rPr>
            </w:pPr>
          </w:p>
        </w:tc>
        <w:tc>
          <w:tcPr>
            <w:tcW w:w="650" w:type="dxa"/>
            <w:vAlign w:val="top"/>
          </w:tcPr>
          <w:p>
            <w:pPr>
              <w:spacing w:before="262" w:line="226" w:lineRule="auto"/>
              <w:jc w:val="center"/>
              <w:rPr>
                <w:rFonts w:ascii="宋体" w:hAnsi="宋体" w:eastAsia="宋体" w:cs="宋体"/>
                <w:b/>
                <w:bCs/>
                <w:sz w:val="20"/>
                <w:szCs w:val="20"/>
              </w:rPr>
            </w:pPr>
            <w:r>
              <w:rPr>
                <w:rFonts w:ascii="宋体" w:hAnsi="宋体" w:eastAsia="宋体" w:cs="宋体"/>
                <w:b/>
                <w:bCs/>
                <w:spacing w:val="3"/>
                <w:sz w:val="20"/>
                <w:szCs w:val="20"/>
              </w:rPr>
              <w:t>单价</w:t>
            </w:r>
          </w:p>
        </w:tc>
        <w:tc>
          <w:tcPr>
            <w:tcW w:w="1125" w:type="dxa"/>
            <w:vAlign w:val="top"/>
          </w:tcPr>
          <w:p>
            <w:pPr>
              <w:spacing w:before="262" w:line="226" w:lineRule="auto"/>
              <w:jc w:val="center"/>
              <w:rPr>
                <w:rFonts w:ascii="宋体" w:hAnsi="宋体" w:eastAsia="宋体" w:cs="宋体"/>
                <w:b/>
                <w:bCs/>
                <w:sz w:val="20"/>
                <w:szCs w:val="20"/>
              </w:rPr>
            </w:pPr>
            <w:r>
              <w:rPr>
                <w:rFonts w:ascii="宋体" w:hAnsi="宋体" w:eastAsia="宋体" w:cs="宋体"/>
                <w:b/>
                <w:bCs/>
                <w:spacing w:val="2"/>
                <w:sz w:val="20"/>
                <w:szCs w:val="20"/>
              </w:rPr>
              <w:t>总价</w:t>
            </w:r>
          </w:p>
        </w:tc>
        <w:tc>
          <w:tcPr>
            <w:tcW w:w="778" w:type="dxa"/>
            <w:vAlign w:val="top"/>
          </w:tcPr>
          <w:p>
            <w:pPr>
              <w:spacing w:before="262" w:line="226" w:lineRule="auto"/>
              <w:jc w:val="center"/>
              <w:rPr>
                <w:rFonts w:ascii="宋体" w:hAnsi="宋体" w:eastAsia="宋体" w:cs="宋体"/>
                <w:b/>
                <w:bCs/>
                <w:sz w:val="20"/>
                <w:szCs w:val="20"/>
              </w:rPr>
            </w:pPr>
            <w:r>
              <w:rPr>
                <w:rFonts w:ascii="宋体" w:hAnsi="宋体" w:eastAsia="宋体" w:cs="宋体"/>
                <w:b/>
                <w:bCs/>
                <w:spacing w:val="3"/>
                <w:sz w:val="20"/>
                <w:szCs w:val="20"/>
              </w:rPr>
              <w:t>单价</w:t>
            </w:r>
          </w:p>
        </w:tc>
        <w:tc>
          <w:tcPr>
            <w:tcW w:w="1277" w:type="dxa"/>
            <w:vAlign w:val="top"/>
          </w:tcPr>
          <w:p>
            <w:pPr>
              <w:spacing w:before="262" w:line="226" w:lineRule="auto"/>
              <w:ind w:left="525"/>
              <w:rPr>
                <w:rFonts w:ascii="宋体" w:hAnsi="宋体" w:eastAsia="宋体" w:cs="宋体"/>
                <w:b/>
                <w:bCs/>
                <w:sz w:val="20"/>
                <w:szCs w:val="20"/>
              </w:rPr>
            </w:pPr>
            <w:r>
              <w:rPr>
                <w:rFonts w:ascii="宋体" w:hAnsi="宋体" w:eastAsia="宋体" w:cs="宋体"/>
                <w:b/>
                <w:bCs/>
                <w:spacing w:val="2"/>
                <w:sz w:val="20"/>
                <w:szCs w:val="20"/>
              </w:rPr>
              <w:t>总价</w:t>
            </w:r>
          </w:p>
        </w:tc>
        <w:tc>
          <w:tcPr>
            <w:tcW w:w="1350" w:type="dxa"/>
            <w:vAlign w:val="top"/>
          </w:tcPr>
          <w:p>
            <w:pPr>
              <w:rPr>
                <w:rFonts w:ascii="Arial"/>
                <w:b/>
                <w:bCs/>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424" w:type="dxa"/>
            <w:vAlign w:val="top"/>
          </w:tcPr>
          <w:p>
            <w:pPr>
              <w:spacing w:before="65" w:line="227" w:lineRule="auto"/>
              <w:ind w:left="578"/>
              <w:jc w:val="center"/>
              <w:rPr>
                <w:rFonts w:ascii="宋体" w:hAnsi="宋体" w:eastAsia="宋体" w:cs="宋体"/>
                <w:spacing w:val="6"/>
                <w:sz w:val="20"/>
                <w:szCs w:val="20"/>
              </w:rPr>
            </w:pPr>
          </w:p>
          <w:p>
            <w:pPr>
              <w:spacing w:before="65" w:line="227" w:lineRule="auto"/>
              <w:jc w:val="center"/>
              <w:rPr>
                <w:rFonts w:ascii="宋体" w:hAnsi="宋体" w:eastAsia="宋体" w:cs="宋体"/>
                <w:spacing w:val="6"/>
                <w:sz w:val="20"/>
                <w:szCs w:val="20"/>
              </w:rPr>
            </w:pPr>
            <w:r>
              <w:rPr>
                <w:rFonts w:ascii="宋体" w:hAnsi="宋体" w:eastAsia="宋体" w:cs="宋体"/>
                <w:spacing w:val="6"/>
                <w:sz w:val="20"/>
                <w:szCs w:val="20"/>
              </w:rPr>
              <w:t>1</w:t>
            </w:r>
          </w:p>
        </w:tc>
        <w:tc>
          <w:tcPr>
            <w:tcW w:w="1191" w:type="dxa"/>
            <w:vAlign w:val="top"/>
          </w:tcPr>
          <w:p>
            <w:pPr>
              <w:spacing w:before="65" w:line="227" w:lineRule="auto"/>
              <w:ind w:left="578"/>
              <w:jc w:val="center"/>
              <w:rPr>
                <w:rFonts w:ascii="宋体" w:hAnsi="宋体" w:eastAsia="宋体" w:cs="宋体"/>
                <w:spacing w:val="6"/>
                <w:sz w:val="20"/>
                <w:szCs w:val="20"/>
              </w:rPr>
            </w:pPr>
          </w:p>
          <w:p>
            <w:pPr>
              <w:spacing w:before="65" w:line="227" w:lineRule="auto"/>
              <w:jc w:val="center"/>
              <w:rPr>
                <w:rFonts w:ascii="宋体" w:hAnsi="宋体" w:eastAsia="宋体" w:cs="宋体"/>
                <w:spacing w:val="6"/>
                <w:sz w:val="20"/>
                <w:szCs w:val="20"/>
              </w:rPr>
            </w:pPr>
            <w:r>
              <w:rPr>
                <w:rFonts w:hint="default" w:ascii="宋体" w:hAnsi="宋体" w:eastAsia="宋体" w:cs="宋体"/>
                <w:color w:val="000000"/>
                <w:spacing w:val="6"/>
                <w:sz w:val="20"/>
                <w:szCs w:val="20"/>
              </w:rPr>
              <w:t>台湾草草卷</w:t>
            </w:r>
          </w:p>
        </w:tc>
        <w:tc>
          <w:tcPr>
            <w:tcW w:w="1219" w:type="dxa"/>
            <w:vMerge w:val="restart"/>
            <w:vAlign w:val="top"/>
          </w:tcPr>
          <w:p>
            <w:pPr>
              <w:spacing w:before="192" w:line="218" w:lineRule="auto"/>
              <w:ind w:left="0" w:firstLine="0" w:firstLineChars="0"/>
              <w:jc w:val="left"/>
              <w:rPr>
                <w:rFonts w:hint="eastAsia" w:ascii="宋体" w:hAnsi="宋体" w:eastAsia="宋体" w:cs="宋体"/>
                <w:spacing w:val="-6"/>
                <w:sz w:val="20"/>
                <w:szCs w:val="20"/>
                <w:lang w:eastAsia="zh-CN"/>
              </w:rPr>
            </w:pPr>
            <w:r>
              <w:rPr>
                <w:rFonts w:hint="eastAsia" w:ascii="宋体" w:hAnsi="宋体" w:eastAsia="宋体" w:cs="宋体"/>
                <w:spacing w:val="-4"/>
                <w:sz w:val="20"/>
                <w:szCs w:val="20"/>
              </w:rPr>
              <w:t>合同签订后</w:t>
            </w:r>
            <w:r>
              <w:rPr>
                <w:rFonts w:hint="eastAsia" w:ascii="宋体" w:hAnsi="宋体" w:eastAsia="宋体" w:cs="宋体"/>
                <w:spacing w:val="-4"/>
                <w:sz w:val="20"/>
                <w:szCs w:val="20"/>
                <w:lang w:val="en-US" w:eastAsia="zh-CN"/>
              </w:rPr>
              <w:t>2</w:t>
            </w:r>
            <w:r>
              <w:rPr>
                <w:rFonts w:hint="eastAsia" w:ascii="宋体" w:hAnsi="宋体" w:eastAsia="宋体" w:cs="宋体"/>
                <w:spacing w:val="-4"/>
                <w:sz w:val="20"/>
                <w:szCs w:val="20"/>
              </w:rPr>
              <w:t>0 日内交货，验收合格并交付使用（含草皮到场，铺完草皮、验收成）</w:t>
            </w:r>
            <w:r>
              <w:rPr>
                <w:rFonts w:hint="eastAsia" w:ascii="宋体" w:hAnsi="宋体" w:eastAsia="宋体" w:cs="宋体"/>
                <w:spacing w:val="-4"/>
                <w:sz w:val="20"/>
                <w:szCs w:val="20"/>
                <w:lang w:eastAsia="zh-CN"/>
              </w:rPr>
              <w:t>。</w:t>
            </w:r>
          </w:p>
        </w:tc>
        <w:tc>
          <w:tcPr>
            <w:tcW w:w="675" w:type="dxa"/>
            <w:vAlign w:val="top"/>
          </w:tcPr>
          <w:p>
            <w:pPr>
              <w:spacing w:line="311" w:lineRule="auto"/>
              <w:rPr>
                <w:rFonts w:ascii="Arial"/>
                <w:sz w:val="21"/>
              </w:rPr>
            </w:pPr>
          </w:p>
          <w:p>
            <w:pPr>
              <w:spacing w:before="65" w:line="228" w:lineRule="auto"/>
              <w:jc w:val="center"/>
              <w:rPr>
                <w:rFonts w:ascii="宋体" w:hAnsi="宋体" w:eastAsia="宋体" w:cs="宋体"/>
                <w:sz w:val="20"/>
                <w:szCs w:val="20"/>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862" w:type="dxa"/>
            <w:vAlign w:val="top"/>
          </w:tcPr>
          <w:p>
            <w:pPr>
              <w:spacing w:line="344" w:lineRule="auto"/>
              <w:rPr>
                <w:rFonts w:ascii="Arial"/>
                <w:sz w:val="21"/>
              </w:rPr>
            </w:pPr>
          </w:p>
          <w:p>
            <w:pPr>
              <w:spacing w:before="65" w:line="189"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80000</w:t>
            </w:r>
          </w:p>
        </w:tc>
        <w:tc>
          <w:tcPr>
            <w:tcW w:w="650" w:type="dxa"/>
            <w:vAlign w:val="top"/>
          </w:tcPr>
          <w:p>
            <w:pPr>
              <w:spacing w:line="343" w:lineRule="auto"/>
              <w:rPr>
                <w:rFonts w:ascii="Arial"/>
                <w:sz w:val="21"/>
              </w:rPr>
            </w:pPr>
          </w:p>
          <w:p>
            <w:pPr>
              <w:spacing w:before="65" w:line="190" w:lineRule="auto"/>
              <w:jc w:val="center"/>
              <w:rPr>
                <w:rFonts w:hint="default" w:ascii="宋体" w:hAnsi="宋体" w:eastAsia="宋体" w:cs="宋体"/>
                <w:sz w:val="20"/>
                <w:szCs w:val="20"/>
                <w:lang w:val="en-US" w:eastAsia="zh-CN"/>
              </w:rPr>
            </w:pPr>
            <w:r>
              <w:rPr>
                <w:rFonts w:hint="eastAsia" w:ascii="宋体" w:hAnsi="宋体" w:eastAsia="宋体" w:cs="宋体"/>
                <w:spacing w:val="3"/>
                <w:sz w:val="20"/>
                <w:szCs w:val="20"/>
                <w:lang w:val="en-US" w:eastAsia="zh-CN"/>
              </w:rPr>
              <w:t>12.5</w:t>
            </w:r>
          </w:p>
        </w:tc>
        <w:tc>
          <w:tcPr>
            <w:tcW w:w="1125" w:type="dxa"/>
            <w:vAlign w:val="top"/>
          </w:tcPr>
          <w:p>
            <w:pPr>
              <w:spacing w:line="343" w:lineRule="auto"/>
              <w:rPr>
                <w:rFonts w:ascii="Arial"/>
                <w:sz w:val="21"/>
              </w:rPr>
            </w:pPr>
          </w:p>
          <w:p>
            <w:pPr>
              <w:spacing w:before="65" w:line="190" w:lineRule="auto"/>
              <w:rPr>
                <w:rFonts w:ascii="宋体" w:hAnsi="宋体" w:eastAsia="宋体" w:cs="宋体"/>
                <w:sz w:val="20"/>
                <w:szCs w:val="20"/>
              </w:rPr>
            </w:pPr>
            <w:r>
              <w:rPr>
                <w:rFonts w:ascii="宋体" w:hAnsi="宋体" w:eastAsia="宋体" w:cs="宋体"/>
                <w:spacing w:val="2"/>
                <w:sz w:val="20"/>
                <w:szCs w:val="20"/>
              </w:rPr>
              <w:t>1</w:t>
            </w:r>
            <w:r>
              <w:rPr>
                <w:rFonts w:hint="eastAsia" w:ascii="宋体" w:hAnsi="宋体" w:eastAsia="宋体" w:cs="宋体"/>
                <w:spacing w:val="2"/>
                <w:sz w:val="20"/>
                <w:szCs w:val="20"/>
                <w:lang w:val="en-US" w:eastAsia="zh-CN"/>
              </w:rPr>
              <w:t>00</w:t>
            </w:r>
            <w:r>
              <w:rPr>
                <w:rFonts w:ascii="宋体" w:hAnsi="宋体" w:eastAsia="宋体" w:cs="宋体"/>
                <w:spacing w:val="2"/>
                <w:sz w:val="20"/>
                <w:szCs w:val="20"/>
              </w:rPr>
              <w:t>0000.00</w:t>
            </w:r>
          </w:p>
        </w:tc>
        <w:tc>
          <w:tcPr>
            <w:tcW w:w="778" w:type="dxa"/>
            <w:vAlign w:val="top"/>
          </w:tcPr>
          <w:p>
            <w:pPr>
              <w:rPr>
                <w:rFonts w:ascii="Arial"/>
                <w:sz w:val="21"/>
              </w:rPr>
            </w:pPr>
          </w:p>
        </w:tc>
        <w:tc>
          <w:tcPr>
            <w:tcW w:w="1277" w:type="dxa"/>
            <w:vAlign w:val="top"/>
          </w:tcPr>
          <w:p>
            <w:pPr>
              <w:rPr>
                <w:rFonts w:ascii="Arial"/>
                <w:sz w:val="21"/>
              </w:rPr>
            </w:pPr>
          </w:p>
        </w:tc>
        <w:tc>
          <w:tcPr>
            <w:tcW w:w="135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424" w:type="dxa"/>
            <w:vAlign w:val="top"/>
          </w:tcPr>
          <w:p>
            <w:pPr>
              <w:spacing w:before="65" w:line="227" w:lineRule="auto"/>
              <w:ind w:left="578"/>
              <w:jc w:val="center"/>
              <w:rPr>
                <w:rFonts w:hint="default" w:ascii="宋体" w:hAnsi="宋体" w:eastAsia="宋体" w:cs="宋体"/>
                <w:spacing w:val="6"/>
                <w:sz w:val="20"/>
                <w:szCs w:val="20"/>
                <w:lang w:val="en-US" w:eastAsia="zh-CN"/>
              </w:rPr>
            </w:pPr>
          </w:p>
          <w:p>
            <w:pPr>
              <w:spacing w:before="65" w:line="227" w:lineRule="auto"/>
              <w:jc w:val="center"/>
              <w:rPr>
                <w:rFonts w:hint="default" w:ascii="宋体" w:hAnsi="宋体" w:eastAsia="宋体" w:cs="宋体"/>
                <w:spacing w:val="6"/>
                <w:sz w:val="20"/>
                <w:szCs w:val="20"/>
                <w:lang w:val="en-US" w:eastAsia="zh-CN"/>
              </w:rPr>
            </w:pPr>
            <w:r>
              <w:rPr>
                <w:rFonts w:hint="default" w:ascii="宋体" w:hAnsi="宋体" w:eastAsia="宋体" w:cs="宋体"/>
                <w:spacing w:val="6"/>
                <w:sz w:val="20"/>
                <w:szCs w:val="20"/>
                <w:lang w:val="en-US" w:eastAsia="zh-CN"/>
              </w:rPr>
              <w:t>2</w:t>
            </w:r>
          </w:p>
        </w:tc>
        <w:tc>
          <w:tcPr>
            <w:tcW w:w="1191" w:type="dxa"/>
            <w:vAlign w:val="top"/>
          </w:tcPr>
          <w:p>
            <w:pPr>
              <w:spacing w:before="65" w:line="227" w:lineRule="auto"/>
              <w:ind w:left="578"/>
              <w:jc w:val="center"/>
              <w:rPr>
                <w:rFonts w:hint="default" w:ascii="宋体" w:hAnsi="宋体" w:eastAsia="宋体" w:cs="宋体"/>
                <w:color w:val="000000"/>
                <w:spacing w:val="6"/>
                <w:sz w:val="20"/>
                <w:szCs w:val="20"/>
              </w:rPr>
            </w:pPr>
          </w:p>
          <w:p>
            <w:pPr>
              <w:spacing w:before="65" w:line="227" w:lineRule="auto"/>
              <w:jc w:val="center"/>
              <w:rPr>
                <w:rFonts w:ascii="宋体" w:hAnsi="宋体" w:eastAsia="宋体" w:cs="宋体"/>
                <w:spacing w:val="6"/>
                <w:sz w:val="20"/>
                <w:szCs w:val="20"/>
              </w:rPr>
            </w:pPr>
            <w:r>
              <w:rPr>
                <w:rFonts w:hint="default" w:ascii="宋体" w:hAnsi="宋体" w:eastAsia="宋体" w:cs="宋体"/>
                <w:color w:val="000000"/>
                <w:spacing w:val="6"/>
                <w:sz w:val="20"/>
                <w:szCs w:val="20"/>
              </w:rPr>
              <w:t>狗牙根草籽</w:t>
            </w:r>
          </w:p>
        </w:tc>
        <w:tc>
          <w:tcPr>
            <w:tcW w:w="1219" w:type="dxa"/>
            <w:vMerge w:val="continue"/>
            <w:vAlign w:val="top"/>
          </w:tcPr>
          <w:p>
            <w:pPr>
              <w:spacing w:before="73" w:line="228" w:lineRule="auto"/>
              <w:ind w:left="113"/>
              <w:jc w:val="center"/>
              <w:rPr>
                <w:rFonts w:ascii="宋体" w:hAnsi="宋体" w:eastAsia="宋体" w:cs="宋体"/>
                <w:spacing w:val="-6"/>
                <w:sz w:val="20"/>
                <w:szCs w:val="20"/>
              </w:rPr>
            </w:pPr>
          </w:p>
        </w:tc>
        <w:tc>
          <w:tcPr>
            <w:tcW w:w="675" w:type="dxa"/>
            <w:vAlign w:val="top"/>
          </w:tcPr>
          <w:p>
            <w:pPr>
              <w:spacing w:before="65" w:line="228" w:lineRule="auto"/>
              <w:ind w:left="309"/>
              <w:rPr>
                <w:rFonts w:hint="eastAsia" w:ascii="宋体" w:hAnsi="宋体" w:eastAsia="宋体" w:cs="宋体"/>
                <w:color w:val="000000" w:themeColor="text1"/>
                <w:sz w:val="24"/>
                <w:szCs w:val="24"/>
                <w:lang w:val="en-US" w:eastAsia="zh-CN"/>
                <w14:textFill>
                  <w14:solidFill>
                    <w14:schemeClr w14:val="tx1"/>
                  </w14:solidFill>
                </w14:textFill>
              </w:rPr>
            </w:pPr>
          </w:p>
          <w:p>
            <w:pPr>
              <w:spacing w:before="65" w:line="228" w:lineRule="auto"/>
              <w:jc w:val="center"/>
              <w:rPr>
                <w:rFonts w:ascii="宋体" w:hAnsi="宋体" w:eastAsia="宋体" w:cs="宋体"/>
                <w:spacing w:val="1"/>
                <w:sz w:val="20"/>
                <w:szCs w:val="20"/>
              </w:rPr>
            </w:pPr>
            <w:r>
              <w:rPr>
                <w:rFonts w:hint="eastAsia" w:ascii="宋体" w:hAnsi="宋体" w:eastAsia="宋体" w:cs="宋体"/>
                <w:color w:val="000000" w:themeColor="text1"/>
                <w:sz w:val="24"/>
                <w:szCs w:val="24"/>
                <w:lang w:val="en-US" w:eastAsia="zh-CN"/>
                <w14:textFill>
                  <w14:solidFill>
                    <w14:schemeClr w14:val="tx1"/>
                  </w14:solidFill>
                </w14:textFill>
              </w:rPr>
              <w:t>㎡</w:t>
            </w:r>
          </w:p>
        </w:tc>
        <w:tc>
          <w:tcPr>
            <w:tcW w:w="862" w:type="dxa"/>
            <w:vAlign w:val="top"/>
          </w:tcPr>
          <w:p>
            <w:pPr>
              <w:spacing w:before="65" w:line="189" w:lineRule="auto"/>
              <w:ind w:left="718"/>
              <w:rPr>
                <w:rFonts w:hint="eastAsia" w:ascii="宋体" w:hAnsi="宋体" w:eastAsia="宋体" w:cs="宋体"/>
                <w:sz w:val="20"/>
                <w:szCs w:val="20"/>
                <w:lang w:val="en-US" w:eastAsia="zh-CN"/>
              </w:rPr>
            </w:pPr>
          </w:p>
          <w:p>
            <w:pPr>
              <w:spacing w:before="65" w:line="189"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20000</w:t>
            </w:r>
          </w:p>
        </w:tc>
        <w:tc>
          <w:tcPr>
            <w:tcW w:w="650" w:type="dxa"/>
            <w:vAlign w:val="top"/>
          </w:tcPr>
          <w:p>
            <w:pPr>
              <w:spacing w:before="65" w:line="190" w:lineRule="auto"/>
              <w:ind w:left="257"/>
              <w:rPr>
                <w:rFonts w:hint="eastAsia" w:ascii="宋体" w:hAnsi="宋体" w:eastAsia="宋体" w:cs="宋体"/>
                <w:spacing w:val="3"/>
                <w:sz w:val="20"/>
                <w:szCs w:val="20"/>
                <w:lang w:val="en-US" w:eastAsia="zh-CN"/>
              </w:rPr>
            </w:pPr>
          </w:p>
          <w:p>
            <w:pPr>
              <w:spacing w:before="65" w:line="190" w:lineRule="auto"/>
              <w:jc w:val="center"/>
              <w:rPr>
                <w:rFonts w:hint="default" w:ascii="宋体" w:hAnsi="宋体" w:eastAsia="宋体" w:cs="宋体"/>
                <w:spacing w:val="3"/>
                <w:sz w:val="20"/>
                <w:szCs w:val="20"/>
                <w:lang w:val="en-US" w:eastAsia="zh-CN"/>
              </w:rPr>
            </w:pPr>
            <w:r>
              <w:rPr>
                <w:rFonts w:hint="eastAsia" w:ascii="宋体" w:hAnsi="宋体" w:eastAsia="宋体" w:cs="宋体"/>
                <w:spacing w:val="3"/>
                <w:sz w:val="20"/>
                <w:szCs w:val="20"/>
                <w:lang w:val="en-US" w:eastAsia="zh-CN"/>
              </w:rPr>
              <w:t>5.5</w:t>
            </w:r>
          </w:p>
        </w:tc>
        <w:tc>
          <w:tcPr>
            <w:tcW w:w="1125" w:type="dxa"/>
            <w:vAlign w:val="top"/>
          </w:tcPr>
          <w:p>
            <w:pPr>
              <w:spacing w:before="65" w:line="190" w:lineRule="auto"/>
              <w:ind w:left="217"/>
              <w:rPr>
                <w:rFonts w:hint="eastAsia" w:ascii="宋体" w:hAnsi="宋体" w:eastAsia="宋体" w:cs="宋体"/>
                <w:spacing w:val="2"/>
                <w:sz w:val="20"/>
                <w:szCs w:val="20"/>
                <w:lang w:val="en-US" w:eastAsia="zh-CN"/>
              </w:rPr>
            </w:pPr>
          </w:p>
          <w:p>
            <w:pPr>
              <w:spacing w:before="65" w:line="190" w:lineRule="auto"/>
              <w:jc w:val="center"/>
              <w:rPr>
                <w:rFonts w:hint="default" w:ascii="宋体" w:hAnsi="宋体" w:eastAsia="宋体" w:cs="宋体"/>
                <w:spacing w:val="2"/>
                <w:sz w:val="20"/>
                <w:szCs w:val="20"/>
                <w:lang w:val="en-US" w:eastAsia="zh-CN"/>
              </w:rPr>
            </w:pPr>
            <w:r>
              <w:rPr>
                <w:rFonts w:hint="eastAsia" w:ascii="宋体" w:hAnsi="宋体" w:eastAsia="宋体" w:cs="宋体"/>
                <w:spacing w:val="2"/>
                <w:sz w:val="20"/>
                <w:szCs w:val="20"/>
                <w:lang w:val="en-US" w:eastAsia="zh-CN"/>
              </w:rPr>
              <w:t>110000.00</w:t>
            </w:r>
          </w:p>
        </w:tc>
        <w:tc>
          <w:tcPr>
            <w:tcW w:w="778" w:type="dxa"/>
            <w:vAlign w:val="top"/>
          </w:tcPr>
          <w:p>
            <w:pPr>
              <w:rPr>
                <w:rFonts w:ascii="Arial"/>
                <w:sz w:val="21"/>
              </w:rPr>
            </w:pPr>
          </w:p>
        </w:tc>
        <w:tc>
          <w:tcPr>
            <w:tcW w:w="1277" w:type="dxa"/>
            <w:vAlign w:val="top"/>
          </w:tcPr>
          <w:p>
            <w:pPr>
              <w:rPr>
                <w:rFonts w:ascii="Arial"/>
                <w:sz w:val="21"/>
              </w:rPr>
            </w:pPr>
          </w:p>
        </w:tc>
        <w:tc>
          <w:tcPr>
            <w:tcW w:w="1350" w:type="dxa"/>
            <w:vAlign w:val="top"/>
          </w:tcPr>
          <w:p>
            <w:pPr>
              <w:rPr>
                <w:rFonts w:ascii="Arial"/>
                <w:sz w:val="21"/>
              </w:rPr>
            </w:pPr>
          </w:p>
        </w:tc>
      </w:tr>
    </w:tbl>
    <w:p>
      <w:pPr>
        <w:pStyle w:val="13"/>
        <w:spacing w:line="360" w:lineRule="auto"/>
        <w:rPr>
          <w:rFonts w:hint="eastAsia" w:ascii="宋体" w:hAnsi="宋体"/>
          <w:color w:val="auto"/>
          <w:sz w:val="24"/>
          <w:highlight w:val="none"/>
        </w:rPr>
      </w:pP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投标人全称（盖公章）：</w:t>
      </w: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 xml:space="preserve">授权代表（签字或签章）： </w:t>
      </w: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日    期：</w:t>
      </w:r>
    </w:p>
    <w:p>
      <w:pPr>
        <w:pStyle w:val="13"/>
        <w:spacing w:line="360" w:lineRule="auto"/>
        <w:ind w:left="418" w:leftChars="199"/>
        <w:rPr>
          <w:rFonts w:hint="eastAsia" w:ascii="宋体" w:hAnsi="宋体"/>
          <w:color w:val="auto"/>
          <w:sz w:val="24"/>
          <w:highlight w:val="none"/>
        </w:rPr>
      </w:pPr>
    </w:p>
    <w:p>
      <w:pPr>
        <w:snapToGrid w:val="0"/>
        <w:spacing w:line="360" w:lineRule="auto"/>
        <w:ind w:left="720" w:hanging="720" w:hangingChars="299"/>
        <w:rPr>
          <w:rFonts w:hint="eastAsia" w:ascii="宋体" w:hAnsi="宋体"/>
          <w:b/>
          <w:color w:val="auto"/>
          <w:sz w:val="24"/>
          <w:szCs w:val="24"/>
          <w:highlight w:val="none"/>
        </w:rPr>
      </w:pPr>
      <w:r>
        <w:rPr>
          <w:rFonts w:hint="eastAsia" w:ascii="宋体" w:hAnsi="宋体"/>
          <w:b/>
          <w:color w:val="auto"/>
          <w:sz w:val="24"/>
          <w:szCs w:val="24"/>
          <w:highlight w:val="none"/>
        </w:rPr>
        <w:t>注:1</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hint="eastAsia" w:ascii="宋体" w:hAnsi="宋体"/>
          <w:b/>
          <w:color w:val="auto"/>
          <w:sz w:val="24"/>
          <w:szCs w:val="24"/>
          <w:highlight w:val="none"/>
        </w:rPr>
      </w:pPr>
      <w:r>
        <w:rPr>
          <w:rFonts w:hint="eastAsia" w:ascii="宋体" w:hAnsi="宋体"/>
          <w:b/>
          <w:color w:val="auto"/>
          <w:sz w:val="24"/>
          <w:szCs w:val="24"/>
          <w:highlight w:val="none"/>
        </w:rPr>
        <w:t>2</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投标报价应综合考虑招标项目的全部费用，投标人不得再向招标人收取任何费用；</w:t>
      </w:r>
    </w:p>
    <w:p>
      <w:pPr>
        <w:snapToGrid w:val="0"/>
        <w:spacing w:line="360" w:lineRule="auto"/>
        <w:ind w:firstLine="472" w:firstLineChars="196"/>
        <w:rPr>
          <w:rFonts w:hint="eastAsia" w:ascii="宋体" w:hAnsi="宋体"/>
          <w:b/>
          <w:color w:val="auto"/>
          <w:sz w:val="24"/>
          <w:szCs w:val="24"/>
          <w:highlight w:val="none"/>
        </w:rPr>
      </w:pPr>
      <w:r>
        <w:rPr>
          <w:rFonts w:hint="eastAsia" w:ascii="宋体" w:hAnsi="宋体"/>
          <w:b/>
          <w:bCs/>
          <w:color w:val="auto"/>
          <w:sz w:val="24"/>
          <w:szCs w:val="24"/>
          <w:highlight w:val="none"/>
        </w:rPr>
        <w:t>3</w:t>
      </w:r>
      <w:r>
        <w:rPr>
          <w:rFonts w:hint="eastAsia" w:ascii="宋体" w:hAnsi="宋体"/>
          <w:b/>
          <w:bCs/>
          <w:color w:val="auto"/>
          <w:sz w:val="24"/>
          <w:szCs w:val="24"/>
          <w:highlight w:val="none"/>
          <w:lang w:eastAsia="zh-CN"/>
        </w:rPr>
        <w:t>、</w:t>
      </w:r>
      <w:r>
        <w:rPr>
          <w:rFonts w:hint="eastAsia" w:ascii="宋体" w:hAnsi="宋体"/>
          <w:b/>
          <w:color w:val="auto"/>
          <w:sz w:val="24"/>
          <w:szCs w:val="24"/>
          <w:highlight w:val="none"/>
        </w:rPr>
        <w:t>投标报价的小数点后保留两位有效数；</w:t>
      </w:r>
    </w:p>
    <w:p>
      <w:pPr>
        <w:spacing w:line="240" w:lineRule="auto"/>
        <w:ind w:left="0" w:firstLine="474" w:firstLineChars="200"/>
        <w:outlineLvl w:val="2"/>
        <w:rPr>
          <w:rFonts w:hint="eastAsia" w:ascii="宋体" w:hAnsi="宋体" w:eastAsia="宋体" w:cs="宋体"/>
          <w:spacing w:val="-2"/>
          <w:position w:val="18"/>
          <w:sz w:val="24"/>
          <w:szCs w:val="24"/>
        </w:rPr>
      </w:pPr>
      <w:r>
        <w:rPr>
          <w:rFonts w:hint="eastAsia" w:ascii="宋体" w:hAnsi="宋体" w:eastAsia="宋体" w:cs="宋体"/>
          <w:b/>
          <w:bCs/>
          <w:spacing w:val="-2"/>
          <w:position w:val="18"/>
          <w:sz w:val="24"/>
          <w:szCs w:val="24"/>
          <w:lang w:val="en-US" w:eastAsia="zh-CN"/>
        </w:rPr>
        <w:t>4、</w:t>
      </w:r>
      <w:r>
        <w:rPr>
          <w:rFonts w:hint="eastAsia" w:ascii="宋体" w:hAnsi="宋体" w:eastAsia="宋体" w:cs="宋体"/>
          <w:b/>
          <w:bCs/>
          <w:spacing w:val="-2"/>
          <w:position w:val="18"/>
          <w:sz w:val="24"/>
          <w:szCs w:val="24"/>
        </w:rPr>
        <w:t>以上</w:t>
      </w:r>
      <w:r>
        <w:rPr>
          <w:rFonts w:hint="eastAsia" w:ascii="宋体" w:hAnsi="宋体" w:eastAsia="宋体" w:cs="宋体"/>
          <w:b/>
          <w:bCs/>
          <w:spacing w:val="-2"/>
          <w:position w:val="18"/>
          <w:sz w:val="24"/>
          <w:szCs w:val="24"/>
          <w:lang w:val="en-US" w:eastAsia="zh-CN"/>
        </w:rPr>
        <w:t>报价包含单不限于草皮草籽货款、运输费、种植人工费、税费等一切费用，招标人不再增加费用</w:t>
      </w:r>
      <w:r>
        <w:rPr>
          <w:rFonts w:hint="eastAsia" w:ascii="宋体" w:hAnsi="宋体" w:eastAsia="宋体" w:cs="宋体"/>
          <w:b/>
          <w:bCs/>
          <w:spacing w:val="-2"/>
          <w:position w:val="18"/>
          <w:sz w:val="24"/>
          <w:szCs w:val="24"/>
          <w:lang w:eastAsia="zh-CN"/>
        </w:rPr>
        <w:t>，</w:t>
      </w:r>
      <w:r>
        <w:rPr>
          <w:rFonts w:hint="eastAsia" w:ascii="宋体" w:hAnsi="宋体" w:eastAsia="宋体" w:cs="宋体"/>
          <w:b/>
          <w:bCs/>
          <w:spacing w:val="-2"/>
          <w:position w:val="18"/>
          <w:sz w:val="24"/>
          <w:szCs w:val="24"/>
        </w:rPr>
        <w:t>按实际需求进行供货，</w:t>
      </w:r>
      <w:r>
        <w:rPr>
          <w:rFonts w:hint="eastAsia" w:ascii="宋体" w:hAnsi="宋体" w:eastAsia="宋体" w:cs="宋体"/>
          <w:b/>
          <w:bCs/>
          <w:spacing w:val="-2"/>
          <w:position w:val="18"/>
          <w:sz w:val="24"/>
          <w:szCs w:val="24"/>
          <w:lang w:val="en-US" w:eastAsia="zh-CN"/>
        </w:rPr>
        <w:t>据</w:t>
      </w:r>
      <w:r>
        <w:rPr>
          <w:rFonts w:hint="eastAsia" w:ascii="宋体" w:hAnsi="宋体" w:eastAsia="宋体" w:cs="宋体"/>
          <w:b/>
          <w:bCs/>
          <w:spacing w:val="-2"/>
          <w:position w:val="18"/>
          <w:sz w:val="24"/>
          <w:szCs w:val="24"/>
        </w:rPr>
        <w:t>实结算。</w:t>
      </w:r>
    </w:p>
    <w:p>
      <w:pPr>
        <w:snapToGrid w:val="0"/>
        <w:spacing w:line="360" w:lineRule="auto"/>
        <w:ind w:firstLine="472" w:firstLineChars="196"/>
        <w:rPr>
          <w:rFonts w:hint="eastAsia" w:ascii="宋体" w:hAnsi="宋体" w:eastAsia="宋体"/>
          <w:b/>
          <w:color w:val="auto"/>
          <w:sz w:val="24"/>
          <w:szCs w:val="24"/>
          <w:highlight w:val="none"/>
          <w:lang w:val="en-US" w:eastAsia="zh-CN"/>
        </w:rPr>
      </w:pPr>
    </w:p>
    <w:p>
      <w:pPr>
        <w:rPr>
          <w:color w:val="auto"/>
          <w:highlight w:val="none"/>
        </w:rPr>
      </w:pPr>
    </w:p>
    <w:p>
      <w:pPr>
        <w:rPr>
          <w:color w:val="auto"/>
          <w:highlight w:val="none"/>
        </w:rPr>
      </w:pPr>
    </w:p>
    <w:p>
      <w:pPr>
        <w:pStyle w:val="5"/>
        <w:ind w:left="0" w:leftChars="0" w:firstLine="0" w:firstLineChars="0"/>
        <w:rPr>
          <w:color w:val="auto"/>
          <w:highlight w:val="none"/>
        </w:rPr>
      </w:pPr>
    </w:p>
    <w:p>
      <w:pPr>
        <w:rPr>
          <w:color w:val="auto"/>
          <w:highlight w:val="none"/>
        </w:rPr>
      </w:pPr>
    </w:p>
    <w:p>
      <w:pPr>
        <w:rPr>
          <w:color w:val="auto"/>
          <w:highlight w:val="none"/>
        </w:rPr>
      </w:pPr>
    </w:p>
    <w:p>
      <w:pPr>
        <w:rPr>
          <w:rFonts w:hint="eastAsia" w:ascii="宋体" w:hAnsi="宋体" w:cs="Times New Roman"/>
          <w:b/>
          <w:bCs/>
          <w:color w:val="auto"/>
          <w:sz w:val="24"/>
          <w:highlight w:val="none"/>
        </w:rPr>
      </w:pPr>
      <w:r>
        <w:rPr>
          <w:rFonts w:hint="eastAsia" w:ascii="宋体" w:hAnsi="宋体" w:cs="Times New Roman"/>
          <w:b/>
          <w:bCs/>
          <w:color w:val="auto"/>
          <w:sz w:val="24"/>
          <w:highlight w:val="none"/>
        </w:rPr>
        <w:t>附件6</w:t>
      </w:r>
    </w:p>
    <w:p>
      <w:pPr>
        <w:pStyle w:val="4"/>
        <w:ind w:firstLine="3318" w:firstLineChars="1377"/>
        <w:rPr>
          <w:rFonts w:hint="eastAsia"/>
          <w:color w:val="auto"/>
          <w:highlight w:val="none"/>
        </w:rPr>
      </w:pPr>
      <w:r>
        <w:rPr>
          <w:rFonts w:hint="eastAsia"/>
          <w:bCs/>
          <w:color w:val="auto"/>
          <w:sz w:val="24"/>
          <w:highlight w:val="none"/>
        </w:rPr>
        <w:t>投标人业绩一览表</w:t>
      </w:r>
    </w:p>
    <w:p>
      <w:pPr>
        <w:spacing w:line="360" w:lineRule="auto"/>
        <w:ind w:right="-260" w:rightChars="-124" w:firstLine="40" w:firstLineChars="17"/>
        <w:rPr>
          <w:rFonts w:hint="eastAsia" w:ascii="宋体" w:hAnsi="宋体"/>
          <w:color w:val="auto"/>
          <w:sz w:val="24"/>
          <w:highlight w:val="none"/>
        </w:rPr>
      </w:pPr>
      <w:r>
        <w:rPr>
          <w:rFonts w:hint="eastAsia" w:ascii="宋体" w:hAnsi="宋体"/>
          <w:color w:val="auto"/>
          <w:sz w:val="24"/>
          <w:highlight w:val="none"/>
        </w:rPr>
        <w:t>项目名称： 南沙滨海音乐节地块草皮草籽采购</w:t>
      </w:r>
      <w:r>
        <w:rPr>
          <w:rFonts w:hint="eastAsia" w:ascii="宋体" w:hAnsi="宋体"/>
          <w:color w:val="auto"/>
          <w:sz w:val="24"/>
          <w:highlight w:val="none"/>
          <w:lang w:val="en-US" w:eastAsia="zh-CN"/>
        </w:rPr>
        <w:t>项目（第二次）</w:t>
      </w:r>
      <w:r>
        <w:rPr>
          <w:rFonts w:hint="eastAsia" w:ascii="宋体" w:hAnsi="宋体"/>
          <w:color w:val="auto"/>
          <w:sz w:val="24"/>
          <w:highlight w:val="none"/>
        </w:rPr>
        <w:t xml:space="preserve">                 </w:t>
      </w:r>
    </w:p>
    <w:tbl>
      <w:tblPr>
        <w:tblStyle w:val="14"/>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pPr>
              <w:jc w:val="center"/>
              <w:rPr>
                <w:rFonts w:hint="eastAsia" w:ascii="宋体" w:hAnsi="宋体"/>
                <w:color w:val="auto"/>
                <w:sz w:val="24"/>
                <w:highlight w:val="none"/>
              </w:rPr>
            </w:pPr>
            <w:r>
              <w:rPr>
                <w:rFonts w:hint="eastAsia" w:ascii="宋体" w:hAnsi="宋体"/>
                <w:color w:val="auto"/>
                <w:sz w:val="24"/>
                <w:highlight w:val="none"/>
              </w:rPr>
              <w:t>序号</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项目名称</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规模</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合同总价</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开始时间</w:t>
            </w:r>
          </w:p>
        </w:tc>
        <w:tc>
          <w:tcPr>
            <w:tcW w:w="1576" w:type="dxa"/>
            <w:vAlign w:val="center"/>
          </w:tcPr>
          <w:p>
            <w:pPr>
              <w:jc w:val="center"/>
              <w:rPr>
                <w:rFonts w:hint="eastAsia" w:ascii="宋体" w:hAnsi="宋体"/>
                <w:color w:val="auto"/>
                <w:sz w:val="24"/>
                <w:highlight w:val="none"/>
              </w:rPr>
            </w:pPr>
            <w:r>
              <w:rPr>
                <w:rFonts w:hint="eastAsia" w:ascii="宋体" w:hAnsi="宋体"/>
                <w:color w:val="auto"/>
                <w:sz w:val="24"/>
                <w:highlight w:val="none"/>
              </w:rPr>
              <w:t>业主单位、</w:t>
            </w:r>
          </w:p>
          <w:p>
            <w:pPr>
              <w:jc w:val="center"/>
              <w:rPr>
                <w:rFonts w:hint="eastAsia" w:ascii="宋体" w:hAnsi="宋体"/>
                <w:color w:val="auto"/>
                <w:sz w:val="24"/>
                <w:highlight w:val="none"/>
              </w:rPr>
            </w:pPr>
            <w:r>
              <w:rPr>
                <w:rFonts w:hint="eastAsia" w:ascii="宋体" w:hAnsi="宋体"/>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pStyle w:val="21"/>
              <w:rPr>
                <w:rFonts w:hint="eastAsia"/>
                <w:color w:val="auto"/>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bl>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投标人全称（盖公章）：</w:t>
      </w:r>
    </w:p>
    <w:p>
      <w:pPr>
        <w:spacing w:line="360" w:lineRule="auto"/>
        <w:rPr>
          <w:rFonts w:hint="eastAsia" w:ascii="宋体" w:hAnsi="宋体"/>
          <w:color w:val="auto"/>
          <w:sz w:val="24"/>
          <w:highlight w:val="none"/>
        </w:rPr>
      </w:pPr>
      <w:r>
        <w:rPr>
          <w:rFonts w:hint="eastAsia" w:ascii="宋体" w:hAnsi="宋体"/>
          <w:color w:val="auto"/>
          <w:sz w:val="24"/>
          <w:highlight w:val="none"/>
        </w:rPr>
        <w:t>法定代表人或投标授权代表（签字或签章）：</w:t>
      </w:r>
    </w:p>
    <w:p>
      <w:pPr>
        <w:spacing w:line="360" w:lineRule="auto"/>
        <w:rPr>
          <w:rFonts w:hint="eastAsia" w:ascii="宋体" w:hAnsi="宋体"/>
          <w:color w:val="auto"/>
          <w:sz w:val="24"/>
          <w:highlight w:val="none"/>
        </w:rPr>
      </w:pPr>
      <w:r>
        <w:rPr>
          <w:rFonts w:hint="eastAsia" w:ascii="宋体" w:hAnsi="宋体"/>
          <w:color w:val="auto"/>
          <w:sz w:val="24"/>
          <w:highlight w:val="none"/>
        </w:rPr>
        <w:t>日    期：     年   月   日</w:t>
      </w:r>
    </w:p>
    <w:p>
      <w:pPr>
        <w:pStyle w:val="4"/>
        <w:ind w:left="480"/>
        <w:rPr>
          <w:rFonts w:hint="eastAsia"/>
          <w:color w:val="auto"/>
          <w:highlight w:val="none"/>
        </w:rPr>
      </w:pPr>
      <w:r>
        <w:rPr>
          <w:rFonts w:hint="eastAsia"/>
          <w:color w:val="auto"/>
          <w:highlight w:val="none"/>
        </w:rPr>
        <w:t>注：1、本格式仅供参考，投标人可根据实际情况自定。</w:t>
      </w:r>
    </w:p>
    <w:p>
      <w:pPr>
        <w:ind w:firstLine="843" w:firstLineChars="400"/>
        <w:rPr>
          <w:b/>
          <w:bCs/>
          <w:color w:val="auto"/>
          <w:highlight w:val="none"/>
        </w:rPr>
      </w:pPr>
      <w:r>
        <w:rPr>
          <w:rFonts w:hint="eastAsia"/>
          <w:b/>
          <w:bCs/>
          <w:color w:val="auto"/>
          <w:highlight w:val="none"/>
        </w:rPr>
        <w:t>2、投标人应附上项目合同等相关证明材料，证明材料所需资料评见商务评分要求。</w:t>
      </w:r>
    </w:p>
    <w:p>
      <w:pPr>
        <w:rPr>
          <w:color w:val="auto"/>
          <w:highlight w:val="none"/>
        </w:rPr>
      </w:pPr>
    </w:p>
    <w:p>
      <w:pPr>
        <w:rPr>
          <w:color w:val="auto"/>
          <w:highlight w:val="none"/>
        </w:rPr>
      </w:pPr>
    </w:p>
    <w:p>
      <w:pPr>
        <w:rPr>
          <w:rFonts w:hint="eastAsia" w:ascii="宋体" w:hAnsi="宋体" w:cs="Times New Roman"/>
          <w:b/>
          <w:bCs/>
          <w:color w:val="auto"/>
          <w:sz w:val="24"/>
          <w:highlight w:val="none"/>
        </w:rPr>
      </w:pPr>
    </w:p>
    <w:p>
      <w:pPr>
        <w:rPr>
          <w:rFonts w:hint="eastAsia" w:ascii="宋体" w:hAnsi="宋体" w:cs="Times New Roman"/>
          <w:b/>
          <w:bCs/>
          <w:color w:val="auto"/>
          <w:sz w:val="24"/>
          <w:highlight w:val="none"/>
        </w:rPr>
      </w:pPr>
      <w:r>
        <w:rPr>
          <w:rFonts w:hint="eastAsia" w:ascii="宋体" w:hAnsi="宋体" w:cs="Times New Roman"/>
          <w:b/>
          <w:bCs/>
          <w:color w:val="auto"/>
          <w:sz w:val="24"/>
          <w:highlight w:val="none"/>
        </w:rPr>
        <w:br w:type="page"/>
      </w:r>
    </w:p>
    <w:p>
      <w:pPr>
        <w:rPr>
          <w:rFonts w:hint="eastAsia" w:ascii="宋体" w:hAnsi="宋体" w:cs="Times New Roman"/>
          <w:b/>
          <w:bCs/>
          <w:color w:val="auto"/>
          <w:sz w:val="24"/>
          <w:highlight w:val="none"/>
        </w:rPr>
      </w:pPr>
      <w:r>
        <w:rPr>
          <w:rFonts w:hint="eastAsia" w:ascii="宋体" w:hAnsi="宋体" w:cs="Times New Roman"/>
          <w:b/>
          <w:bCs/>
          <w:color w:val="auto"/>
          <w:sz w:val="24"/>
          <w:highlight w:val="none"/>
        </w:rPr>
        <w:t>附件7  技术文件（格式自定，可另册）</w:t>
      </w:r>
      <w:r>
        <w:rPr>
          <w:rFonts w:hint="eastAsia" w:ascii="宋体" w:hAnsi="宋体" w:cs="Times New Roman"/>
          <w:b/>
          <w:bCs/>
          <w:color w:val="auto"/>
          <w:sz w:val="24"/>
          <w:highlight w:val="none"/>
        </w:rPr>
        <w:tab/>
      </w:r>
    </w:p>
    <w:p>
      <w:pPr>
        <w:pStyle w:val="8"/>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3"/>
        <w:rPr>
          <w:color w:val="auto"/>
          <w:highlight w:val="none"/>
        </w:rPr>
      </w:pPr>
    </w:p>
    <w:p>
      <w:pPr>
        <w:rPr>
          <w:color w:val="auto"/>
          <w:highlight w:val="none"/>
        </w:rPr>
      </w:pPr>
    </w:p>
    <w:p>
      <w:pPr>
        <w:pStyle w:val="4"/>
        <w:rPr>
          <w:rFonts w:hint="eastAsia"/>
          <w:bCs/>
          <w:color w:val="auto"/>
          <w:sz w:val="24"/>
          <w:highlight w:val="none"/>
        </w:rPr>
      </w:pPr>
      <w:r>
        <w:rPr>
          <w:rFonts w:hint="eastAsia"/>
          <w:bCs/>
          <w:color w:val="auto"/>
          <w:sz w:val="24"/>
          <w:highlight w:val="none"/>
        </w:rPr>
        <w:t>附件8</w:t>
      </w:r>
    </w:p>
    <w:p>
      <w:pPr>
        <w:pStyle w:val="4"/>
        <w:ind w:firstLine="3424" w:firstLineChars="1421"/>
        <w:rPr>
          <w:rFonts w:hint="eastAsia"/>
          <w:bCs/>
          <w:color w:val="auto"/>
          <w:sz w:val="24"/>
          <w:highlight w:val="none"/>
        </w:rPr>
      </w:pPr>
      <w:r>
        <w:rPr>
          <w:rFonts w:hint="eastAsia"/>
          <w:bCs/>
          <w:color w:val="auto"/>
          <w:sz w:val="24"/>
          <w:highlight w:val="none"/>
        </w:rPr>
        <w:t>公平竞争承诺书</w:t>
      </w:r>
    </w:p>
    <w:p>
      <w:pPr>
        <w:autoSpaceDE w:val="0"/>
        <w:autoSpaceDN w:val="0"/>
        <w:adjustRightInd w:val="0"/>
        <w:spacing w:line="360" w:lineRule="auto"/>
        <w:ind w:firstLine="240" w:firstLineChars="100"/>
        <w:jc w:val="left"/>
        <w:rPr>
          <w:rFonts w:hint="eastAsia" w:ascii="宋体" w:hAnsi="宋体" w:cs="宋体"/>
          <w:color w:val="auto"/>
          <w:sz w:val="24"/>
          <w:highlight w:val="none"/>
        </w:rPr>
      </w:pPr>
    </w:p>
    <w:p>
      <w:pPr>
        <w:autoSpaceDE w:val="0"/>
        <w:autoSpaceDN w:val="0"/>
        <w:adjustRightInd w:val="0"/>
        <w:spacing w:line="360" w:lineRule="auto"/>
        <w:ind w:firstLine="240" w:firstLineChars="100"/>
        <w:jc w:val="left"/>
        <w:rPr>
          <w:rFonts w:hint="eastAsia" w:ascii="宋体" w:hAnsi="宋体" w:cs="宋体"/>
          <w:color w:val="auto"/>
          <w:sz w:val="24"/>
          <w:highlight w:val="none"/>
        </w:rPr>
      </w:pPr>
    </w:p>
    <w:p>
      <w:pPr>
        <w:autoSpaceDE w:val="0"/>
        <w:autoSpaceDN w:val="0"/>
        <w:adjustRightInd w:val="0"/>
        <w:spacing w:line="360" w:lineRule="auto"/>
        <w:ind w:firstLine="240" w:firstLineChars="100"/>
        <w:jc w:val="left"/>
        <w:rPr>
          <w:rFonts w:hint="eastAsia" w:ascii="宋体" w:hAnsi="宋体" w:cs="宋体"/>
          <w:color w:val="auto"/>
          <w:sz w:val="24"/>
          <w:highlight w:val="none"/>
        </w:rPr>
      </w:pPr>
    </w:p>
    <w:p>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本公司郑重承诺：本公司保证所提交的相关资质文件和证明材料的真实性，有良好的历史诚信记录，并将依法参与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项目的公平竞争，不以任何不正当行为谋取不当利益，否则承担相应的法律责任。</w:t>
      </w: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（公司名称，加盖公章）</w:t>
      </w:r>
    </w:p>
    <w:p>
      <w:pPr>
        <w:spacing w:line="380" w:lineRule="exact"/>
        <w:ind w:firstLine="120" w:firstLineChars="50"/>
        <w:jc w:val="right"/>
        <w:rPr>
          <w:rFonts w:hint="eastAsia" w:ascii="宋体" w:hAnsi="宋体" w:cs="宋体"/>
          <w:color w:val="auto"/>
          <w:sz w:val="24"/>
          <w:highlight w:val="none"/>
        </w:rPr>
      </w:pPr>
      <w:r>
        <w:rPr>
          <w:rFonts w:hint="eastAsia" w:ascii="宋体" w:hAnsi="宋体" w:cs="宋体"/>
          <w:color w:val="auto"/>
          <w:sz w:val="24"/>
          <w:highlight w:val="none"/>
        </w:rPr>
        <w:t xml:space="preserve">时间：  </w:t>
      </w:r>
      <w:r>
        <w:rPr>
          <w:rFonts w:ascii="宋体" w:hAnsi="宋体" w:cs="宋体"/>
          <w:color w:val="auto"/>
          <w:sz w:val="24"/>
          <w:highlight w:val="none"/>
        </w:rPr>
        <w:t xml:space="preserve"> </w:t>
      </w:r>
      <w:r>
        <w:rPr>
          <w:rFonts w:hint="eastAsia" w:ascii="宋体" w:hAnsi="宋体" w:cs="宋体"/>
          <w:color w:val="auto"/>
          <w:sz w:val="24"/>
          <w:highlight w:val="none"/>
        </w:rPr>
        <w:t xml:space="preserve">年  </w:t>
      </w:r>
      <w:r>
        <w:rPr>
          <w:rFonts w:ascii="宋体" w:hAnsi="宋体" w:cs="宋体"/>
          <w:color w:val="auto"/>
          <w:sz w:val="24"/>
          <w:highlight w:val="none"/>
        </w:rPr>
        <w:t xml:space="preserve"> </w:t>
      </w:r>
      <w:r>
        <w:rPr>
          <w:rFonts w:hint="eastAsia" w:ascii="宋体" w:hAnsi="宋体" w:cs="宋体"/>
          <w:color w:val="auto"/>
          <w:sz w:val="24"/>
          <w:highlight w:val="none"/>
        </w:rPr>
        <w:t xml:space="preserve">月  </w:t>
      </w:r>
      <w:r>
        <w:rPr>
          <w:rFonts w:ascii="宋体" w:hAnsi="宋体" w:cs="宋体"/>
          <w:color w:val="auto"/>
          <w:sz w:val="24"/>
          <w:highlight w:val="none"/>
        </w:rPr>
        <w:t xml:space="preserve"> </w:t>
      </w:r>
      <w:r>
        <w:rPr>
          <w:rFonts w:hint="eastAsia" w:ascii="宋体" w:hAnsi="宋体" w:cs="宋体"/>
          <w:color w:val="auto"/>
          <w:sz w:val="24"/>
          <w:highlight w:val="none"/>
        </w:rPr>
        <w:t>日</w:t>
      </w: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3"/>
        <w:rPr>
          <w:color w:val="auto"/>
          <w:highlight w:val="none"/>
        </w:rPr>
      </w:pPr>
    </w:p>
    <w:p>
      <w:pPr>
        <w:rPr>
          <w:color w:val="auto"/>
          <w:highlight w:val="none"/>
        </w:rPr>
      </w:pPr>
    </w:p>
    <w:p>
      <w:pPr>
        <w:pStyle w:val="8"/>
        <w:rPr>
          <w:color w:val="auto"/>
          <w:highlight w:val="none"/>
        </w:rPr>
      </w:pPr>
    </w:p>
    <w:p>
      <w:pPr>
        <w:spacing w:line="360" w:lineRule="auto"/>
        <w:jc w:val="center"/>
        <w:outlineLvl w:val="0"/>
        <w:rPr>
          <w:rFonts w:hint="eastAsia" w:ascii="宋体" w:hAnsi="宋体"/>
          <w:b/>
          <w:bCs/>
          <w:color w:val="auto"/>
          <w:sz w:val="84"/>
          <w:highlight w:val="none"/>
        </w:rPr>
      </w:pPr>
      <w:bookmarkStart w:id="57" w:name="_Toc14490"/>
      <w:r>
        <w:rPr>
          <w:rFonts w:hint="eastAsia"/>
          <w:b/>
          <w:bCs/>
          <w:color w:val="auto"/>
          <w:sz w:val="44"/>
          <w:highlight w:val="none"/>
        </w:rPr>
        <w:t>第</w:t>
      </w:r>
      <w:r>
        <w:rPr>
          <w:rFonts w:hint="eastAsia"/>
          <w:b/>
          <w:bCs/>
          <w:color w:val="auto"/>
          <w:sz w:val="44"/>
          <w:highlight w:val="none"/>
          <w:lang w:val="en-US" w:eastAsia="zh-CN"/>
        </w:rPr>
        <w:t>四</w:t>
      </w:r>
      <w:r>
        <w:rPr>
          <w:rFonts w:hint="eastAsia"/>
          <w:b/>
          <w:bCs/>
          <w:color w:val="auto"/>
          <w:sz w:val="44"/>
          <w:highlight w:val="none"/>
        </w:rPr>
        <w:t>章 评标细则</w:t>
      </w:r>
      <w:bookmarkEnd w:id="57"/>
    </w:p>
    <w:p>
      <w:pPr>
        <w:pStyle w:val="4"/>
        <w:adjustRightInd/>
        <w:spacing w:before="0" w:after="0" w:line="440" w:lineRule="exact"/>
        <w:rPr>
          <w:rFonts w:hint="eastAsia"/>
          <w:color w:val="auto"/>
          <w:sz w:val="24"/>
          <w:szCs w:val="24"/>
          <w:highlight w:val="none"/>
        </w:rPr>
      </w:pPr>
      <w:bookmarkStart w:id="58" w:name="_Toc109467926"/>
      <w:bookmarkStart w:id="59" w:name="_Toc138568666"/>
      <w:bookmarkStart w:id="60" w:name="_Toc169334810"/>
      <w:bookmarkStart w:id="61" w:name="_Toc131904924"/>
      <w:bookmarkStart w:id="62" w:name="_Toc107385313"/>
      <w:bookmarkStart w:id="63" w:name="_Toc148420064"/>
      <w:bookmarkStart w:id="64" w:name="_Toc150050896"/>
      <w:bookmarkStart w:id="65" w:name="_Toc138506086"/>
      <w:bookmarkStart w:id="66" w:name="_Toc107383641"/>
      <w:bookmarkStart w:id="67" w:name="_Toc131922497"/>
      <w:bookmarkStart w:id="68" w:name="_Toc148060900"/>
      <w:bookmarkStart w:id="69" w:name="_Toc61327422"/>
      <w:bookmarkStart w:id="70" w:name="_Toc107460006"/>
      <w:r>
        <w:rPr>
          <w:rFonts w:hint="eastAsia"/>
          <w:color w:val="auto"/>
          <w:sz w:val="24"/>
          <w:szCs w:val="24"/>
          <w:highlight w:val="none"/>
        </w:rPr>
        <w:t>一、说明</w:t>
      </w:r>
      <w:bookmarkEnd w:id="58"/>
      <w:bookmarkEnd w:id="59"/>
      <w:bookmarkEnd w:id="60"/>
      <w:bookmarkEnd w:id="61"/>
      <w:bookmarkEnd w:id="62"/>
      <w:bookmarkEnd w:id="63"/>
      <w:bookmarkEnd w:id="64"/>
      <w:bookmarkEnd w:id="65"/>
      <w:bookmarkEnd w:id="66"/>
      <w:bookmarkEnd w:id="67"/>
      <w:bookmarkEnd w:id="68"/>
      <w:bookmarkEnd w:id="69"/>
      <w:bookmarkEnd w:id="70"/>
    </w:p>
    <w:p>
      <w:pPr>
        <w:spacing w:line="440" w:lineRule="exact"/>
        <w:rPr>
          <w:rFonts w:hint="eastAsia" w:ascii="宋体" w:hAnsi="宋体"/>
          <w:b/>
          <w:bCs/>
          <w:color w:val="auto"/>
          <w:sz w:val="24"/>
          <w:szCs w:val="24"/>
          <w:highlight w:val="none"/>
        </w:rPr>
      </w:pPr>
      <w:bookmarkStart w:id="71" w:name="_Toc61327423"/>
      <w:r>
        <w:rPr>
          <w:rFonts w:hint="eastAsia" w:ascii="宋体" w:hAnsi="宋体"/>
          <w:b/>
          <w:bCs/>
          <w:color w:val="auto"/>
          <w:sz w:val="24"/>
          <w:szCs w:val="24"/>
          <w:highlight w:val="none"/>
        </w:rPr>
        <w:t>1.概述</w:t>
      </w:r>
      <w:bookmarkEnd w:id="71"/>
    </w:p>
    <w:p>
      <w:pPr>
        <w:pStyle w:val="9"/>
        <w:spacing w:line="440" w:lineRule="exact"/>
        <w:ind w:firstLine="476"/>
        <w:rPr>
          <w:rFonts w:hint="eastAsia" w:ascii="宋体" w:hAnsi="宋体"/>
          <w:color w:val="auto"/>
          <w:sz w:val="24"/>
          <w:szCs w:val="24"/>
          <w:highlight w:val="none"/>
        </w:rPr>
      </w:pPr>
      <w:r>
        <w:rPr>
          <w:rFonts w:hint="eastAsia" w:ascii="宋体" w:hAnsi="宋体"/>
          <w:color w:val="auto"/>
          <w:sz w:val="24"/>
          <w:szCs w:val="24"/>
          <w:highlight w:val="none"/>
        </w:rPr>
        <w:t>根据《中华人民共和国招标投标法》和国家及地方采购有关文件精神，在保证</w:t>
      </w:r>
      <w:r>
        <w:rPr>
          <w:rFonts w:hint="eastAsia" w:ascii="宋体" w:hAnsi="宋体"/>
          <w:color w:val="auto"/>
          <w:sz w:val="24"/>
          <w:szCs w:val="24"/>
          <w:highlight w:val="none"/>
          <w:u w:val="single"/>
          <w:lang w:eastAsia="zh-CN"/>
        </w:rPr>
        <w:t>《</w:t>
      </w:r>
      <w:r>
        <w:rPr>
          <w:rFonts w:hint="eastAsia" w:ascii="宋体" w:hAnsi="宋体"/>
          <w:color w:val="auto"/>
          <w:sz w:val="24"/>
          <w:highlight w:val="none"/>
          <w:u w:val="single"/>
        </w:rPr>
        <w:t>南沙滨海音乐节地块草皮草籽采购</w:t>
      </w:r>
      <w:r>
        <w:rPr>
          <w:rFonts w:hint="eastAsia" w:ascii="宋体" w:hAnsi="宋体"/>
          <w:color w:val="auto"/>
          <w:sz w:val="24"/>
          <w:highlight w:val="none"/>
          <w:u w:val="single"/>
          <w:lang w:val="en-US" w:eastAsia="zh-CN"/>
        </w:rPr>
        <w:t>项目（第二次）》</w:t>
      </w:r>
      <w:r>
        <w:rPr>
          <w:rFonts w:hint="eastAsia" w:ascii="宋体" w:hAnsi="宋体"/>
          <w:color w:val="auto"/>
          <w:sz w:val="24"/>
          <w:szCs w:val="24"/>
          <w:highlight w:val="none"/>
        </w:rPr>
        <w:t>（以下简称项目）招标公开、公平、公正的基础上，结合项目的技术和商务需求，编制本评标文件。</w:t>
      </w:r>
    </w:p>
    <w:p>
      <w:pPr>
        <w:spacing w:line="440" w:lineRule="exact"/>
        <w:rPr>
          <w:rFonts w:hint="eastAsia" w:ascii="宋体" w:hAnsi="宋体"/>
          <w:b/>
          <w:bCs/>
          <w:color w:val="auto"/>
          <w:sz w:val="24"/>
          <w:szCs w:val="24"/>
          <w:highlight w:val="none"/>
        </w:rPr>
      </w:pPr>
      <w:bookmarkStart w:id="72" w:name="_Toc61327424"/>
      <w:r>
        <w:rPr>
          <w:rFonts w:hint="eastAsia" w:ascii="宋体" w:hAnsi="宋体"/>
          <w:b/>
          <w:bCs/>
          <w:color w:val="auto"/>
          <w:sz w:val="24"/>
          <w:szCs w:val="24"/>
          <w:highlight w:val="none"/>
        </w:rPr>
        <w:t>2.定义</w:t>
      </w:r>
      <w:bookmarkEnd w:id="72"/>
    </w:p>
    <w:p>
      <w:pPr>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招标人</w:t>
      </w:r>
      <w:r>
        <w:rPr>
          <w:rFonts w:hint="eastAsia" w:ascii="宋体" w:hAnsi="宋体"/>
          <w:color w:val="auto"/>
          <w:sz w:val="24"/>
          <w:szCs w:val="24"/>
          <w:highlight w:val="none"/>
        </w:rPr>
        <w:t xml:space="preserve">：系指广州南沙旅游发展有限公司。                             </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业主/用户</w:t>
      </w:r>
      <w:r>
        <w:rPr>
          <w:rFonts w:hint="eastAsia" w:ascii="宋体" w:hAnsi="宋体"/>
          <w:color w:val="auto"/>
          <w:sz w:val="24"/>
          <w:szCs w:val="24"/>
          <w:highlight w:val="none"/>
        </w:rPr>
        <w:t>：系指本项目的最终使用单位。</w:t>
      </w:r>
    </w:p>
    <w:p>
      <w:pPr>
        <w:spacing w:line="440" w:lineRule="exact"/>
        <w:rPr>
          <w:rFonts w:hint="eastAsia" w:ascii="宋体" w:hAnsi="宋体"/>
          <w:b/>
          <w:bCs/>
          <w:color w:val="auto"/>
          <w:sz w:val="24"/>
          <w:szCs w:val="24"/>
          <w:highlight w:val="none"/>
        </w:rPr>
      </w:pPr>
      <w:bookmarkStart w:id="73" w:name="_Toc61327425"/>
      <w:r>
        <w:rPr>
          <w:rFonts w:hint="eastAsia" w:ascii="宋体" w:hAnsi="宋体"/>
          <w:b/>
          <w:bCs/>
          <w:color w:val="auto"/>
          <w:sz w:val="24"/>
          <w:szCs w:val="24"/>
          <w:highlight w:val="none"/>
        </w:rPr>
        <w:t>3.评标委员会组成</w:t>
      </w:r>
      <w:bookmarkEnd w:id="73"/>
    </w:p>
    <w:p>
      <w:pPr>
        <w:pStyle w:val="9"/>
        <w:spacing w:line="44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本次招标依法组建评标委员会。本次评标的评委会依法由5位评委组成。评委会负责全部的评审工作，任何人不得干预评委会的工作。</w:t>
      </w:r>
    </w:p>
    <w:p>
      <w:pPr>
        <w:pStyle w:val="4"/>
        <w:adjustRightInd/>
        <w:spacing w:before="0" w:after="0" w:line="440" w:lineRule="exact"/>
        <w:rPr>
          <w:rFonts w:hint="eastAsia"/>
          <w:color w:val="auto"/>
          <w:sz w:val="24"/>
          <w:szCs w:val="24"/>
          <w:highlight w:val="none"/>
        </w:rPr>
      </w:pPr>
      <w:bookmarkStart w:id="74" w:name="_Toc138568667"/>
      <w:bookmarkStart w:id="75" w:name="_Toc131904925"/>
      <w:bookmarkStart w:id="76" w:name="_Toc148060901"/>
      <w:bookmarkStart w:id="77" w:name="_Toc138506087"/>
      <w:bookmarkStart w:id="78" w:name="_Toc169334811"/>
      <w:bookmarkStart w:id="79" w:name="_Toc107383642"/>
      <w:bookmarkStart w:id="80" w:name="_Toc107385314"/>
      <w:bookmarkStart w:id="81" w:name="_Toc107460007"/>
      <w:bookmarkStart w:id="82" w:name="_Toc131922498"/>
      <w:bookmarkStart w:id="83" w:name="_Toc109467927"/>
      <w:bookmarkStart w:id="84" w:name="_Toc150050897"/>
      <w:bookmarkStart w:id="85" w:name="_Toc148420065"/>
      <w:bookmarkStart w:id="86" w:name="_Toc61327427"/>
      <w:r>
        <w:rPr>
          <w:rFonts w:hint="eastAsia"/>
          <w:color w:val="auto"/>
          <w:sz w:val="24"/>
          <w:szCs w:val="24"/>
          <w:highlight w:val="none"/>
        </w:rPr>
        <w:t>二、评标须知</w:t>
      </w:r>
      <w:bookmarkEnd w:id="74"/>
      <w:bookmarkEnd w:id="75"/>
      <w:bookmarkEnd w:id="76"/>
      <w:bookmarkEnd w:id="77"/>
      <w:bookmarkEnd w:id="78"/>
      <w:bookmarkEnd w:id="79"/>
      <w:bookmarkEnd w:id="80"/>
      <w:bookmarkEnd w:id="81"/>
      <w:bookmarkEnd w:id="82"/>
      <w:bookmarkEnd w:id="83"/>
      <w:bookmarkEnd w:id="84"/>
      <w:bookmarkEnd w:id="85"/>
      <w:bookmarkEnd w:id="86"/>
    </w:p>
    <w:p>
      <w:pPr>
        <w:spacing w:line="440" w:lineRule="exact"/>
        <w:rPr>
          <w:rFonts w:hint="eastAsia" w:ascii="宋体" w:hAnsi="宋体"/>
          <w:b/>
          <w:bCs/>
          <w:color w:val="auto"/>
          <w:sz w:val="24"/>
          <w:szCs w:val="24"/>
          <w:highlight w:val="none"/>
        </w:rPr>
      </w:pPr>
      <w:bookmarkStart w:id="87" w:name="_Toc61327428"/>
      <w:r>
        <w:rPr>
          <w:rFonts w:hint="eastAsia" w:ascii="宋体" w:hAnsi="宋体"/>
          <w:b/>
          <w:bCs/>
          <w:color w:val="auto"/>
          <w:sz w:val="24"/>
          <w:szCs w:val="24"/>
          <w:highlight w:val="none"/>
        </w:rPr>
        <w:t>1.关于评标方案</w:t>
      </w:r>
      <w:bookmarkEnd w:id="87"/>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（1）评标委员会的每位成员（简称评委）应认真地阅读并确认已经正确理解了评标方案；</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（2）评委如对评标方案有异议，应在评标开始前提出。</w:t>
      </w:r>
    </w:p>
    <w:p>
      <w:pPr>
        <w:spacing w:line="440" w:lineRule="exact"/>
        <w:rPr>
          <w:rFonts w:hint="eastAsia" w:ascii="宋体" w:hAnsi="宋体"/>
          <w:b/>
          <w:bCs/>
          <w:color w:val="auto"/>
          <w:sz w:val="24"/>
          <w:szCs w:val="24"/>
          <w:highlight w:val="none"/>
        </w:rPr>
      </w:pPr>
      <w:bookmarkStart w:id="88" w:name="_Toc61327429"/>
      <w:r>
        <w:rPr>
          <w:rFonts w:hint="eastAsia" w:ascii="宋体" w:hAnsi="宋体"/>
          <w:b/>
          <w:bCs/>
          <w:color w:val="auto"/>
          <w:sz w:val="24"/>
          <w:szCs w:val="24"/>
          <w:highlight w:val="none"/>
        </w:rPr>
        <w:t>2.关于评标纪律</w:t>
      </w:r>
      <w:bookmarkEnd w:id="88"/>
    </w:p>
    <w:p>
      <w:pPr>
        <w:spacing w:line="440" w:lineRule="exact"/>
        <w:ind w:left="588" w:hanging="588" w:hangingChars="245"/>
        <w:rPr>
          <w:rFonts w:hint="eastAsia" w:ascii="宋体" w:hAnsi="宋体"/>
          <w:color w:val="auto"/>
          <w:sz w:val="24"/>
          <w:szCs w:val="24"/>
          <w:highlight w:val="none"/>
        </w:rPr>
      </w:pPr>
      <w:r>
        <w:rPr>
          <w:rFonts w:hint="eastAsia" w:ascii="宋体" w:hAnsi="宋体"/>
          <w:color w:val="auto"/>
          <w:sz w:val="24"/>
          <w:szCs w:val="24"/>
          <w:highlight w:val="none"/>
        </w:rPr>
        <w:t>（1）评标委员会成员不得与任何投标人或者与招标结果有利害关系的人进行私下接触，不得收受投标人、中介人、其他利害关系人的财物或者其他好处；</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（2）评委应本着客观、公正的原则独立给出评价意见；</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（3）评委之间不得相互串通进行评分；</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（4）评委不得试图影响其他评委的评价意见。</w:t>
      </w:r>
    </w:p>
    <w:p>
      <w:pPr>
        <w:spacing w:line="440" w:lineRule="exact"/>
        <w:rPr>
          <w:rFonts w:hint="eastAsia" w:ascii="宋体" w:hAnsi="宋体"/>
          <w:b/>
          <w:bCs/>
          <w:color w:val="auto"/>
          <w:sz w:val="24"/>
          <w:szCs w:val="24"/>
          <w:highlight w:val="none"/>
        </w:rPr>
      </w:pPr>
      <w:bookmarkStart w:id="89" w:name="_Toc61327430"/>
      <w:r>
        <w:rPr>
          <w:rFonts w:hint="eastAsia" w:ascii="宋体" w:hAnsi="宋体"/>
          <w:b/>
          <w:bCs/>
          <w:color w:val="auto"/>
          <w:sz w:val="24"/>
          <w:szCs w:val="24"/>
          <w:highlight w:val="none"/>
        </w:rPr>
        <w:t>3.关于评标责任</w:t>
      </w:r>
      <w:bookmarkEnd w:id="89"/>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（1）评委应在其书面评审意见上签字确认；</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（2）评委对其所提出的评审意见承担个人责任。</w:t>
      </w:r>
    </w:p>
    <w:p>
      <w:pPr>
        <w:spacing w:line="440" w:lineRule="exact"/>
        <w:rPr>
          <w:rFonts w:hint="eastAsia" w:ascii="宋体" w:hAnsi="宋体"/>
          <w:b/>
          <w:bCs/>
          <w:color w:val="auto"/>
          <w:sz w:val="24"/>
          <w:szCs w:val="24"/>
          <w:highlight w:val="none"/>
        </w:rPr>
      </w:pPr>
      <w:bookmarkStart w:id="90" w:name="_Toc61327431"/>
      <w:r>
        <w:rPr>
          <w:rFonts w:hint="eastAsia" w:ascii="宋体" w:hAnsi="宋体"/>
          <w:b/>
          <w:bCs/>
          <w:color w:val="auto"/>
          <w:sz w:val="24"/>
          <w:szCs w:val="24"/>
          <w:highlight w:val="none"/>
        </w:rPr>
        <w:t>4.关于回避</w:t>
      </w:r>
      <w:bookmarkEnd w:id="90"/>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有下列情形之一的，不得担任评标委员会成员，如事先不知情的，应在招标人宣读投标人名单及评标纪律后主动提出回避：</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（1）是投标人或者投标人主要负责人的近亲属；</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（2）项目主管部门或行政监督部门的人员；</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（3）与投标人有经济利益关系，可能影响对投标公正评审的；</w:t>
      </w:r>
    </w:p>
    <w:p>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（4）曾因在招标、评标以及其他与招标投标有关活动中从事违法行为而受过行政处罚或刑事处罚的。</w:t>
      </w:r>
    </w:p>
    <w:p>
      <w:pPr>
        <w:spacing w:line="440" w:lineRule="exact"/>
        <w:rPr>
          <w:rFonts w:hint="eastAsia" w:ascii="宋体" w:hAnsi="宋体"/>
          <w:b/>
          <w:bCs/>
          <w:color w:val="auto"/>
          <w:sz w:val="24"/>
          <w:szCs w:val="24"/>
          <w:highlight w:val="none"/>
        </w:rPr>
      </w:pPr>
      <w:bookmarkStart w:id="91" w:name="_Toc61327432"/>
      <w:r>
        <w:rPr>
          <w:rFonts w:hint="eastAsia" w:ascii="宋体" w:hAnsi="宋体"/>
          <w:b/>
          <w:bCs/>
          <w:color w:val="auto"/>
          <w:sz w:val="24"/>
          <w:szCs w:val="24"/>
          <w:highlight w:val="none"/>
        </w:rPr>
        <w:t>5.关于保密</w:t>
      </w:r>
      <w:bookmarkEnd w:id="91"/>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评标委员会成员和与评标活动有关的工作人员不得透露对投标文件的评审和比较、中标候选人的推荐情况以及评标有关的其他情况。</w:t>
      </w:r>
    </w:p>
    <w:p>
      <w:pPr>
        <w:pStyle w:val="8"/>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b w:val="0"/>
          <w:color w:val="auto"/>
          <w:sz w:val="24"/>
          <w:szCs w:val="24"/>
          <w:highlight w:val="none"/>
        </w:rPr>
        <w:t>前款所称与评标活动有关的工作人员，是指评标委员会成员以外的因参与评标监督工作或者事务性工作而知悉有关评标情况的所有人员。</w:t>
      </w:r>
    </w:p>
    <w:p>
      <w:pPr>
        <w:spacing w:line="440" w:lineRule="exact"/>
        <w:rPr>
          <w:rFonts w:hint="eastAsia" w:ascii="宋体" w:hAnsi="宋体"/>
          <w:b/>
          <w:bCs/>
          <w:color w:val="auto"/>
          <w:sz w:val="24"/>
          <w:szCs w:val="24"/>
          <w:highlight w:val="none"/>
        </w:rPr>
      </w:pPr>
      <w:bookmarkStart w:id="92" w:name="_Toc61327433"/>
      <w:r>
        <w:rPr>
          <w:rFonts w:hint="eastAsia" w:ascii="宋体" w:hAnsi="宋体"/>
          <w:b/>
          <w:bCs/>
          <w:color w:val="auto"/>
          <w:sz w:val="24"/>
          <w:szCs w:val="24"/>
          <w:highlight w:val="none"/>
        </w:rPr>
        <w:t>6.罚则</w:t>
      </w:r>
      <w:bookmarkEnd w:id="92"/>
    </w:p>
    <w:p>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rFonts w:hint="eastAsia"/>
          <w:color w:val="auto"/>
          <w:sz w:val="24"/>
          <w:szCs w:val="24"/>
          <w:highlight w:val="none"/>
        </w:rPr>
      </w:pPr>
      <w:bookmarkStart w:id="93" w:name="_Toc150050898"/>
      <w:bookmarkStart w:id="94" w:name="_Toc138506088"/>
      <w:bookmarkStart w:id="95" w:name="_Toc107460008"/>
      <w:bookmarkStart w:id="96" w:name="_Toc131904926"/>
      <w:bookmarkStart w:id="97" w:name="_Toc148060902"/>
      <w:bookmarkStart w:id="98" w:name="_Toc169334812"/>
      <w:bookmarkStart w:id="99" w:name="_Toc107383643"/>
      <w:bookmarkStart w:id="100" w:name="_Toc131922499"/>
      <w:bookmarkStart w:id="101" w:name="_Toc138568668"/>
      <w:bookmarkStart w:id="102" w:name="_Toc61327434"/>
      <w:bookmarkStart w:id="103" w:name="_Toc109467928"/>
      <w:bookmarkStart w:id="104" w:name="_Toc148420066"/>
      <w:bookmarkStart w:id="105" w:name="_Toc107385315"/>
      <w:r>
        <w:rPr>
          <w:rFonts w:hint="eastAsia"/>
          <w:color w:val="auto"/>
          <w:sz w:val="24"/>
          <w:szCs w:val="24"/>
          <w:highlight w:val="none"/>
        </w:rPr>
        <w:t>三、评标原则</w:t>
      </w:r>
      <w:bookmarkEnd w:id="93"/>
      <w:bookmarkEnd w:id="94"/>
      <w:bookmarkEnd w:id="95"/>
      <w:bookmarkEnd w:id="96"/>
      <w:bookmarkEnd w:id="97"/>
      <w:bookmarkEnd w:id="98"/>
      <w:bookmarkEnd w:id="99"/>
      <w:bookmarkEnd w:id="100"/>
      <w:bookmarkEnd w:id="101"/>
      <w:bookmarkEnd w:id="102"/>
      <w:bookmarkEnd w:id="103"/>
      <w:bookmarkEnd w:id="104"/>
      <w:bookmarkEnd w:id="105"/>
    </w:p>
    <w:p>
      <w:pPr>
        <w:pStyle w:val="9"/>
        <w:spacing w:line="440" w:lineRule="exact"/>
        <w:ind w:firstLine="476"/>
        <w:rPr>
          <w:rFonts w:hint="eastAsia" w:ascii="宋体" w:hAnsi="宋体"/>
          <w:color w:val="auto"/>
          <w:sz w:val="24"/>
          <w:szCs w:val="24"/>
          <w:highlight w:val="none"/>
        </w:rPr>
      </w:pPr>
      <w:r>
        <w:rPr>
          <w:rFonts w:hint="eastAsia" w:ascii="宋体" w:hAnsi="宋体"/>
          <w:color w:val="auto"/>
          <w:sz w:val="24"/>
          <w:szCs w:val="24"/>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rFonts w:hint="eastAsia"/>
          <w:b w:val="0"/>
          <w:bCs/>
          <w:color w:val="auto"/>
          <w:sz w:val="24"/>
          <w:szCs w:val="24"/>
          <w:highlight w:val="none"/>
        </w:rPr>
      </w:pPr>
      <w:bookmarkStart w:id="106" w:name="_Toc108243613"/>
      <w:bookmarkStart w:id="107" w:name="_Toc104902926"/>
      <w:bookmarkStart w:id="108" w:name="_Toc104874462"/>
      <w:bookmarkStart w:id="109" w:name="_Toc169334813"/>
      <w:bookmarkStart w:id="110" w:name="_Toc68620009"/>
      <w:bookmarkStart w:id="111" w:name="_Toc131922500"/>
      <w:bookmarkStart w:id="112" w:name="_Toc124401379"/>
      <w:bookmarkStart w:id="113" w:name="_Toc113277289"/>
      <w:bookmarkStart w:id="114" w:name="_Toc101553658"/>
      <w:bookmarkStart w:id="115" w:name="_Toc28489525"/>
      <w:bookmarkStart w:id="116" w:name="_Toc131904927"/>
      <w:bookmarkStart w:id="117" w:name="_Toc101553553"/>
      <w:bookmarkStart w:id="118" w:name="_Toc124646431"/>
      <w:bookmarkStart w:id="119" w:name="_Toc35834931"/>
      <w:bookmarkStart w:id="120" w:name="_Toc125770205"/>
      <w:bookmarkStart w:id="121" w:name="_Toc124570684"/>
      <w:bookmarkStart w:id="122" w:name="_Toc138506089"/>
      <w:bookmarkStart w:id="123" w:name="_Toc95304220"/>
      <w:bookmarkStart w:id="124" w:name="_Toc148060903"/>
      <w:bookmarkStart w:id="125" w:name="_Toc138568669"/>
      <w:bookmarkStart w:id="126" w:name="_Toc148420067"/>
      <w:bookmarkStart w:id="127" w:name="_Toc66722109"/>
      <w:bookmarkStart w:id="128" w:name="_Toc102211721"/>
      <w:bookmarkStart w:id="129" w:name="_Toc34535377"/>
      <w:bookmarkStart w:id="130" w:name="_Toc108001797"/>
      <w:bookmarkStart w:id="131" w:name="_Toc150050899"/>
      <w:bookmarkStart w:id="132" w:name="_Toc95249604"/>
      <w:bookmarkStart w:id="133" w:name="_Toc67911939"/>
      <w:r>
        <w:rPr>
          <w:rFonts w:hint="eastAsia"/>
          <w:color w:val="auto"/>
          <w:sz w:val="24"/>
          <w:szCs w:val="24"/>
          <w:highlight w:val="none"/>
        </w:rPr>
        <w:t>四、评标方法及流程</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本次招标的评标方法采用综合评审法。评标分三个阶段进行：投标文件符合性检查和投标文件详细评审。具体方法及流程如下：</w:t>
      </w:r>
    </w:p>
    <w:p>
      <w:pPr>
        <w:numPr>
          <w:ilvl w:val="0"/>
          <w:numId w:val="14"/>
        </w:num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投标文件资格性审查</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评标委员会按照《符合性审查表》内容对投标人进行资格审查。合格投标人不足3家的，不得评标。未通过符合性审查的投标人不进入下一步评标</w:t>
      </w:r>
      <w:r>
        <w:rPr>
          <w:rFonts w:hint="eastAsia" w:ascii="宋体" w:hAnsi="宋体"/>
          <w:color w:val="auto"/>
          <w:sz w:val="24"/>
          <w:szCs w:val="24"/>
          <w:highlight w:val="none"/>
        </w:rPr>
        <w:t>。</w:t>
      </w:r>
    </w:p>
    <w:p>
      <w:p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（2）投标文件符合性检查</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1）各评委对各投标文件按照招标文件要求的响应情况进行符合性检查。符合性检查必须根据采购文件中对投标人的要求和投标文件中的响应进行。</w:t>
      </w:r>
    </w:p>
    <w:p>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3）在评审中发现关键指标/服务要求等未能达到招标文件中的规定或有虚假情况时，评标委员会有权取消其评审资格。</w:t>
      </w:r>
    </w:p>
    <w:p>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5）投标人只有完全通过符合性检查，才能进入下一阶段的详细评审，否则视为无效投标。（详见符合性检查表）</w:t>
      </w:r>
    </w:p>
    <w:p>
      <w:p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（3）投标文件详细评审</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三名分别作为第一中标候选人、第二中标候选人、第三中标候选人。</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当通过资格性审查或符合性检查的投标人少于三家时，否决所有投标文件，依法重新招标。</w:t>
      </w:r>
    </w:p>
    <w:p>
      <w:pPr>
        <w:pStyle w:val="4"/>
        <w:adjustRightInd/>
        <w:spacing w:before="0" w:after="0" w:line="440" w:lineRule="exact"/>
        <w:rPr>
          <w:rFonts w:hint="eastAsia"/>
          <w:b w:val="0"/>
          <w:bCs/>
          <w:color w:val="auto"/>
          <w:sz w:val="24"/>
          <w:szCs w:val="24"/>
          <w:highlight w:val="none"/>
        </w:rPr>
      </w:pPr>
      <w:bookmarkStart w:id="134" w:name="_Toc104902927"/>
      <w:bookmarkStart w:id="135" w:name="_Toc108243614"/>
      <w:bookmarkStart w:id="136" w:name="_Toc101553659"/>
      <w:bookmarkStart w:id="137" w:name="_Toc124401380"/>
      <w:bookmarkStart w:id="138" w:name="_Toc138506090"/>
      <w:bookmarkStart w:id="139" w:name="_Toc124646432"/>
      <w:bookmarkStart w:id="140" w:name="_Toc35834932"/>
      <w:bookmarkStart w:id="141" w:name="_Toc101553554"/>
      <w:bookmarkStart w:id="142" w:name="_Toc66722110"/>
      <w:bookmarkStart w:id="143" w:name="_Toc150050900"/>
      <w:bookmarkStart w:id="144" w:name="_Toc68620010"/>
      <w:bookmarkStart w:id="145" w:name="_Toc148060904"/>
      <w:bookmarkStart w:id="146" w:name="_Toc28142596"/>
      <w:bookmarkStart w:id="147" w:name="_Toc148420068"/>
      <w:bookmarkStart w:id="148" w:name="_Toc169334814"/>
      <w:bookmarkStart w:id="149" w:name="_Toc113277290"/>
      <w:bookmarkStart w:id="150" w:name="_Toc95304221"/>
      <w:bookmarkStart w:id="151" w:name="_Toc34535378"/>
      <w:bookmarkStart w:id="152" w:name="_Toc28489528"/>
      <w:bookmarkStart w:id="153" w:name="_Toc138568670"/>
      <w:bookmarkStart w:id="154" w:name="_Toc95249605"/>
      <w:bookmarkStart w:id="155" w:name="_Toc67911940"/>
      <w:bookmarkStart w:id="156" w:name="_Toc131904928"/>
      <w:bookmarkStart w:id="157" w:name="_Toc104874463"/>
      <w:bookmarkStart w:id="158" w:name="_Toc102211722"/>
      <w:bookmarkStart w:id="159" w:name="_Toc125770206"/>
      <w:bookmarkStart w:id="160" w:name="_Toc108001798"/>
      <w:bookmarkStart w:id="161" w:name="_Toc131922501"/>
      <w:bookmarkStart w:id="162" w:name="_Toc124570685"/>
      <w:r>
        <w:rPr>
          <w:rFonts w:hint="eastAsia"/>
          <w:color w:val="auto"/>
          <w:sz w:val="24"/>
          <w:szCs w:val="24"/>
          <w:highlight w:val="none"/>
        </w:rPr>
        <w:t>五、评分标准和权重</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pPr>
        <w:spacing w:line="440" w:lineRule="exact"/>
        <w:rPr>
          <w:rFonts w:hint="eastAsia" w:ascii="宋体" w:hAnsi="宋体"/>
          <w:b/>
          <w:color w:val="auto"/>
          <w:sz w:val="24"/>
          <w:szCs w:val="24"/>
          <w:highlight w:val="none"/>
        </w:rPr>
      </w:pPr>
      <w:bookmarkStart w:id="163" w:name="_Toc28489529"/>
      <w:bookmarkStart w:id="164" w:name="_Toc26163628"/>
      <w:bookmarkStart w:id="165" w:name="_Toc28142597"/>
      <w:bookmarkStart w:id="166" w:name="_Toc31424230"/>
      <w:r>
        <w:rPr>
          <w:rFonts w:hint="eastAsia" w:ascii="宋体" w:hAnsi="宋体"/>
          <w:b/>
          <w:color w:val="auto"/>
          <w:sz w:val="24"/>
          <w:szCs w:val="24"/>
          <w:highlight w:val="none"/>
        </w:rPr>
        <w:t>1.评分标准</w:t>
      </w:r>
      <w:bookmarkEnd w:id="163"/>
      <w:bookmarkEnd w:id="164"/>
      <w:bookmarkEnd w:id="165"/>
      <w:bookmarkEnd w:id="166"/>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评委根据各通过资格性审查及符合性检查投标人的投标文件，并逐项列出投标文件的全部投标偏差。</w:t>
      </w:r>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评委对投标文件的技术及商务响应情况进行评分。评分采用量化方法。</w:t>
      </w:r>
    </w:p>
    <w:p>
      <w:pPr>
        <w:spacing w:line="440" w:lineRule="exact"/>
        <w:ind w:firstLine="403" w:firstLineChars="168"/>
        <w:rPr>
          <w:rFonts w:hint="eastAsia" w:ascii="宋体" w:hAnsi="宋体"/>
          <w:bCs/>
          <w:color w:val="auto"/>
          <w:sz w:val="24"/>
          <w:szCs w:val="24"/>
          <w:highlight w:val="none"/>
        </w:rPr>
      </w:pPr>
      <w:r>
        <w:rPr>
          <w:rFonts w:hint="eastAsia" w:ascii="宋体" w:hAnsi="宋体"/>
          <w:bCs/>
          <w:color w:val="auto"/>
          <w:sz w:val="24"/>
          <w:szCs w:val="24"/>
          <w:highlight w:val="none"/>
        </w:rPr>
        <w:t>技术、商务、价格评分应分别考虑下列因素：</w:t>
      </w:r>
    </w:p>
    <w:p>
      <w:pPr>
        <w:spacing w:line="440" w:lineRule="exact"/>
        <w:ind w:left="540"/>
        <w:rPr>
          <w:rFonts w:hint="eastAsia" w:ascii="宋体" w:hAnsi="宋体"/>
          <w:bCs/>
          <w:color w:val="auto"/>
          <w:sz w:val="24"/>
          <w:szCs w:val="24"/>
          <w:highlight w:val="none"/>
        </w:rPr>
      </w:pPr>
      <w:r>
        <w:rPr>
          <w:rFonts w:hint="eastAsia" w:ascii="宋体" w:hAnsi="宋体"/>
          <w:bCs/>
          <w:color w:val="auto"/>
          <w:sz w:val="24"/>
          <w:szCs w:val="24"/>
          <w:highlight w:val="none"/>
        </w:rPr>
        <w:t>（1）技术评分（见技术评分标准）</w:t>
      </w:r>
    </w:p>
    <w:p>
      <w:pPr>
        <w:spacing w:line="440" w:lineRule="exact"/>
        <w:ind w:left="540"/>
        <w:rPr>
          <w:rFonts w:hint="eastAsia" w:ascii="宋体" w:hAnsi="宋体"/>
          <w:bCs/>
          <w:color w:val="auto"/>
          <w:sz w:val="24"/>
          <w:szCs w:val="24"/>
          <w:highlight w:val="none"/>
        </w:rPr>
      </w:pPr>
      <w:r>
        <w:rPr>
          <w:rFonts w:hint="eastAsia" w:ascii="宋体" w:hAnsi="宋体"/>
          <w:bCs/>
          <w:color w:val="auto"/>
          <w:sz w:val="24"/>
          <w:szCs w:val="24"/>
          <w:highlight w:val="none"/>
        </w:rPr>
        <w:t>（2）商务评分（见商务评分标准）</w:t>
      </w:r>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（3）价格的开启和评分（见</w:t>
      </w:r>
      <w:r>
        <w:rPr>
          <w:rFonts w:hint="eastAsia" w:ascii="宋体" w:hAnsi="宋体"/>
          <w:bCs/>
          <w:color w:val="auto"/>
          <w:sz w:val="24"/>
          <w:szCs w:val="24"/>
          <w:highlight w:val="none"/>
          <w:lang w:val="en-US" w:eastAsia="zh-CN"/>
        </w:rPr>
        <w:t>经济</w:t>
      </w:r>
      <w:r>
        <w:rPr>
          <w:rFonts w:hint="eastAsia" w:ascii="宋体" w:hAnsi="宋体"/>
          <w:bCs/>
          <w:color w:val="auto"/>
          <w:sz w:val="24"/>
          <w:szCs w:val="24"/>
          <w:highlight w:val="none"/>
        </w:rPr>
        <w:t>评分标准）</w:t>
      </w:r>
    </w:p>
    <w:p>
      <w:pPr>
        <w:spacing w:line="440" w:lineRule="exact"/>
        <w:rPr>
          <w:rFonts w:hint="eastAsia" w:ascii="宋体" w:hAnsi="宋体"/>
          <w:b/>
          <w:color w:val="auto"/>
          <w:sz w:val="24"/>
          <w:szCs w:val="24"/>
          <w:highlight w:val="none"/>
        </w:rPr>
      </w:pPr>
      <w:bookmarkStart w:id="167" w:name="_Toc26163629"/>
      <w:bookmarkStart w:id="168" w:name="_Toc28142598"/>
      <w:bookmarkStart w:id="169" w:name="_Toc28489530"/>
      <w:r>
        <w:rPr>
          <w:rFonts w:hint="eastAsia" w:ascii="宋体" w:hAnsi="宋体"/>
          <w:b/>
          <w:color w:val="auto"/>
          <w:sz w:val="24"/>
          <w:szCs w:val="24"/>
          <w:highlight w:val="none"/>
        </w:rPr>
        <w:t>2.权重分配</w:t>
      </w:r>
      <w:bookmarkEnd w:id="167"/>
      <w:bookmarkEnd w:id="168"/>
      <w:bookmarkEnd w:id="169"/>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商务部分</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25</w:t>
            </w:r>
            <w:r>
              <w:rPr>
                <w:rFonts w:hint="eastAsia" w:ascii="宋体" w:hAnsi="宋体"/>
                <w:bCs/>
                <w:color w:val="auto"/>
                <w:sz w:val="24"/>
                <w:szCs w:val="24"/>
                <w:highlight w:val="none"/>
              </w:rPr>
              <w:t>%</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60</w:t>
            </w:r>
            <w:r>
              <w:rPr>
                <w:rFonts w:hint="eastAsia" w:ascii="宋体" w:hAnsi="宋体"/>
                <w:bCs/>
                <w:color w:val="auto"/>
                <w:sz w:val="24"/>
                <w:szCs w:val="24"/>
                <w:highlight w:val="none"/>
              </w:rPr>
              <w:t>%</w:t>
            </w:r>
          </w:p>
        </w:tc>
      </w:tr>
    </w:tbl>
    <w:p>
      <w:pPr>
        <w:spacing w:line="440" w:lineRule="exact"/>
        <w:rPr>
          <w:rFonts w:hint="eastAsia" w:ascii="宋体" w:hAnsi="宋体"/>
          <w:b/>
          <w:color w:val="auto"/>
          <w:sz w:val="24"/>
          <w:szCs w:val="24"/>
          <w:highlight w:val="none"/>
        </w:rPr>
      </w:pPr>
      <w:bookmarkStart w:id="170" w:name="_Toc28489531"/>
      <w:bookmarkStart w:id="171" w:name="_Toc26163630"/>
      <w:bookmarkStart w:id="172" w:name="_Toc28142599"/>
      <w:r>
        <w:rPr>
          <w:rFonts w:hint="eastAsia" w:ascii="宋体" w:hAnsi="宋体"/>
          <w:b/>
          <w:color w:val="auto"/>
          <w:sz w:val="24"/>
          <w:szCs w:val="24"/>
          <w:highlight w:val="none"/>
        </w:rPr>
        <w:t>3.综合得分</w:t>
      </w:r>
      <w:bookmarkEnd w:id="170"/>
      <w:bookmarkEnd w:id="171"/>
      <w:bookmarkEnd w:id="172"/>
    </w:p>
    <w:p>
      <w:pPr>
        <w:spacing w:line="440" w:lineRule="exact"/>
        <w:ind w:left="540"/>
        <w:rPr>
          <w:rFonts w:hint="eastAsia" w:ascii="宋体" w:hAnsi="宋体"/>
          <w:bCs/>
          <w:color w:val="auto"/>
          <w:sz w:val="24"/>
          <w:szCs w:val="24"/>
          <w:highlight w:val="none"/>
        </w:rPr>
      </w:pPr>
      <w:r>
        <w:rPr>
          <w:rFonts w:hint="eastAsia" w:ascii="宋体" w:hAnsi="宋体"/>
          <w:color w:val="auto"/>
          <w:sz w:val="24"/>
          <w:szCs w:val="24"/>
          <w:highlight w:val="none"/>
        </w:rPr>
        <w:t>综合得分=技术部分得分+商务部分得分+价格部分得分</w:t>
      </w:r>
    </w:p>
    <w:p>
      <w:pPr>
        <w:spacing w:line="440" w:lineRule="exact"/>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认，推荐满足采购文件要求且综合得分排序的名次最高者为第一中标候选人，推荐满足采购文件要求且综合得分排序的名次次高者为第二中标候选人</w:t>
      </w:r>
      <w:r>
        <w:rPr>
          <w:rFonts w:hint="eastAsia" w:ascii="宋体" w:hAnsi="宋体"/>
          <w:bCs/>
          <w:color w:val="auto"/>
          <w:sz w:val="24"/>
          <w:szCs w:val="24"/>
          <w:highlight w:val="none"/>
        </w:rPr>
        <w:t>。</w:t>
      </w:r>
    </w:p>
    <w:p>
      <w:pPr>
        <w:pStyle w:val="4"/>
        <w:adjustRightInd/>
        <w:spacing w:before="0" w:after="0" w:line="440" w:lineRule="exact"/>
        <w:rPr>
          <w:rFonts w:hint="eastAsia"/>
          <w:b w:val="0"/>
          <w:bCs/>
          <w:color w:val="auto"/>
          <w:sz w:val="24"/>
          <w:szCs w:val="24"/>
          <w:highlight w:val="none"/>
        </w:rPr>
      </w:pPr>
      <w:bookmarkStart w:id="173" w:name="_Toc138568671"/>
      <w:bookmarkStart w:id="174" w:name="_Toc28489532"/>
      <w:bookmarkStart w:id="175" w:name="_Toc67911941"/>
      <w:bookmarkStart w:id="176" w:name="_Toc113277291"/>
      <w:bookmarkStart w:id="177" w:name="_Toc68620011"/>
      <w:bookmarkStart w:id="178" w:name="_Toc104902928"/>
      <w:bookmarkStart w:id="179" w:name="_Toc148420069"/>
      <w:bookmarkStart w:id="180" w:name="_Toc124646433"/>
      <w:bookmarkStart w:id="181" w:name="_Toc124401381"/>
      <w:bookmarkStart w:id="182" w:name="_Toc138506091"/>
      <w:bookmarkStart w:id="183" w:name="_Toc95249606"/>
      <w:bookmarkStart w:id="184" w:name="_Toc148060905"/>
      <w:bookmarkStart w:id="185" w:name="_Toc108001799"/>
      <w:bookmarkStart w:id="186" w:name="_Toc101553660"/>
      <w:bookmarkStart w:id="187" w:name="_Toc131904929"/>
      <w:bookmarkStart w:id="188" w:name="_Toc35834933"/>
      <w:bookmarkStart w:id="189" w:name="_Toc102211723"/>
      <w:bookmarkStart w:id="190" w:name="_Toc104874464"/>
      <w:bookmarkStart w:id="191" w:name="_Toc101553555"/>
      <w:bookmarkStart w:id="192" w:name="_Toc28142600"/>
      <w:bookmarkStart w:id="193" w:name="_Toc108243615"/>
      <w:bookmarkStart w:id="194" w:name="_Toc169334815"/>
      <w:bookmarkStart w:id="195" w:name="_Toc66722111"/>
      <w:bookmarkStart w:id="196" w:name="_Toc150050901"/>
      <w:bookmarkStart w:id="197" w:name="_Toc124570686"/>
      <w:bookmarkStart w:id="198" w:name="_Toc131922502"/>
      <w:bookmarkStart w:id="199" w:name="_Toc34535379"/>
      <w:bookmarkStart w:id="200" w:name="_Toc125770207"/>
      <w:bookmarkStart w:id="201" w:name="_Toc95304222"/>
      <w:r>
        <w:rPr>
          <w:rFonts w:hint="eastAsia"/>
          <w:color w:val="auto"/>
          <w:sz w:val="24"/>
          <w:szCs w:val="24"/>
          <w:highlight w:val="none"/>
        </w:rPr>
        <w:t>六.定标和授标</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最终澄清完成后，由采购人确认的结果发出中标通知书。中标人应按采购文件规定向采购人提交相应文件，并在规定时间内与采购人签订合同。</w:t>
      </w:r>
    </w:p>
    <w:p>
      <w:pPr>
        <w:pStyle w:val="4"/>
        <w:adjustRightInd/>
        <w:spacing w:before="0" w:after="0" w:line="440" w:lineRule="exact"/>
        <w:rPr>
          <w:rFonts w:hint="eastAsia"/>
          <w:bCs/>
          <w:color w:val="auto"/>
          <w:sz w:val="24"/>
          <w:szCs w:val="24"/>
          <w:highlight w:val="none"/>
        </w:rPr>
      </w:pPr>
      <w:bookmarkStart w:id="202" w:name="_Toc95249607"/>
      <w:bookmarkStart w:id="203" w:name="_Toc35834934"/>
      <w:bookmarkStart w:id="204" w:name="_Toc102211724"/>
      <w:bookmarkStart w:id="205" w:name="_Toc104902929"/>
      <w:bookmarkStart w:id="206" w:name="_Toc101553556"/>
      <w:bookmarkStart w:id="207" w:name="_Toc95304223"/>
      <w:bookmarkStart w:id="208" w:name="_Toc125770208"/>
      <w:bookmarkStart w:id="209" w:name="_Toc148420070"/>
      <w:bookmarkStart w:id="210" w:name="_Toc124646434"/>
      <w:bookmarkStart w:id="211" w:name="_Toc138506092"/>
      <w:bookmarkStart w:id="212" w:name="_Toc169334816"/>
      <w:bookmarkStart w:id="213" w:name="_Toc34535380"/>
      <w:bookmarkStart w:id="214" w:name="_Toc131904930"/>
      <w:bookmarkStart w:id="215" w:name="_Toc108243616"/>
      <w:bookmarkStart w:id="216" w:name="_Toc124570687"/>
      <w:bookmarkStart w:id="217" w:name="_Toc124401382"/>
      <w:bookmarkStart w:id="218" w:name="_Toc66722112"/>
      <w:bookmarkStart w:id="219" w:name="_Toc148060906"/>
      <w:bookmarkStart w:id="220" w:name="_Toc101553661"/>
      <w:bookmarkStart w:id="221" w:name="_Toc138568672"/>
      <w:bookmarkStart w:id="222" w:name="_Toc68620012"/>
      <w:bookmarkStart w:id="223" w:name="_Toc131922503"/>
      <w:bookmarkStart w:id="224" w:name="_Toc28489533"/>
      <w:bookmarkStart w:id="225" w:name="_Toc113277292"/>
      <w:bookmarkStart w:id="226" w:name="_Toc67911942"/>
      <w:bookmarkStart w:id="227" w:name="_Toc28142601"/>
      <w:bookmarkStart w:id="228" w:name="_Toc108001800"/>
      <w:bookmarkStart w:id="229" w:name="_Toc104874465"/>
      <w:bookmarkStart w:id="230" w:name="_Toc150050902"/>
      <w:r>
        <w:rPr>
          <w:rFonts w:hint="eastAsia"/>
          <w:color w:val="auto"/>
          <w:sz w:val="24"/>
          <w:szCs w:val="24"/>
          <w:highlight w:val="none"/>
        </w:rPr>
        <w:t>七.附件</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spacing w:line="440" w:lineRule="exact"/>
        <w:ind w:firstLine="480" w:firstLineChars="200"/>
        <w:rPr>
          <w:rFonts w:hint="eastAsia" w:ascii="宋体" w:hAnsi="宋体" w:eastAsia="宋体"/>
          <w:bCs/>
          <w:color w:val="auto"/>
          <w:sz w:val="24"/>
          <w:szCs w:val="24"/>
          <w:highlight w:val="none"/>
        </w:rPr>
      </w:pPr>
      <w:r>
        <w:rPr>
          <w:rFonts w:hint="eastAsia" w:ascii="宋体" w:hAnsi="宋体" w:eastAsia="宋体"/>
          <w:bCs/>
          <w:color w:val="auto"/>
          <w:sz w:val="24"/>
          <w:szCs w:val="24"/>
          <w:highlight w:val="none"/>
        </w:rPr>
        <w:t>本评标文件包括以下评标过程中所需文件附件：</w:t>
      </w:r>
    </w:p>
    <w:p>
      <w:pPr>
        <w:spacing w:line="440" w:lineRule="exact"/>
        <w:ind w:firstLine="480" w:firstLineChars="200"/>
        <w:rPr>
          <w:rFonts w:hint="eastAsia" w:ascii="宋体" w:hAnsi="宋体" w:eastAsia="宋体"/>
          <w:bCs/>
          <w:color w:val="auto"/>
          <w:sz w:val="24"/>
          <w:szCs w:val="24"/>
          <w:highlight w:val="none"/>
          <w:lang w:val="en-US" w:eastAsia="zh-CN"/>
        </w:rPr>
      </w:pPr>
      <w:r>
        <w:rPr>
          <w:rFonts w:hint="eastAsia" w:ascii="宋体" w:hAnsi="宋体" w:eastAsia="宋体"/>
          <w:bCs/>
          <w:color w:val="auto"/>
          <w:sz w:val="24"/>
          <w:szCs w:val="24"/>
          <w:highlight w:val="none"/>
        </w:rPr>
        <w:t>附件</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1</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符合性审查表；2</w:t>
      </w:r>
      <w:r>
        <w:rPr>
          <w:rFonts w:hint="eastAsia" w:ascii="宋体" w:hAnsi="宋体" w:eastAsia="宋体"/>
          <w:bCs/>
          <w:color w:val="auto"/>
          <w:sz w:val="24"/>
          <w:szCs w:val="24"/>
          <w:highlight w:val="none"/>
          <w:lang w:eastAsia="zh-CN"/>
        </w:rPr>
        <w:t>、</w:t>
      </w:r>
      <w:r>
        <w:rPr>
          <w:rFonts w:hint="eastAsia" w:ascii="宋体" w:hAnsi="宋体" w:eastAsia="宋体"/>
          <w:bCs/>
          <w:color w:val="auto"/>
          <w:sz w:val="24"/>
          <w:szCs w:val="24"/>
          <w:highlight w:val="none"/>
        </w:rPr>
        <w:t>评分表;</w:t>
      </w:r>
    </w:p>
    <w:p>
      <w:pPr>
        <w:spacing w:line="440" w:lineRule="exact"/>
        <w:ind w:firstLine="480" w:firstLineChars="200"/>
        <w:rPr>
          <w:rFonts w:hint="eastAsia" w:ascii="宋体" w:hAnsi="宋体"/>
          <w:bCs/>
          <w:color w:val="auto"/>
          <w:sz w:val="24"/>
          <w:szCs w:val="24"/>
          <w:highlight w:val="none"/>
        </w:rPr>
      </w:pPr>
    </w:p>
    <w:p>
      <w:pPr>
        <w:spacing w:before="312" w:beforeLines="100" w:after="312" w:afterLines="100"/>
        <w:rPr>
          <w:rFonts w:hint="eastAsia" w:ascii="宋体" w:hAnsi="宋体"/>
          <w:b/>
          <w:color w:val="auto"/>
          <w:sz w:val="24"/>
          <w:highlight w:val="none"/>
        </w:rPr>
      </w:pPr>
      <w:r>
        <w:rPr>
          <w:rFonts w:ascii="宋体" w:hAnsi="宋体"/>
          <w:bCs/>
          <w:color w:val="auto"/>
          <w:sz w:val="24"/>
          <w:highlight w:val="none"/>
        </w:rPr>
        <w:br w:type="page"/>
      </w:r>
      <w:r>
        <w:rPr>
          <w:rFonts w:hint="eastAsia" w:ascii="宋体" w:hAnsi="宋体"/>
          <w:b/>
          <w:color w:val="auto"/>
          <w:sz w:val="24"/>
          <w:highlight w:val="none"/>
        </w:rPr>
        <w:t xml:space="preserve">附件1                                    </w:t>
      </w:r>
    </w:p>
    <w:p>
      <w:pPr>
        <w:spacing w:before="312" w:beforeLines="100" w:after="312" w:afterLines="100"/>
        <w:jc w:val="center"/>
        <w:rPr>
          <w:rFonts w:hint="eastAsia" w:ascii="宋体" w:hAnsi="宋体"/>
          <w:b/>
          <w:color w:val="auto"/>
          <w:sz w:val="24"/>
          <w:highlight w:val="none"/>
        </w:rPr>
      </w:pPr>
      <w:r>
        <w:rPr>
          <w:rFonts w:hint="eastAsia" w:ascii="宋体" w:hAnsi="宋体"/>
          <w:b/>
          <w:color w:val="auto"/>
          <w:sz w:val="24"/>
          <w:highlight w:val="none"/>
        </w:rPr>
        <w:t>符合性审查表</w:t>
      </w:r>
    </w:p>
    <w:tbl>
      <w:tblPr>
        <w:tblStyle w:val="14"/>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jc w:val="center"/>
              <w:rPr>
                <w:b/>
                <w:bCs/>
                <w:color w:val="auto"/>
                <w:szCs w:val="21"/>
                <w:highlight w:val="none"/>
              </w:rPr>
            </w:pPr>
            <w:r>
              <w:rPr>
                <w:rFonts w:hint="eastAsia"/>
                <w:b/>
                <w:bCs/>
                <w:color w:val="auto"/>
                <w:szCs w:val="21"/>
                <w:highlight w:val="none"/>
              </w:rPr>
              <w:t>序号</w:t>
            </w:r>
          </w:p>
        </w:tc>
        <w:tc>
          <w:tcPr>
            <w:tcW w:w="4200" w:type="dxa"/>
            <w:tcBorders>
              <w:tl2br w:val="single" w:color="auto" w:sz="4" w:space="0"/>
            </w:tcBorders>
          </w:tcPr>
          <w:p>
            <w:pPr>
              <w:rPr>
                <w:b/>
                <w:bCs/>
                <w:color w:val="auto"/>
                <w:szCs w:val="21"/>
                <w:highlight w:val="none"/>
              </w:rPr>
            </w:pPr>
            <w:r>
              <w:rPr>
                <w:rFonts w:hint="eastAsia"/>
                <w:b/>
                <w:bCs/>
                <w:color w:val="auto"/>
                <w:szCs w:val="21"/>
                <w:highlight w:val="none"/>
              </w:rPr>
              <w:t xml:space="preserve">                 投标人名称</w:t>
            </w:r>
          </w:p>
          <w:p>
            <w:pPr>
              <w:rPr>
                <w:b/>
                <w:bCs/>
                <w:color w:val="auto"/>
                <w:szCs w:val="21"/>
                <w:highlight w:val="none"/>
              </w:rPr>
            </w:pPr>
          </w:p>
          <w:p>
            <w:pPr>
              <w:rPr>
                <w:b/>
                <w:bCs/>
                <w:color w:val="auto"/>
                <w:szCs w:val="21"/>
                <w:highlight w:val="none"/>
              </w:rPr>
            </w:pPr>
            <w:r>
              <w:rPr>
                <w:rFonts w:hint="eastAsia"/>
                <w:b/>
                <w:bCs/>
                <w:color w:val="auto"/>
                <w:szCs w:val="21"/>
                <w:highlight w:val="none"/>
              </w:rPr>
              <w:t>符合性审查内容</w:t>
            </w:r>
          </w:p>
        </w:tc>
        <w:tc>
          <w:tcPr>
            <w:tcW w:w="1279" w:type="dxa"/>
            <w:vAlign w:val="center"/>
          </w:tcPr>
          <w:p>
            <w:pPr>
              <w:jc w:val="center"/>
              <w:rPr>
                <w:b/>
                <w:bCs/>
                <w:color w:val="auto"/>
                <w:szCs w:val="21"/>
                <w:highlight w:val="none"/>
              </w:rPr>
            </w:pPr>
            <w:r>
              <w:rPr>
                <w:rFonts w:hint="eastAsia"/>
                <w:b/>
                <w:bCs/>
                <w:color w:val="auto"/>
                <w:szCs w:val="21"/>
                <w:highlight w:val="none"/>
              </w:rPr>
              <w:t>投标人1</w:t>
            </w:r>
          </w:p>
        </w:tc>
        <w:tc>
          <w:tcPr>
            <w:tcW w:w="1344" w:type="dxa"/>
            <w:vAlign w:val="center"/>
          </w:tcPr>
          <w:p>
            <w:pPr>
              <w:jc w:val="center"/>
              <w:rPr>
                <w:b/>
                <w:bCs/>
                <w:color w:val="auto"/>
                <w:szCs w:val="21"/>
                <w:highlight w:val="none"/>
              </w:rPr>
            </w:pPr>
            <w:r>
              <w:rPr>
                <w:rFonts w:hint="eastAsia"/>
                <w:b/>
                <w:bCs/>
                <w:color w:val="auto"/>
                <w:szCs w:val="21"/>
                <w:highlight w:val="none"/>
              </w:rPr>
              <w:t>投标人2</w:t>
            </w:r>
          </w:p>
        </w:tc>
        <w:tc>
          <w:tcPr>
            <w:tcW w:w="1525" w:type="dxa"/>
            <w:vAlign w:val="center"/>
          </w:tcPr>
          <w:p>
            <w:pPr>
              <w:jc w:val="center"/>
              <w:rPr>
                <w:b/>
                <w:bCs/>
                <w:color w:val="auto"/>
                <w:szCs w:val="21"/>
                <w:highlight w:val="none"/>
              </w:rPr>
            </w:pPr>
            <w:r>
              <w:rPr>
                <w:rFonts w:hint="eastAsia"/>
                <w:b/>
                <w:bCs/>
                <w:color w:val="auto"/>
                <w:szCs w:val="21"/>
                <w:highlight w:val="none"/>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pPr>
              <w:pStyle w:val="22"/>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200" w:type="dxa"/>
            <w:vAlign w:val="center"/>
          </w:tcPr>
          <w:p>
            <w:pPr>
              <w:adjustRightIn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投标文件密封性</w:t>
            </w:r>
            <w:r>
              <w:rPr>
                <w:rFonts w:hint="eastAsia" w:ascii="宋体" w:hAnsi="宋体" w:eastAsia="宋体" w:cs="Arial"/>
                <w:color w:val="auto"/>
                <w:szCs w:val="21"/>
                <w:highlight w:val="none"/>
                <w:lang w:val="en-US" w:eastAsia="zh-CN"/>
              </w:rPr>
              <w:t>完</w:t>
            </w:r>
            <w:r>
              <w:rPr>
                <w:rFonts w:hint="eastAsia" w:ascii="宋体" w:hAnsi="宋体" w:eastAsia="宋体" w:cs="Arial"/>
                <w:color w:val="auto"/>
                <w:szCs w:val="21"/>
                <w:highlight w:val="none"/>
              </w:rPr>
              <w:t>好</w:t>
            </w:r>
          </w:p>
        </w:tc>
        <w:tc>
          <w:tcPr>
            <w:tcW w:w="1279" w:type="dxa"/>
            <w:vAlign w:val="center"/>
          </w:tcPr>
          <w:p>
            <w:pPr>
              <w:jc w:val="center"/>
              <w:rPr>
                <w:b/>
                <w:bCs/>
                <w:color w:val="auto"/>
                <w:szCs w:val="21"/>
                <w:highlight w:val="none"/>
              </w:rPr>
            </w:pPr>
          </w:p>
        </w:tc>
        <w:tc>
          <w:tcPr>
            <w:tcW w:w="1344" w:type="dxa"/>
            <w:vAlign w:val="center"/>
          </w:tcPr>
          <w:p>
            <w:pPr>
              <w:jc w:val="center"/>
              <w:rPr>
                <w:b/>
                <w:bCs/>
                <w:color w:val="auto"/>
                <w:szCs w:val="21"/>
                <w:highlight w:val="none"/>
              </w:rPr>
            </w:pPr>
          </w:p>
        </w:tc>
        <w:tc>
          <w:tcPr>
            <w:tcW w:w="1525" w:type="dxa"/>
            <w:vAlign w:val="center"/>
          </w:tcPr>
          <w:p>
            <w:pPr>
              <w:jc w:val="center"/>
              <w:rPr>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pStyle w:val="22"/>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200" w:type="dxa"/>
            <w:vAlign w:val="center"/>
          </w:tcPr>
          <w:p>
            <w:pPr>
              <w:rPr>
                <w:rFonts w:hint="eastAsia" w:ascii="宋体" w:hAnsi="宋体" w:cs="宋体"/>
                <w:color w:val="auto"/>
                <w:szCs w:val="21"/>
                <w:highlight w:val="none"/>
              </w:rPr>
            </w:pPr>
            <w:r>
              <w:rPr>
                <w:rFonts w:hint="eastAsia" w:ascii="宋体" w:hAnsi="宋体"/>
                <w:color w:val="auto"/>
                <w:szCs w:val="21"/>
                <w:highlight w:val="none"/>
              </w:rPr>
              <w:t>按采购文件规定，有投标人盖章及其法定代表人（或法定代表人委托的投标授权代表）的签字或签章。</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2"/>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200" w:type="dxa"/>
            <w:vAlign w:val="center"/>
          </w:tcPr>
          <w:p>
            <w:pPr>
              <w:rPr>
                <w:rFonts w:hint="eastAsia" w:ascii="宋体" w:hAnsi="宋体"/>
                <w:color w:val="auto"/>
                <w:szCs w:val="21"/>
                <w:highlight w:val="none"/>
              </w:rPr>
            </w:pPr>
            <w:r>
              <w:rPr>
                <w:rFonts w:hint="eastAsia" w:ascii="宋体" w:hAnsi="宋体" w:cs="宋体"/>
                <w:color w:val="auto"/>
                <w:szCs w:val="21"/>
                <w:highlight w:val="none"/>
              </w:rPr>
              <w:t>投标函已提交并符合</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rPr>
              <w:t>文件要求，且投标有效期满足采购文件要求。</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pPr>
              <w:pStyle w:val="22"/>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4</w:t>
            </w:r>
          </w:p>
        </w:tc>
        <w:tc>
          <w:tcPr>
            <w:tcW w:w="4200" w:type="dxa"/>
            <w:vAlign w:val="center"/>
          </w:tcPr>
          <w:p>
            <w:pPr>
              <w:adjustRightInd w:val="0"/>
              <w:spacing w:line="264" w:lineRule="auto"/>
              <w:rPr>
                <w:rFonts w:hint="eastAsia" w:ascii="宋体" w:hAnsi="宋体"/>
                <w:bCs/>
                <w:color w:val="auto"/>
                <w:szCs w:val="21"/>
                <w:highlight w:val="none"/>
              </w:rPr>
            </w:pPr>
            <w:r>
              <w:rPr>
                <w:rFonts w:hint="eastAsia" w:ascii="宋体" w:hAnsi="宋体"/>
                <w:color w:val="auto"/>
                <w:szCs w:val="21"/>
                <w:highlight w:val="none"/>
              </w:rPr>
              <w:t>本项目不拆分，不接受联合体投标。</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pPr>
              <w:pStyle w:val="22"/>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5</w:t>
            </w:r>
          </w:p>
        </w:tc>
        <w:tc>
          <w:tcPr>
            <w:tcW w:w="4200" w:type="dxa"/>
            <w:vAlign w:val="center"/>
          </w:tcPr>
          <w:p>
            <w:pPr>
              <w:adjustRightInd w:val="0"/>
              <w:spacing w:line="264" w:lineRule="auto"/>
              <w:rPr>
                <w:color w:val="auto"/>
                <w:szCs w:val="21"/>
                <w:highlight w:val="none"/>
              </w:rPr>
            </w:pPr>
            <w:r>
              <w:rPr>
                <w:rFonts w:hint="eastAsia"/>
                <w:color w:val="auto"/>
                <w:szCs w:val="21"/>
                <w:highlight w:val="none"/>
              </w:rPr>
              <w:t>未被列入“信用中国”网站(www.creditchina.gov.cn)“记录失信被执行人或重大税收违法案件当事人名单或政府采购严重违法失信行为”记录名单（以在“信用中国”网站（www.creditchina.gov.cn）及中国政府采购网查询结果为准，加盖企业公章，如相关失信记录已失效，供应商需提供相关证明资料）。</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pPr>
              <w:pStyle w:val="22"/>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6</w:t>
            </w:r>
          </w:p>
        </w:tc>
        <w:tc>
          <w:tcPr>
            <w:tcW w:w="4200" w:type="dxa"/>
            <w:vAlign w:val="center"/>
          </w:tcPr>
          <w:p>
            <w:pPr>
              <w:adjustRightInd w:val="0"/>
              <w:spacing w:line="264" w:lineRule="auto"/>
              <w:rPr>
                <w:color w:val="auto"/>
                <w:szCs w:val="21"/>
                <w:highlight w:val="none"/>
              </w:rPr>
            </w:pPr>
            <w:r>
              <w:rPr>
                <w:rFonts w:hint="eastAsia" w:ascii="宋体" w:hAnsi="宋体"/>
                <w:color w:val="auto"/>
                <w:szCs w:val="21"/>
                <w:highlight w:val="none"/>
              </w:rPr>
              <w:t>单位负责人为同一人或者存在直接控股、管理关系的不同供应商，不得同时参加本项采购投标。</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pPr>
              <w:pStyle w:val="22"/>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4200" w:type="dxa"/>
            <w:vAlign w:val="center"/>
          </w:tcPr>
          <w:p>
            <w:pPr>
              <w:rPr>
                <w:color w:val="auto"/>
                <w:szCs w:val="21"/>
                <w:highlight w:val="none"/>
              </w:rPr>
            </w:pPr>
            <w:r>
              <w:rPr>
                <w:rFonts w:hint="eastAsia"/>
                <w:color w:val="auto"/>
                <w:szCs w:val="21"/>
                <w:highlight w:val="none"/>
              </w:rPr>
              <w:t>投标保证金符合采购文件规定。</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pPr>
              <w:pStyle w:val="22"/>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4200" w:type="dxa"/>
            <w:vAlign w:val="center"/>
          </w:tcPr>
          <w:p>
            <w:pPr>
              <w:rPr>
                <w:color w:val="auto"/>
                <w:szCs w:val="21"/>
                <w:highlight w:val="none"/>
              </w:rPr>
            </w:pPr>
            <w:r>
              <w:rPr>
                <w:rFonts w:hint="eastAsia"/>
                <w:color w:val="auto"/>
                <w:szCs w:val="21"/>
                <w:highlight w:val="none"/>
              </w:rPr>
              <w:t>投标报价不超过本项目最高限价且符合招标文件规定。</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pPr>
              <w:jc w:val="center"/>
              <w:rPr>
                <w:color w:val="auto"/>
                <w:szCs w:val="21"/>
                <w:highlight w:val="none"/>
              </w:rPr>
            </w:pPr>
            <w:r>
              <w:rPr>
                <w:rFonts w:hint="eastAsia"/>
                <w:color w:val="auto"/>
                <w:szCs w:val="21"/>
                <w:highlight w:val="none"/>
              </w:rPr>
              <w:t>结论</w:t>
            </w:r>
          </w:p>
        </w:tc>
        <w:tc>
          <w:tcPr>
            <w:tcW w:w="4200" w:type="dxa"/>
            <w:vAlign w:val="center"/>
          </w:tcPr>
          <w:p>
            <w:pPr>
              <w:rPr>
                <w:color w:val="auto"/>
                <w:szCs w:val="21"/>
                <w:highlight w:val="none"/>
              </w:rPr>
            </w:pPr>
            <w:r>
              <w:rPr>
                <w:rFonts w:hint="eastAsia"/>
                <w:color w:val="auto"/>
                <w:szCs w:val="21"/>
                <w:highlight w:val="none"/>
              </w:rPr>
              <w:t>是否通过符合性审查，进入下一阶段</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bl>
    <w:p>
      <w:pPr>
        <w:tabs>
          <w:tab w:val="left" w:pos="720"/>
        </w:tabs>
        <w:snapToGrid w:val="0"/>
        <w:rPr>
          <w:rFonts w:ascii="宋体"/>
          <w:color w:val="auto"/>
          <w:szCs w:val="21"/>
          <w:highlight w:val="none"/>
        </w:rPr>
      </w:pPr>
      <w:r>
        <w:rPr>
          <w:rFonts w:hint="eastAsia" w:ascii="宋体"/>
          <w:color w:val="auto"/>
          <w:szCs w:val="21"/>
          <w:highlight w:val="none"/>
        </w:rPr>
        <w:t>备注：1、“是否通过并进入下一阶段评审”一栏应写“通过”或“不通过”。</w:t>
      </w:r>
    </w:p>
    <w:p>
      <w:pPr>
        <w:tabs>
          <w:tab w:val="left" w:pos="720"/>
        </w:tabs>
        <w:snapToGrid w:val="0"/>
        <w:ind w:left="840" w:leftChars="300" w:hanging="210" w:hangingChars="100"/>
        <w:rPr>
          <w:rFonts w:ascii="宋体"/>
          <w:color w:val="auto"/>
          <w:szCs w:val="21"/>
          <w:highlight w:val="none"/>
        </w:rPr>
      </w:pPr>
      <w:r>
        <w:rPr>
          <w:rFonts w:hint="eastAsia" w:ascii="宋体"/>
          <w:color w:val="auto"/>
          <w:szCs w:val="21"/>
          <w:highlight w:val="none"/>
        </w:rPr>
        <w:t>2、满足以上任何一种情形用“</w:t>
      </w:r>
      <w:r>
        <w:rPr>
          <w:rFonts w:hint="eastAsia" w:ascii="宋体" w:hAnsi="宋体"/>
          <w:color w:val="auto"/>
          <w:szCs w:val="21"/>
          <w:highlight w:val="none"/>
        </w:rPr>
        <w:t>○</w:t>
      </w:r>
      <w:r>
        <w:rPr>
          <w:rFonts w:hint="eastAsia" w:ascii="宋体"/>
          <w:color w:val="auto"/>
          <w:szCs w:val="21"/>
          <w:highlight w:val="none"/>
        </w:rPr>
        <w:t>”表示，不满足用“×”表示。出现一个“×”的结论为“不通过”。表中全部为“</w:t>
      </w:r>
      <w:r>
        <w:rPr>
          <w:rFonts w:hint="eastAsia" w:ascii="宋体" w:hAnsi="宋体"/>
          <w:color w:val="auto"/>
          <w:szCs w:val="21"/>
          <w:highlight w:val="none"/>
        </w:rPr>
        <w:t>○</w:t>
      </w:r>
      <w:r>
        <w:rPr>
          <w:rFonts w:hint="eastAsia" w:ascii="宋体"/>
          <w:color w:val="auto"/>
          <w:szCs w:val="21"/>
          <w:highlight w:val="none"/>
        </w:rPr>
        <w:t>”，结论为：“通过”方可进入下一阶段评审。</w:t>
      </w:r>
    </w:p>
    <w:p>
      <w:pPr>
        <w:spacing w:before="312" w:beforeLines="100" w:after="312" w:afterLines="100"/>
        <w:rPr>
          <w:rFonts w:hint="eastAsia" w:ascii="宋体" w:hAnsi="宋体"/>
          <w:b/>
          <w:color w:val="auto"/>
          <w:szCs w:val="21"/>
          <w:highlight w:val="none"/>
        </w:rPr>
      </w:pPr>
      <w:r>
        <w:rPr>
          <w:rFonts w:hint="eastAsia" w:ascii="宋体" w:hAnsi="宋体"/>
          <w:b/>
          <w:color w:val="auto"/>
          <w:szCs w:val="21"/>
          <w:highlight w:val="none"/>
        </w:rPr>
        <w:t xml:space="preserve">评审人员签名：                                           </w:t>
      </w:r>
    </w:p>
    <w:p>
      <w:pPr>
        <w:spacing w:before="312" w:beforeLines="100" w:after="312" w:afterLines="100"/>
        <w:ind w:firstLine="5060" w:firstLineChars="2400"/>
        <w:rPr>
          <w:rFonts w:hint="eastAsia" w:ascii="宋体" w:hAnsi="宋体"/>
          <w:b/>
          <w:color w:val="auto"/>
          <w:sz w:val="24"/>
          <w:highlight w:val="none"/>
        </w:rPr>
      </w:pPr>
      <w:r>
        <w:rPr>
          <w:rFonts w:hint="eastAsia" w:ascii="宋体" w:hAnsi="宋体"/>
          <w:b/>
          <w:color w:val="auto"/>
          <w:szCs w:val="21"/>
          <w:highlight w:val="none"/>
        </w:rPr>
        <w:t>日期：</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年</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rPr>
        <w:t>月</w:t>
      </w:r>
      <w:r>
        <w:rPr>
          <w:rFonts w:hint="eastAsia" w:ascii="宋体" w:hAnsi="宋体"/>
          <w:b/>
          <w:color w:val="auto"/>
          <w:szCs w:val="21"/>
          <w:highlight w:val="none"/>
          <w:u w:val="single"/>
        </w:rPr>
        <w:t xml:space="preserve">    </w:t>
      </w:r>
      <w:r>
        <w:rPr>
          <w:rFonts w:hint="eastAsia" w:ascii="宋体" w:hAnsi="宋体"/>
          <w:b/>
          <w:color w:val="auto"/>
          <w:szCs w:val="21"/>
          <w:highlight w:val="none"/>
        </w:rPr>
        <w:t>日</w:t>
      </w:r>
    </w:p>
    <w:p>
      <w:pPr>
        <w:rPr>
          <w:rFonts w:hint="eastAsia" w:ascii="宋体" w:hAnsi="宋体"/>
          <w:b/>
          <w:color w:val="auto"/>
          <w:sz w:val="24"/>
          <w:highlight w:val="none"/>
        </w:rPr>
      </w:pPr>
      <w:r>
        <w:rPr>
          <w:rFonts w:hint="eastAsia" w:ascii="宋体" w:hAnsi="宋体"/>
          <w:b/>
          <w:color w:val="auto"/>
          <w:sz w:val="24"/>
          <w:highlight w:val="none"/>
        </w:rPr>
        <w:br w:type="page"/>
      </w:r>
    </w:p>
    <w:p>
      <w:pPr>
        <w:spacing w:before="312" w:beforeLines="100" w:after="312" w:afterLines="100"/>
        <w:rPr>
          <w:rFonts w:hint="eastAsia" w:ascii="宋体" w:hAnsi="宋体"/>
          <w:b/>
          <w:color w:val="auto"/>
          <w:sz w:val="24"/>
          <w:highlight w:val="none"/>
        </w:rPr>
      </w:pPr>
      <w:r>
        <w:rPr>
          <w:rFonts w:hint="eastAsia" w:ascii="宋体" w:hAnsi="宋体"/>
          <w:b/>
          <w:color w:val="auto"/>
          <w:sz w:val="24"/>
          <w:highlight w:val="none"/>
        </w:rPr>
        <w:t xml:space="preserve">附件2   评分表 </w:t>
      </w:r>
    </w:p>
    <w:tbl>
      <w:tblPr>
        <w:tblStyle w:val="1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110"/>
        <w:gridCol w:w="1219"/>
        <w:gridCol w:w="514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611" w:type="dxa"/>
            <w:vMerge w:val="restart"/>
            <w:noWrap w:val="0"/>
            <w:vAlign w:val="center"/>
          </w:tcPr>
          <w:p>
            <w:pPr>
              <w:snapToGrid w:val="0"/>
              <w:spacing w:line="288" w:lineRule="auto"/>
              <w:ind w:left="-2" w:leftChars="-1"/>
              <w:jc w:val="center"/>
              <w:rPr>
                <w:rFonts w:ascii="宋体" w:hAnsi="宋体" w:cs="宋体"/>
                <w:sz w:val="18"/>
                <w:szCs w:val="18"/>
              </w:rPr>
            </w:pPr>
            <w:r>
              <w:rPr>
                <w:rFonts w:hint="eastAsia" w:ascii="宋体" w:hAnsi="宋体" w:cs="宋体"/>
                <w:sz w:val="18"/>
                <w:szCs w:val="18"/>
              </w:rPr>
              <w:t>序号</w:t>
            </w:r>
          </w:p>
        </w:tc>
        <w:tc>
          <w:tcPr>
            <w:tcW w:w="1110" w:type="dxa"/>
            <w:vMerge w:val="restart"/>
            <w:noWrap w:val="0"/>
            <w:vAlign w:val="center"/>
          </w:tcPr>
          <w:p>
            <w:pPr>
              <w:snapToGrid w:val="0"/>
              <w:spacing w:line="288" w:lineRule="auto"/>
              <w:ind w:left="-2" w:leftChars="-1"/>
              <w:jc w:val="center"/>
              <w:rPr>
                <w:rFonts w:ascii="宋体" w:hAnsi="宋体" w:cs="宋体"/>
                <w:sz w:val="18"/>
                <w:szCs w:val="18"/>
              </w:rPr>
            </w:pPr>
            <w:r>
              <w:rPr>
                <w:rFonts w:hint="eastAsia" w:ascii="宋体" w:hAnsi="宋体" w:cs="宋体"/>
                <w:sz w:val="18"/>
                <w:szCs w:val="18"/>
              </w:rPr>
              <w:t>类别</w:t>
            </w:r>
          </w:p>
        </w:tc>
        <w:tc>
          <w:tcPr>
            <w:tcW w:w="1219" w:type="dxa"/>
            <w:vMerge w:val="restart"/>
            <w:noWrap w:val="0"/>
            <w:vAlign w:val="center"/>
          </w:tcPr>
          <w:p>
            <w:pPr>
              <w:snapToGrid w:val="0"/>
              <w:spacing w:line="288" w:lineRule="auto"/>
              <w:ind w:left="-2" w:leftChars="-1"/>
              <w:jc w:val="center"/>
              <w:rPr>
                <w:rFonts w:ascii="宋体" w:hAnsi="宋体" w:cs="宋体"/>
                <w:sz w:val="18"/>
                <w:szCs w:val="18"/>
              </w:rPr>
            </w:pPr>
            <w:r>
              <w:rPr>
                <w:rFonts w:hint="eastAsia" w:ascii="宋体" w:hAnsi="宋体" w:cs="宋体"/>
                <w:sz w:val="18"/>
                <w:szCs w:val="18"/>
              </w:rPr>
              <w:t>审查项目</w:t>
            </w:r>
          </w:p>
        </w:tc>
        <w:tc>
          <w:tcPr>
            <w:tcW w:w="5145" w:type="dxa"/>
            <w:vMerge w:val="restart"/>
            <w:noWrap w:val="0"/>
            <w:vAlign w:val="center"/>
          </w:tcPr>
          <w:p>
            <w:pPr>
              <w:snapToGrid w:val="0"/>
              <w:spacing w:line="288" w:lineRule="auto"/>
              <w:ind w:left="-2" w:leftChars="-1"/>
              <w:jc w:val="center"/>
              <w:rPr>
                <w:rFonts w:ascii="宋体" w:hAnsi="宋体" w:cs="宋体"/>
                <w:sz w:val="18"/>
                <w:szCs w:val="18"/>
              </w:rPr>
            </w:pPr>
            <w:r>
              <w:rPr>
                <w:rFonts w:hint="eastAsia" w:ascii="宋体" w:hAnsi="宋体" w:cs="宋体"/>
                <w:sz w:val="18"/>
                <w:szCs w:val="18"/>
              </w:rPr>
              <w:t>评审细则</w:t>
            </w:r>
          </w:p>
        </w:tc>
        <w:tc>
          <w:tcPr>
            <w:tcW w:w="1422" w:type="dxa"/>
            <w:vMerge w:val="restart"/>
            <w:noWrap w:val="0"/>
            <w:vAlign w:val="center"/>
          </w:tcPr>
          <w:p>
            <w:pPr>
              <w:snapToGrid w:val="0"/>
              <w:jc w:val="center"/>
              <w:rPr>
                <w:rFonts w:ascii="宋体" w:hAnsi="宋体" w:cs="宋体"/>
                <w:sz w:val="18"/>
                <w:szCs w:val="18"/>
              </w:rPr>
            </w:pPr>
            <w:r>
              <w:rPr>
                <w:rFonts w:hint="eastAsia" w:ascii="宋体" w:hAnsi="宋体" w:cs="宋体"/>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611" w:type="dxa"/>
            <w:vMerge w:val="continue"/>
            <w:noWrap w:val="0"/>
            <w:vAlign w:val="center"/>
          </w:tcPr>
          <w:p>
            <w:pPr>
              <w:snapToGrid w:val="0"/>
              <w:spacing w:line="288" w:lineRule="auto"/>
              <w:ind w:left="-2" w:leftChars="-1"/>
              <w:jc w:val="center"/>
              <w:rPr>
                <w:rFonts w:ascii="宋体" w:hAnsi="宋体" w:cs="宋体"/>
                <w:sz w:val="18"/>
                <w:szCs w:val="18"/>
              </w:rPr>
            </w:pPr>
          </w:p>
        </w:tc>
        <w:tc>
          <w:tcPr>
            <w:tcW w:w="1110" w:type="dxa"/>
            <w:vMerge w:val="continue"/>
            <w:noWrap w:val="0"/>
            <w:vAlign w:val="center"/>
          </w:tcPr>
          <w:p>
            <w:pPr>
              <w:snapToGrid w:val="0"/>
              <w:spacing w:line="288" w:lineRule="auto"/>
              <w:ind w:left="-2" w:leftChars="-1"/>
              <w:jc w:val="center"/>
              <w:rPr>
                <w:rFonts w:ascii="宋体" w:hAnsi="宋体" w:cs="宋体"/>
                <w:sz w:val="18"/>
                <w:szCs w:val="18"/>
              </w:rPr>
            </w:pPr>
          </w:p>
        </w:tc>
        <w:tc>
          <w:tcPr>
            <w:tcW w:w="1219" w:type="dxa"/>
            <w:vMerge w:val="continue"/>
            <w:noWrap w:val="0"/>
            <w:vAlign w:val="center"/>
          </w:tcPr>
          <w:p>
            <w:pPr>
              <w:snapToGrid w:val="0"/>
              <w:spacing w:line="288" w:lineRule="auto"/>
              <w:ind w:left="-2" w:leftChars="-1"/>
              <w:jc w:val="center"/>
              <w:rPr>
                <w:rFonts w:ascii="宋体" w:hAnsi="宋体" w:cs="宋体"/>
                <w:sz w:val="18"/>
                <w:szCs w:val="18"/>
              </w:rPr>
            </w:pPr>
          </w:p>
        </w:tc>
        <w:tc>
          <w:tcPr>
            <w:tcW w:w="5145" w:type="dxa"/>
            <w:vMerge w:val="continue"/>
            <w:noWrap w:val="0"/>
            <w:vAlign w:val="center"/>
          </w:tcPr>
          <w:p>
            <w:pPr>
              <w:snapToGrid w:val="0"/>
              <w:spacing w:line="288" w:lineRule="auto"/>
              <w:ind w:left="-2" w:leftChars="-1"/>
              <w:jc w:val="center"/>
              <w:rPr>
                <w:rFonts w:ascii="宋体" w:hAnsi="宋体" w:cs="宋体"/>
                <w:sz w:val="18"/>
                <w:szCs w:val="18"/>
              </w:rPr>
            </w:pPr>
          </w:p>
        </w:tc>
        <w:tc>
          <w:tcPr>
            <w:tcW w:w="1422" w:type="dxa"/>
            <w:vMerge w:val="continue"/>
            <w:noWrap w:val="0"/>
            <w:vAlign w:val="center"/>
          </w:tcPr>
          <w:p>
            <w:pPr>
              <w:snapToGrid w:val="0"/>
              <w:ind w:left="-2" w:leftChars="-1"/>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jc w:val="center"/>
        </w:trPr>
        <w:tc>
          <w:tcPr>
            <w:tcW w:w="611" w:type="dxa"/>
            <w:vMerge w:val="restart"/>
            <w:noWrap w:val="0"/>
            <w:vAlign w:val="center"/>
          </w:tcPr>
          <w:p>
            <w:pPr>
              <w:snapToGrid w:val="0"/>
              <w:spacing w:line="288" w:lineRule="auto"/>
              <w:ind w:left="-2" w:leftChars="-1"/>
              <w:jc w:val="center"/>
              <w:rPr>
                <w:rFonts w:ascii="宋体" w:hAnsi="宋体" w:cs="宋体"/>
                <w:sz w:val="18"/>
                <w:szCs w:val="18"/>
              </w:rPr>
            </w:pPr>
            <w:r>
              <w:rPr>
                <w:rFonts w:hint="eastAsia" w:ascii="宋体" w:hAnsi="宋体" w:cs="宋体"/>
                <w:sz w:val="18"/>
                <w:szCs w:val="18"/>
              </w:rPr>
              <w:t>1</w:t>
            </w:r>
          </w:p>
        </w:tc>
        <w:tc>
          <w:tcPr>
            <w:tcW w:w="1110" w:type="dxa"/>
            <w:vMerge w:val="restart"/>
            <w:noWrap w:val="0"/>
            <w:vAlign w:val="center"/>
          </w:tcPr>
          <w:p>
            <w:pPr>
              <w:snapToGrid w:val="0"/>
              <w:spacing w:line="288" w:lineRule="auto"/>
              <w:ind w:left="-2" w:leftChars="-1"/>
              <w:jc w:val="center"/>
              <w:rPr>
                <w:rFonts w:ascii="宋体" w:hAnsi="宋体" w:cs="宋体"/>
                <w:sz w:val="18"/>
                <w:szCs w:val="18"/>
              </w:rPr>
            </w:pPr>
            <w:r>
              <w:rPr>
                <w:rFonts w:hint="eastAsia" w:ascii="宋体" w:hAnsi="宋体" w:cs="宋体"/>
                <w:sz w:val="18"/>
                <w:szCs w:val="18"/>
              </w:rPr>
              <w:t>商务部分    (</w:t>
            </w:r>
            <w:r>
              <w:rPr>
                <w:rFonts w:hint="eastAsia" w:ascii="宋体" w:hAnsi="宋体" w:cs="宋体"/>
                <w:sz w:val="18"/>
                <w:szCs w:val="18"/>
                <w:lang w:val="en-US" w:eastAsia="zh-CN"/>
              </w:rPr>
              <w:t>25</w:t>
            </w:r>
            <w:r>
              <w:rPr>
                <w:rFonts w:hint="eastAsia" w:ascii="宋体" w:hAnsi="宋体" w:cs="宋体"/>
                <w:sz w:val="18"/>
                <w:szCs w:val="18"/>
              </w:rPr>
              <w:t>分）</w:t>
            </w:r>
          </w:p>
        </w:tc>
        <w:tc>
          <w:tcPr>
            <w:tcW w:w="1219" w:type="dxa"/>
            <w:noWrap w:val="0"/>
            <w:vAlign w:val="center"/>
          </w:tcPr>
          <w:p>
            <w:pPr>
              <w:adjustRightInd w:val="0"/>
              <w:snapToGrid w:val="0"/>
              <w:spacing w:line="0" w:lineRule="atLeast"/>
              <w:jc w:val="center"/>
              <w:rPr>
                <w:rFonts w:ascii="宋体" w:hAnsi="宋体" w:cs="宋体"/>
                <w:sz w:val="18"/>
                <w:szCs w:val="18"/>
              </w:rPr>
            </w:pPr>
            <w:r>
              <w:rPr>
                <w:rFonts w:hint="eastAsia" w:ascii="宋体" w:hAnsi="宋体" w:cs="宋体"/>
                <w:sz w:val="18"/>
                <w:szCs w:val="18"/>
              </w:rPr>
              <w:t>业绩情况</w:t>
            </w:r>
          </w:p>
        </w:tc>
        <w:tc>
          <w:tcPr>
            <w:tcW w:w="5145" w:type="dxa"/>
            <w:noWrap w:val="0"/>
            <w:vAlign w:val="center"/>
          </w:tcPr>
          <w:p>
            <w:r>
              <w:rPr>
                <w:rFonts w:hint="eastAsia" w:ascii="宋体" w:hAnsi="宋体" w:cs="宋体"/>
                <w:color w:val="000000"/>
                <w:sz w:val="18"/>
                <w:szCs w:val="18"/>
              </w:rPr>
              <w:t>投标人2021年以来完成的</w:t>
            </w:r>
            <w:r>
              <w:rPr>
                <w:rFonts w:hint="eastAsia" w:ascii="宋体" w:hAnsi="宋体" w:cs="宋体"/>
                <w:color w:val="000000"/>
                <w:sz w:val="18"/>
                <w:szCs w:val="18"/>
                <w:lang w:val="en-US" w:eastAsia="zh-CN"/>
              </w:rPr>
              <w:t>草皮销售项目</w:t>
            </w:r>
            <w:r>
              <w:rPr>
                <w:rFonts w:hint="eastAsia" w:ascii="宋体" w:hAnsi="宋体" w:cs="宋体"/>
                <w:color w:val="000000"/>
                <w:sz w:val="18"/>
                <w:szCs w:val="18"/>
              </w:rPr>
              <w:t>业绩：每具备一个得</w:t>
            </w:r>
            <w:r>
              <w:rPr>
                <w:rFonts w:hint="eastAsia" w:ascii="宋体" w:hAnsi="宋体" w:cs="宋体"/>
                <w:color w:val="000000"/>
                <w:sz w:val="18"/>
                <w:szCs w:val="18"/>
                <w:lang w:val="en-US" w:eastAsia="zh-CN"/>
              </w:rPr>
              <w:t>3</w:t>
            </w:r>
            <w:r>
              <w:rPr>
                <w:rFonts w:hint="eastAsia" w:ascii="宋体" w:hAnsi="宋体" w:cs="宋体"/>
                <w:color w:val="000000"/>
                <w:sz w:val="18"/>
                <w:szCs w:val="18"/>
              </w:rPr>
              <w:t>分，最高得1</w:t>
            </w:r>
            <w:r>
              <w:rPr>
                <w:rFonts w:hint="eastAsia" w:ascii="宋体" w:hAnsi="宋体" w:cs="宋体"/>
                <w:color w:val="000000"/>
                <w:sz w:val="18"/>
                <w:szCs w:val="18"/>
                <w:lang w:val="en-US" w:eastAsia="zh-CN"/>
              </w:rPr>
              <w:t>5</w:t>
            </w:r>
            <w:r>
              <w:rPr>
                <w:rFonts w:hint="eastAsia" w:ascii="宋体" w:hAnsi="宋体" w:cs="宋体"/>
                <w:color w:val="000000"/>
                <w:sz w:val="18"/>
                <w:szCs w:val="18"/>
              </w:rPr>
              <w:t>分。</w:t>
            </w:r>
          </w:p>
          <w:p>
            <w:pPr>
              <w:rPr>
                <w:rFonts w:ascii="宋体" w:hAnsi="宋体" w:cs="宋体"/>
                <w:color w:val="000000"/>
                <w:sz w:val="18"/>
                <w:szCs w:val="18"/>
              </w:rPr>
            </w:pPr>
            <w:r>
              <w:rPr>
                <w:rFonts w:hint="eastAsia" w:ascii="宋体" w:hAnsi="宋体" w:cs="宋体"/>
                <w:color w:val="000000"/>
                <w:sz w:val="18"/>
                <w:szCs w:val="18"/>
              </w:rPr>
              <w:t>需提供</w:t>
            </w:r>
            <w:r>
              <w:rPr>
                <w:rFonts w:hint="eastAsia" w:ascii="宋体" w:hAnsi="宋体" w:cs="宋体"/>
                <w:color w:val="000000"/>
                <w:sz w:val="18"/>
                <w:szCs w:val="18"/>
                <w:lang w:val="en-US" w:eastAsia="zh-CN"/>
              </w:rPr>
              <w:t>有效的</w:t>
            </w:r>
            <w:r>
              <w:rPr>
                <w:rFonts w:hint="eastAsia" w:ascii="宋体" w:hAnsi="宋体" w:cs="宋体"/>
                <w:color w:val="000000"/>
                <w:sz w:val="18"/>
                <w:szCs w:val="18"/>
              </w:rPr>
              <w:t>合同</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盖章、签字、签署日期</w:t>
            </w:r>
            <w:r>
              <w:rPr>
                <w:rFonts w:hint="eastAsia" w:ascii="宋体" w:hAnsi="宋体" w:cs="宋体"/>
                <w:color w:val="000000"/>
                <w:sz w:val="18"/>
                <w:szCs w:val="18"/>
                <w:lang w:eastAsia="zh-CN"/>
              </w:rPr>
              <w:t>）</w:t>
            </w:r>
            <w:r>
              <w:rPr>
                <w:rFonts w:hint="eastAsia" w:ascii="宋体" w:hAnsi="宋体" w:cs="宋体"/>
                <w:color w:val="000000"/>
                <w:sz w:val="18"/>
                <w:szCs w:val="18"/>
              </w:rPr>
              <w:t>复印件</w:t>
            </w:r>
            <w:r>
              <w:rPr>
                <w:rFonts w:hint="eastAsia" w:ascii="宋体" w:hAnsi="宋体" w:cs="宋体"/>
                <w:color w:val="000000"/>
                <w:sz w:val="18"/>
                <w:szCs w:val="18"/>
                <w:lang w:val="en-US" w:eastAsia="zh-CN"/>
              </w:rPr>
              <w:t>并</w:t>
            </w:r>
            <w:r>
              <w:rPr>
                <w:rFonts w:hint="eastAsia" w:ascii="宋体" w:hAnsi="宋体" w:cs="宋体"/>
                <w:color w:val="000000"/>
                <w:sz w:val="18"/>
                <w:szCs w:val="18"/>
              </w:rPr>
              <w:t>加盖投标人公章</w:t>
            </w:r>
            <w:r>
              <w:rPr>
                <w:rFonts w:hint="eastAsia" w:ascii="宋体" w:hAnsi="宋体" w:cs="宋体"/>
                <w:color w:val="000000"/>
                <w:sz w:val="18"/>
                <w:szCs w:val="18"/>
                <w:lang w:eastAsia="zh-CN"/>
              </w:rPr>
              <w:t>。</w:t>
            </w:r>
          </w:p>
        </w:tc>
        <w:tc>
          <w:tcPr>
            <w:tcW w:w="1422" w:type="dxa"/>
            <w:noWrap w:val="0"/>
            <w:vAlign w:val="center"/>
          </w:tcPr>
          <w:p>
            <w:pPr>
              <w:spacing w:line="220" w:lineRule="exact"/>
              <w:ind w:left="-2" w:leftChars="-1"/>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4" w:hRule="atLeast"/>
          <w:jc w:val="center"/>
        </w:trPr>
        <w:tc>
          <w:tcPr>
            <w:tcW w:w="611" w:type="dxa"/>
            <w:vMerge w:val="continue"/>
            <w:noWrap w:val="0"/>
            <w:vAlign w:val="center"/>
          </w:tcPr>
          <w:p>
            <w:pPr>
              <w:snapToGrid w:val="0"/>
              <w:spacing w:line="288" w:lineRule="auto"/>
              <w:ind w:left="-2" w:leftChars="-1"/>
              <w:jc w:val="center"/>
              <w:rPr>
                <w:rFonts w:ascii="宋体" w:hAnsi="宋体" w:cs="宋体"/>
                <w:sz w:val="18"/>
                <w:szCs w:val="18"/>
              </w:rPr>
            </w:pPr>
          </w:p>
        </w:tc>
        <w:tc>
          <w:tcPr>
            <w:tcW w:w="1110" w:type="dxa"/>
            <w:vMerge w:val="continue"/>
            <w:noWrap w:val="0"/>
            <w:vAlign w:val="center"/>
          </w:tcPr>
          <w:p>
            <w:pPr>
              <w:snapToGrid w:val="0"/>
              <w:spacing w:line="288" w:lineRule="auto"/>
              <w:ind w:left="-2" w:leftChars="-1"/>
              <w:jc w:val="center"/>
              <w:rPr>
                <w:rFonts w:ascii="宋体" w:hAnsi="宋体" w:cs="宋体"/>
                <w:sz w:val="18"/>
                <w:szCs w:val="18"/>
              </w:rPr>
            </w:pPr>
          </w:p>
        </w:tc>
        <w:tc>
          <w:tcPr>
            <w:tcW w:w="1219" w:type="dxa"/>
            <w:noWrap w:val="0"/>
            <w:vAlign w:val="center"/>
          </w:tcPr>
          <w:p>
            <w:pPr>
              <w:adjustRightInd w:val="0"/>
              <w:snapToGrid w:val="0"/>
              <w:spacing w:line="0" w:lineRule="atLeast"/>
              <w:jc w:val="center"/>
              <w:rPr>
                <w:rFonts w:ascii="宋体" w:hAnsi="宋体" w:cs="宋体"/>
                <w:sz w:val="18"/>
                <w:szCs w:val="18"/>
              </w:rPr>
            </w:pPr>
            <w:r>
              <w:rPr>
                <w:rFonts w:hint="eastAsia" w:ascii="宋体" w:hAnsi="宋体" w:cs="宋体"/>
                <w:sz w:val="18"/>
                <w:szCs w:val="18"/>
              </w:rPr>
              <w:t>企业实力</w:t>
            </w:r>
          </w:p>
        </w:tc>
        <w:tc>
          <w:tcPr>
            <w:tcW w:w="5145" w:type="dxa"/>
            <w:noWrap w:val="0"/>
            <w:vAlign w:val="center"/>
          </w:tcPr>
          <w:p>
            <w:pPr>
              <w:rPr>
                <w:rFonts w:ascii="宋体" w:hAnsi="宋体" w:cs="宋体"/>
                <w:color w:val="000000"/>
                <w:sz w:val="18"/>
                <w:szCs w:val="18"/>
              </w:rPr>
            </w:pPr>
            <w:r>
              <w:rPr>
                <w:rFonts w:hint="eastAsia" w:ascii="宋体" w:hAnsi="宋体" w:cs="宋体"/>
                <w:color w:val="000000"/>
                <w:sz w:val="18"/>
                <w:szCs w:val="18"/>
              </w:rPr>
              <w:t>1、投标人具有</w:t>
            </w:r>
            <w:r>
              <w:rPr>
                <w:rFonts w:hint="eastAsia" w:ascii="宋体" w:hAnsi="宋体" w:cs="宋体"/>
                <w:color w:val="000000"/>
                <w:sz w:val="18"/>
                <w:szCs w:val="18"/>
                <w:lang w:val="en-US" w:eastAsia="zh-CN"/>
              </w:rPr>
              <w:t>草皮种植基地（自有或租赁），且面积不低于400亩的，得10</w:t>
            </w:r>
            <w:r>
              <w:rPr>
                <w:rFonts w:hint="eastAsia" w:ascii="宋体" w:hAnsi="宋体" w:cs="宋体"/>
                <w:color w:val="000000"/>
                <w:sz w:val="18"/>
                <w:szCs w:val="18"/>
              </w:rPr>
              <w:t>分；</w:t>
            </w:r>
          </w:p>
          <w:p>
            <w:pPr>
              <w:rPr>
                <w:rFonts w:ascii="宋体" w:hAnsi="宋体" w:cs="宋体"/>
                <w:color w:val="000000"/>
                <w:sz w:val="18"/>
                <w:szCs w:val="18"/>
              </w:rPr>
            </w:pPr>
            <w:r>
              <w:rPr>
                <w:rFonts w:hint="eastAsia" w:ascii="宋体" w:hAnsi="宋体" w:cs="宋体"/>
                <w:color w:val="000000"/>
                <w:sz w:val="18"/>
                <w:szCs w:val="18"/>
              </w:rPr>
              <w:t>2、投标人具有</w:t>
            </w:r>
            <w:r>
              <w:rPr>
                <w:rFonts w:hint="eastAsia" w:ascii="宋体" w:hAnsi="宋体" w:cs="宋体"/>
                <w:color w:val="000000"/>
                <w:sz w:val="18"/>
                <w:szCs w:val="18"/>
                <w:lang w:val="en-US" w:eastAsia="zh-CN"/>
              </w:rPr>
              <w:t>草皮种植基地（自有或租赁），且面积不低于300亩的，得7</w:t>
            </w:r>
            <w:r>
              <w:rPr>
                <w:rFonts w:hint="eastAsia" w:ascii="宋体" w:hAnsi="宋体" w:cs="宋体"/>
                <w:color w:val="000000"/>
                <w:sz w:val="18"/>
                <w:szCs w:val="18"/>
              </w:rPr>
              <w:t xml:space="preserve">分； </w:t>
            </w:r>
          </w:p>
          <w:p>
            <w:pPr>
              <w:rPr>
                <w:rFonts w:hint="eastAsia" w:ascii="宋体" w:hAnsi="宋体" w:eastAsia="宋体" w:cs="宋体"/>
                <w:color w:val="000000"/>
                <w:sz w:val="18"/>
                <w:szCs w:val="18"/>
                <w:lang w:eastAsia="zh-CN"/>
              </w:rPr>
            </w:pPr>
            <w:r>
              <w:rPr>
                <w:rFonts w:hint="eastAsia" w:ascii="宋体" w:hAnsi="宋体" w:cs="宋体"/>
                <w:color w:val="000000"/>
                <w:sz w:val="18"/>
                <w:szCs w:val="18"/>
              </w:rPr>
              <w:t>3、投标人具有</w:t>
            </w:r>
            <w:r>
              <w:rPr>
                <w:rFonts w:hint="eastAsia" w:ascii="宋体" w:hAnsi="宋体" w:cs="宋体"/>
                <w:color w:val="000000"/>
                <w:sz w:val="18"/>
                <w:szCs w:val="18"/>
                <w:lang w:val="en-US" w:eastAsia="zh-CN"/>
              </w:rPr>
              <w:t>草皮种植基地（自有或租赁），且面积不低于200亩的，得4</w:t>
            </w:r>
            <w:r>
              <w:rPr>
                <w:rFonts w:hint="eastAsia" w:ascii="宋体" w:hAnsi="宋体" w:cs="宋体"/>
                <w:color w:val="000000"/>
                <w:sz w:val="18"/>
                <w:szCs w:val="18"/>
              </w:rPr>
              <w:t>分</w:t>
            </w:r>
            <w:r>
              <w:rPr>
                <w:rFonts w:hint="eastAsia" w:ascii="宋体" w:hAnsi="宋体" w:cs="宋体"/>
                <w:color w:val="000000"/>
                <w:sz w:val="18"/>
                <w:szCs w:val="18"/>
                <w:lang w:eastAsia="zh-CN"/>
              </w:rPr>
              <w:t>。</w:t>
            </w:r>
          </w:p>
          <w:p>
            <w:pP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种植基地为投标人自有的，提供相关证明文件并加盖投标人公章；种植基地为租赁的，提供草皮种植基地有效的租赁合同</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盖章、签字、签署日期</w:t>
            </w:r>
            <w:r>
              <w:rPr>
                <w:rFonts w:hint="eastAsia" w:ascii="宋体" w:hAnsi="宋体" w:cs="宋体"/>
                <w:color w:val="000000"/>
                <w:sz w:val="18"/>
                <w:szCs w:val="18"/>
                <w:lang w:eastAsia="zh-CN"/>
              </w:rPr>
              <w:t>）</w:t>
            </w:r>
            <w:r>
              <w:rPr>
                <w:rFonts w:hint="eastAsia" w:ascii="宋体" w:hAnsi="宋体" w:cs="宋体"/>
                <w:color w:val="000000"/>
                <w:sz w:val="18"/>
                <w:szCs w:val="18"/>
              </w:rPr>
              <w:t>复印件</w:t>
            </w:r>
            <w:r>
              <w:rPr>
                <w:rFonts w:hint="eastAsia" w:ascii="宋体" w:hAnsi="宋体" w:cs="宋体"/>
                <w:color w:val="000000"/>
                <w:sz w:val="18"/>
                <w:szCs w:val="18"/>
                <w:lang w:val="en-US" w:eastAsia="zh-CN"/>
              </w:rPr>
              <w:t>并</w:t>
            </w:r>
            <w:r>
              <w:rPr>
                <w:rFonts w:hint="eastAsia" w:ascii="宋体" w:hAnsi="宋体" w:cs="宋体"/>
                <w:color w:val="000000"/>
                <w:sz w:val="18"/>
                <w:szCs w:val="18"/>
              </w:rPr>
              <w:t>加盖投标人公章</w:t>
            </w:r>
            <w:r>
              <w:rPr>
                <w:rFonts w:hint="eastAsia" w:ascii="宋体" w:hAnsi="宋体" w:cs="宋体"/>
                <w:color w:val="000000"/>
                <w:sz w:val="18"/>
                <w:szCs w:val="18"/>
                <w:lang w:eastAsia="zh-CN"/>
              </w:rPr>
              <w:t>。</w:t>
            </w:r>
          </w:p>
        </w:tc>
        <w:tc>
          <w:tcPr>
            <w:tcW w:w="1422" w:type="dxa"/>
            <w:noWrap w:val="0"/>
            <w:vAlign w:val="center"/>
          </w:tcPr>
          <w:p>
            <w:pPr>
              <w:spacing w:line="220" w:lineRule="exact"/>
              <w:ind w:left="-2" w:leftChars="-1"/>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611" w:type="dxa"/>
            <w:vMerge w:val="restart"/>
            <w:noWrap w:val="0"/>
            <w:vAlign w:val="center"/>
          </w:tcPr>
          <w:p>
            <w:pPr>
              <w:spacing w:line="24" w:lineRule="atLeast"/>
              <w:ind w:left="-2" w:leftChars="-1"/>
              <w:jc w:val="center"/>
              <w:rPr>
                <w:rFonts w:hint="eastAsia" w:ascii="宋体" w:hAnsi="宋体" w:cs="宋体"/>
                <w:sz w:val="18"/>
                <w:szCs w:val="18"/>
              </w:rPr>
            </w:pPr>
            <w:r>
              <w:rPr>
                <w:rFonts w:hint="eastAsia" w:ascii="宋体" w:hAnsi="宋体" w:cs="宋体"/>
                <w:sz w:val="18"/>
                <w:szCs w:val="18"/>
              </w:rPr>
              <w:t>2</w:t>
            </w:r>
          </w:p>
        </w:tc>
        <w:tc>
          <w:tcPr>
            <w:tcW w:w="1110" w:type="dxa"/>
            <w:vMerge w:val="restart"/>
            <w:noWrap w:val="0"/>
            <w:vAlign w:val="center"/>
          </w:tcPr>
          <w:p>
            <w:pPr>
              <w:spacing w:line="288" w:lineRule="auto"/>
              <w:ind w:left="-2" w:leftChars="-1"/>
              <w:jc w:val="center"/>
              <w:rPr>
                <w:rFonts w:ascii="宋体" w:hAnsi="宋体" w:cs="宋体"/>
                <w:sz w:val="18"/>
                <w:szCs w:val="18"/>
              </w:rPr>
            </w:pPr>
            <w:r>
              <w:rPr>
                <w:rFonts w:hint="eastAsia" w:ascii="宋体" w:hAnsi="宋体" w:cs="宋体"/>
                <w:sz w:val="18"/>
                <w:szCs w:val="18"/>
              </w:rPr>
              <w:t>技术部分（</w:t>
            </w:r>
            <w:r>
              <w:rPr>
                <w:rFonts w:hint="eastAsia" w:ascii="宋体" w:hAnsi="宋体" w:cs="宋体"/>
                <w:sz w:val="18"/>
                <w:szCs w:val="18"/>
                <w:lang w:val="en-US" w:eastAsia="zh-CN"/>
              </w:rPr>
              <w:t>15</w:t>
            </w:r>
            <w:r>
              <w:rPr>
                <w:rFonts w:hint="eastAsia" w:ascii="宋体" w:hAnsi="宋体" w:cs="宋体"/>
                <w:sz w:val="18"/>
                <w:szCs w:val="18"/>
              </w:rPr>
              <w:t>分）</w:t>
            </w:r>
          </w:p>
        </w:tc>
        <w:tc>
          <w:tcPr>
            <w:tcW w:w="1219" w:type="dxa"/>
            <w:noWrap w:val="0"/>
            <w:vAlign w:val="center"/>
          </w:tcPr>
          <w:p>
            <w:pPr>
              <w:jc w:val="center"/>
            </w:pPr>
            <w:r>
              <w:rPr>
                <w:rFonts w:hint="eastAsia" w:ascii="宋体" w:hAnsi="宋体" w:eastAsia="宋体" w:cs="宋体"/>
                <w:spacing w:val="0"/>
                <w:position w:val="0"/>
                <w:sz w:val="18"/>
                <w:szCs w:val="18"/>
                <w:lang w:eastAsia="zh-CN"/>
              </w:rPr>
              <w:t>供货方</w:t>
            </w:r>
            <w:r>
              <w:rPr>
                <w:rFonts w:hint="eastAsia" w:ascii="宋体" w:hAnsi="宋体" w:eastAsia="宋体" w:cs="宋体"/>
                <w:sz w:val="18"/>
                <w:szCs w:val="18"/>
              </w:rPr>
              <w:t>案</w:t>
            </w:r>
          </w:p>
          <w:p>
            <w:pPr>
              <w:pStyle w:val="32"/>
              <w:spacing w:before="133" w:line="478" w:lineRule="exact"/>
              <w:ind w:firstLine="360" w:firstLineChars="200"/>
              <w:jc w:val="center"/>
              <w:rPr>
                <w:rFonts w:hint="default" w:ascii="宋体" w:hAnsi="宋体" w:eastAsia="宋体" w:cs="宋体"/>
                <w:sz w:val="18"/>
                <w:szCs w:val="18"/>
                <w:lang w:val="en-US" w:eastAsia="zh-CN"/>
              </w:rPr>
            </w:pPr>
          </w:p>
        </w:tc>
        <w:tc>
          <w:tcPr>
            <w:tcW w:w="5145" w:type="dxa"/>
            <w:noWrap w:val="0"/>
            <w:vAlign w:val="center"/>
          </w:tcPr>
          <w:p>
            <w:pPr>
              <w:spacing w:line="288" w:lineRule="auto"/>
              <w:jc w:val="left"/>
              <w:rPr>
                <w:rFonts w:ascii="宋体" w:hAnsi="宋体" w:cs="宋体"/>
                <w:sz w:val="18"/>
                <w:szCs w:val="18"/>
              </w:rPr>
            </w:pPr>
            <w:r>
              <w:rPr>
                <w:rFonts w:ascii="宋体" w:hAnsi="宋体" w:cs="宋体"/>
                <w:sz w:val="18"/>
                <w:szCs w:val="18"/>
              </w:rPr>
              <w:t>有明确供货进度计划且科学合理的得</w:t>
            </w:r>
            <w:r>
              <w:rPr>
                <w:rFonts w:hint="eastAsia" w:ascii="宋体" w:hAnsi="宋体" w:cs="宋体"/>
                <w:sz w:val="18"/>
                <w:szCs w:val="18"/>
                <w:lang w:val="en-US" w:eastAsia="zh-CN"/>
              </w:rPr>
              <w:t>10</w:t>
            </w:r>
            <w:r>
              <w:rPr>
                <w:rFonts w:ascii="宋体" w:hAnsi="宋体" w:cs="宋体"/>
                <w:sz w:val="18"/>
                <w:szCs w:val="18"/>
              </w:rPr>
              <w:t>分；有供货计划且合理的得</w:t>
            </w:r>
            <w:r>
              <w:rPr>
                <w:rFonts w:hint="eastAsia" w:ascii="宋体" w:hAnsi="宋体" w:cs="宋体"/>
                <w:sz w:val="18"/>
                <w:szCs w:val="18"/>
                <w:lang w:val="en-US" w:eastAsia="zh-CN"/>
              </w:rPr>
              <w:t>7</w:t>
            </w:r>
            <w:r>
              <w:rPr>
                <w:rFonts w:ascii="宋体" w:hAnsi="宋体" w:cs="宋体"/>
                <w:sz w:val="18"/>
                <w:szCs w:val="18"/>
              </w:rPr>
              <w:t>分；有供货计划且基本合理的得</w:t>
            </w:r>
            <w:r>
              <w:rPr>
                <w:rFonts w:hint="eastAsia" w:ascii="宋体" w:hAnsi="宋体" w:cs="宋体"/>
                <w:sz w:val="18"/>
                <w:szCs w:val="18"/>
                <w:lang w:val="en-US" w:eastAsia="zh-CN"/>
              </w:rPr>
              <w:t>5</w:t>
            </w:r>
            <w:r>
              <w:rPr>
                <w:rFonts w:ascii="宋体" w:hAnsi="宋体" w:cs="宋体"/>
                <w:sz w:val="18"/>
                <w:szCs w:val="18"/>
              </w:rPr>
              <w:t xml:space="preserve">分；有供货计划但不合理的得 </w:t>
            </w:r>
            <w:r>
              <w:rPr>
                <w:rFonts w:hint="eastAsia" w:ascii="宋体" w:hAnsi="宋体" w:cs="宋体"/>
                <w:sz w:val="18"/>
                <w:szCs w:val="18"/>
                <w:lang w:val="en-US" w:eastAsia="zh-CN"/>
              </w:rPr>
              <w:t>3</w:t>
            </w:r>
            <w:r>
              <w:rPr>
                <w:rFonts w:ascii="宋体" w:hAnsi="宋体" w:cs="宋体"/>
                <w:sz w:val="18"/>
                <w:szCs w:val="18"/>
              </w:rPr>
              <w:t>分； 无供货计划不得分。</w:t>
            </w:r>
          </w:p>
        </w:tc>
        <w:tc>
          <w:tcPr>
            <w:tcW w:w="1422" w:type="dxa"/>
            <w:noWrap w:val="0"/>
            <w:vAlign w:val="center"/>
          </w:tcPr>
          <w:p>
            <w:pPr>
              <w:spacing w:line="220" w:lineRule="exact"/>
              <w:ind w:left="-2" w:leftChars="-1"/>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5" w:hRule="atLeast"/>
          <w:jc w:val="center"/>
        </w:trPr>
        <w:tc>
          <w:tcPr>
            <w:tcW w:w="611" w:type="dxa"/>
            <w:vMerge w:val="continue"/>
            <w:noWrap w:val="0"/>
            <w:vAlign w:val="center"/>
          </w:tcPr>
          <w:p>
            <w:pPr>
              <w:spacing w:line="24" w:lineRule="atLeast"/>
              <w:ind w:left="-2" w:leftChars="-1"/>
              <w:jc w:val="center"/>
              <w:rPr>
                <w:rFonts w:ascii="宋体" w:hAnsi="宋体" w:cs="宋体"/>
                <w:sz w:val="18"/>
                <w:szCs w:val="18"/>
              </w:rPr>
            </w:pPr>
          </w:p>
        </w:tc>
        <w:tc>
          <w:tcPr>
            <w:tcW w:w="1110" w:type="dxa"/>
            <w:vMerge w:val="continue"/>
            <w:noWrap w:val="0"/>
            <w:vAlign w:val="center"/>
          </w:tcPr>
          <w:p>
            <w:pPr>
              <w:spacing w:line="288" w:lineRule="auto"/>
              <w:ind w:left="-2" w:leftChars="-1"/>
              <w:jc w:val="center"/>
              <w:rPr>
                <w:rFonts w:ascii="宋体" w:hAnsi="宋体" w:cs="宋体"/>
                <w:sz w:val="18"/>
                <w:szCs w:val="18"/>
              </w:rPr>
            </w:pPr>
          </w:p>
        </w:tc>
        <w:tc>
          <w:tcPr>
            <w:tcW w:w="1219" w:type="dxa"/>
            <w:noWrap w:val="0"/>
            <w:vAlign w:val="center"/>
          </w:tcPr>
          <w:p>
            <w:pPr>
              <w:spacing w:line="288" w:lineRule="auto"/>
              <w:jc w:val="center"/>
              <w:rPr>
                <w:rFonts w:hint="eastAsia" w:ascii="宋体" w:hAnsi="宋体" w:cs="宋体"/>
                <w:sz w:val="18"/>
                <w:szCs w:val="18"/>
              </w:rPr>
            </w:pPr>
            <w:r>
              <w:rPr>
                <w:rFonts w:hint="eastAsia" w:ascii="宋体" w:hAnsi="宋体" w:cs="宋体"/>
                <w:sz w:val="18"/>
                <w:szCs w:val="18"/>
              </w:rPr>
              <w:t>售后服务</w:t>
            </w:r>
            <w:r>
              <w:rPr>
                <w:rFonts w:hint="eastAsia" w:ascii="宋体" w:hAnsi="宋体" w:cs="宋体"/>
                <w:sz w:val="18"/>
                <w:szCs w:val="18"/>
                <w:lang w:val="en-US" w:eastAsia="zh-CN"/>
              </w:rPr>
              <w:t>承诺情况</w:t>
            </w:r>
          </w:p>
        </w:tc>
        <w:tc>
          <w:tcPr>
            <w:tcW w:w="5145" w:type="dxa"/>
            <w:noWrap w:val="0"/>
            <w:vAlign w:val="top"/>
          </w:tcPr>
          <w:p>
            <w:pPr>
              <w:pStyle w:val="33"/>
              <w:ind w:left="0" w:leftChars="0" w:firstLine="0" w:firstLineChars="0"/>
            </w:pPr>
            <w:r>
              <w:rPr>
                <w:rFonts w:hint="eastAsia" w:ascii="宋体" w:hAnsi="宋体" w:eastAsia="宋体" w:cs="宋体"/>
                <w:sz w:val="18"/>
                <w:szCs w:val="18"/>
                <w:lang w:val="en-US" w:eastAsia="zh-CN"/>
              </w:rPr>
              <w:t>为项目免费提供除草、草皮维护等技术指导，服务响应便利性横向同比（提供营业执照注册地或租赁办公场地距离采购人所在地的百度地图距离截图），距离最优得5分，次之得3分，差得1分。</w:t>
            </w:r>
            <w:r>
              <w:rPr>
                <w:rFonts w:ascii="宋体" w:hAnsi="宋体" w:eastAsia="宋体" w:cs="宋体"/>
                <w:sz w:val="18"/>
                <w:szCs w:val="18"/>
              </w:rPr>
              <w:t>（提供承诺书）</w:t>
            </w:r>
          </w:p>
        </w:tc>
        <w:tc>
          <w:tcPr>
            <w:tcW w:w="1422" w:type="dxa"/>
            <w:noWrap w:val="0"/>
            <w:vAlign w:val="center"/>
          </w:tcPr>
          <w:p>
            <w:pPr>
              <w:spacing w:line="220" w:lineRule="exact"/>
              <w:ind w:left="-2" w:leftChars="-1"/>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jc w:val="center"/>
        </w:trPr>
        <w:tc>
          <w:tcPr>
            <w:tcW w:w="611" w:type="dxa"/>
            <w:noWrap w:val="0"/>
            <w:vAlign w:val="center"/>
          </w:tcPr>
          <w:p>
            <w:pPr>
              <w:spacing w:line="24" w:lineRule="atLeast"/>
              <w:jc w:val="center"/>
              <w:rPr>
                <w:rFonts w:hint="eastAsia" w:ascii="宋体" w:hAnsi="宋体" w:cs="宋体"/>
                <w:sz w:val="18"/>
                <w:szCs w:val="18"/>
              </w:rPr>
            </w:pPr>
            <w:r>
              <w:rPr>
                <w:rFonts w:hint="eastAsia" w:ascii="宋体" w:hAnsi="宋体" w:cs="宋体"/>
                <w:sz w:val="18"/>
                <w:szCs w:val="18"/>
              </w:rPr>
              <w:t>3</w:t>
            </w:r>
          </w:p>
        </w:tc>
        <w:tc>
          <w:tcPr>
            <w:tcW w:w="1110" w:type="dxa"/>
            <w:noWrap w:val="0"/>
            <w:vAlign w:val="center"/>
          </w:tcPr>
          <w:p>
            <w:pPr>
              <w:spacing w:line="288" w:lineRule="auto"/>
              <w:jc w:val="center"/>
              <w:rPr>
                <w:rFonts w:ascii="宋体" w:hAnsi="宋体" w:cs="宋体"/>
                <w:sz w:val="18"/>
                <w:szCs w:val="18"/>
                <w:highlight w:val="none"/>
              </w:rPr>
            </w:pPr>
            <w:r>
              <w:rPr>
                <w:rFonts w:hint="eastAsia" w:ascii="宋体" w:hAnsi="宋体" w:cs="宋体"/>
                <w:sz w:val="18"/>
                <w:szCs w:val="18"/>
                <w:highlight w:val="none"/>
              </w:rPr>
              <w:t>价格得分(</w:t>
            </w:r>
            <w:r>
              <w:rPr>
                <w:rFonts w:hint="eastAsia" w:ascii="宋体" w:hAnsi="宋体" w:cs="宋体"/>
                <w:sz w:val="18"/>
                <w:szCs w:val="18"/>
                <w:highlight w:val="none"/>
                <w:lang w:val="en-US" w:eastAsia="zh-CN"/>
              </w:rPr>
              <w:t>60</w:t>
            </w:r>
            <w:r>
              <w:rPr>
                <w:rFonts w:hint="eastAsia" w:ascii="宋体" w:hAnsi="宋体" w:cs="宋体"/>
                <w:sz w:val="18"/>
                <w:szCs w:val="18"/>
                <w:highlight w:val="none"/>
              </w:rPr>
              <w:t>分)</w:t>
            </w:r>
          </w:p>
        </w:tc>
        <w:tc>
          <w:tcPr>
            <w:tcW w:w="1219" w:type="dxa"/>
            <w:noWrap w:val="0"/>
            <w:vAlign w:val="center"/>
          </w:tcPr>
          <w:p>
            <w:pPr>
              <w:spacing w:line="288" w:lineRule="auto"/>
              <w:jc w:val="center"/>
              <w:rPr>
                <w:rFonts w:ascii="宋体" w:hAnsi="宋体" w:cs="宋体"/>
                <w:sz w:val="18"/>
                <w:szCs w:val="18"/>
                <w:highlight w:val="none"/>
              </w:rPr>
            </w:pPr>
            <w:r>
              <w:rPr>
                <w:rFonts w:hint="eastAsia" w:ascii="宋体" w:hAnsi="宋体" w:cs="宋体"/>
                <w:sz w:val="18"/>
                <w:szCs w:val="18"/>
                <w:highlight w:val="none"/>
              </w:rPr>
              <w:t>投标报价</w:t>
            </w:r>
          </w:p>
        </w:tc>
        <w:tc>
          <w:tcPr>
            <w:tcW w:w="5145" w:type="dxa"/>
            <w:noWrap w:val="0"/>
            <w:vAlign w:val="center"/>
          </w:tcPr>
          <w:p>
            <w:pPr>
              <w:spacing w:line="288" w:lineRule="auto"/>
              <w:jc w:val="left"/>
              <w:rPr>
                <w:rFonts w:ascii="宋体" w:hAnsi="宋体" w:cs="宋体"/>
                <w:sz w:val="18"/>
                <w:szCs w:val="18"/>
                <w:highlight w:val="none"/>
              </w:rPr>
            </w:pPr>
            <w:r>
              <w:rPr>
                <w:rFonts w:hint="eastAsia" w:ascii="宋体" w:hAnsi="宋体" w:cs="宋体"/>
                <w:sz w:val="18"/>
                <w:szCs w:val="18"/>
                <w:highlight w:val="none"/>
              </w:rPr>
              <w:t>本项目的价格分采用低价优先法计算，即通过本项目资格性检查与符合性检查且投标报价最低的投标报价为评标基准价，其价格分为满分。其他投标人的价格分统一按照下列公式计算：</w:t>
            </w:r>
          </w:p>
          <w:p>
            <w:pPr>
              <w:spacing w:line="288" w:lineRule="auto"/>
              <w:jc w:val="left"/>
              <w:rPr>
                <w:rFonts w:ascii="宋体" w:hAnsi="宋体" w:cs="宋体"/>
                <w:sz w:val="18"/>
                <w:szCs w:val="18"/>
                <w:highlight w:val="none"/>
              </w:rPr>
            </w:pPr>
            <w:r>
              <w:rPr>
                <w:rFonts w:hint="eastAsia" w:ascii="宋体" w:hAnsi="宋体" w:cs="宋体"/>
                <w:sz w:val="18"/>
                <w:szCs w:val="18"/>
                <w:highlight w:val="none"/>
              </w:rPr>
              <w:t>投标报价得分（精确到小数点后2位）=(评标基准价／评标价)×分值</w:t>
            </w:r>
          </w:p>
        </w:tc>
        <w:tc>
          <w:tcPr>
            <w:tcW w:w="1422" w:type="dxa"/>
            <w:noWrap w:val="0"/>
            <w:vAlign w:val="center"/>
          </w:tcPr>
          <w:p>
            <w:pPr>
              <w:spacing w:line="400" w:lineRule="atLeast"/>
              <w:jc w:val="center"/>
              <w:rPr>
                <w:rFonts w:hint="default" w:ascii="宋体" w:hAnsi="宋体" w:cs="宋体"/>
                <w:sz w:val="18"/>
                <w:szCs w:val="18"/>
                <w:highlight w:val="none"/>
                <w:lang w:val="en-US"/>
              </w:rPr>
            </w:pPr>
            <w:r>
              <w:rPr>
                <w:rFonts w:hint="eastAsia" w:ascii="宋体" w:hAnsi="宋体" w:cs="宋体"/>
                <w:sz w:val="18"/>
                <w:szCs w:val="18"/>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8085" w:type="dxa"/>
            <w:gridSpan w:val="4"/>
            <w:noWrap w:val="0"/>
            <w:vAlign w:val="center"/>
          </w:tcPr>
          <w:p>
            <w:pPr>
              <w:spacing w:line="24" w:lineRule="atLeast"/>
              <w:jc w:val="center"/>
              <w:rPr>
                <w:rFonts w:ascii="宋体" w:hAnsi="宋体" w:cs="宋体"/>
                <w:sz w:val="18"/>
                <w:szCs w:val="18"/>
              </w:rPr>
            </w:pPr>
            <w:r>
              <w:rPr>
                <w:rFonts w:hint="eastAsia" w:ascii="宋体" w:hAnsi="宋体" w:cs="宋体"/>
                <w:sz w:val="18"/>
                <w:szCs w:val="18"/>
              </w:rPr>
              <w:t>综合总得分</w:t>
            </w:r>
          </w:p>
        </w:tc>
        <w:tc>
          <w:tcPr>
            <w:tcW w:w="1422" w:type="dxa"/>
            <w:noWrap w:val="0"/>
            <w:vAlign w:val="center"/>
          </w:tcPr>
          <w:p>
            <w:pPr>
              <w:spacing w:line="400" w:lineRule="atLeast"/>
              <w:jc w:val="center"/>
              <w:rPr>
                <w:rFonts w:ascii="宋体" w:hAnsi="宋体" w:cs="宋体"/>
                <w:sz w:val="18"/>
                <w:szCs w:val="18"/>
              </w:rPr>
            </w:pPr>
            <w:r>
              <w:rPr>
                <w:rFonts w:hint="eastAsia" w:ascii="宋体" w:hAnsi="宋体" w:cs="宋体"/>
                <w:sz w:val="18"/>
                <w:szCs w:val="18"/>
              </w:rPr>
              <w:t>100</w:t>
            </w:r>
          </w:p>
        </w:tc>
      </w:tr>
    </w:tbl>
    <w:p>
      <w:pPr>
        <w:spacing w:before="312" w:beforeLines="100" w:after="312" w:afterLines="1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备注：1、</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文件要求提交的与评价指标体系相关的各类有效资料，供应商如未按要求提交的，该项评分为零分；</w:t>
      </w:r>
    </w:p>
    <w:p>
      <w:pPr>
        <w:spacing w:before="312" w:beforeLines="100" w:after="312" w:afterLines="100"/>
        <w:ind w:firstLine="630" w:firstLineChars="300"/>
        <w:jc w:val="left"/>
        <w:rPr>
          <w:rFonts w:hint="eastAsia" w:ascii="宋体" w:hAnsi="宋体"/>
          <w:b/>
          <w:color w:val="auto"/>
          <w:szCs w:val="21"/>
          <w:highlight w:val="none"/>
        </w:rPr>
      </w:pPr>
      <w:r>
        <w:rPr>
          <w:rFonts w:hint="eastAsia" w:ascii="宋体" w:hAnsi="宋体" w:cs="宋体"/>
          <w:color w:val="auto"/>
          <w:szCs w:val="21"/>
          <w:highlight w:val="none"/>
          <w:lang w:val="zh-CN"/>
        </w:rPr>
        <w:t>2、将每个评委的评分汇总，各评委评分的算术平均值，即为该投标人的最终技术得分。（四舍五入后，小数点后保留两位有效数）。</w:t>
      </w:r>
    </w:p>
    <w:p>
      <w:pPr>
        <w:pStyle w:val="3"/>
        <w:rPr>
          <w:color w:val="auto"/>
          <w:highlight w:val="none"/>
        </w:rPr>
      </w:pPr>
      <w:r>
        <w:rPr>
          <w:rFonts w:hint="eastAsia" w:ascii="宋体" w:hAnsi="宋体"/>
          <w:color w:val="auto"/>
          <w:sz w:val="21"/>
          <w:szCs w:val="21"/>
          <w:highlight w:val="none"/>
        </w:rPr>
        <w:t>评审人员签名：                                   日期：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jc w:val="left"/>
        <w:rPr>
          <w:b/>
          <w:color w:val="auto"/>
          <w:sz w:val="44"/>
          <w:szCs w:val="44"/>
          <w:highlight w:val="none"/>
        </w:rPr>
        <w:sectPr>
          <w:footerReference r:id="rId4" w:type="default"/>
          <w:pgSz w:w="11906" w:h="16838"/>
          <w:pgMar w:top="1440" w:right="1800" w:bottom="1440" w:left="1800" w:header="794" w:footer="850" w:gutter="0"/>
          <w:pgNumType w:fmt="decimal"/>
          <w:cols w:space="425" w:num="1"/>
          <w:docGrid w:type="lines" w:linePitch="312" w:charSpace="0"/>
        </w:sectPr>
      </w:pPr>
    </w:p>
    <w:p>
      <w:pPr>
        <w:jc w:val="center"/>
        <w:rPr>
          <w:color w:val="auto"/>
          <w:sz w:val="44"/>
          <w:szCs w:val="44"/>
          <w:highlight w:val="none"/>
        </w:rPr>
      </w:pPr>
      <w:r>
        <w:rPr>
          <w:b/>
          <w:color w:val="auto"/>
          <w:sz w:val="44"/>
          <w:szCs w:val="44"/>
          <w:highlight w:val="none"/>
        </w:rPr>
        <w:t>第</w:t>
      </w:r>
      <w:r>
        <w:rPr>
          <w:rFonts w:hint="eastAsia"/>
          <w:b/>
          <w:color w:val="auto"/>
          <w:sz w:val="44"/>
          <w:szCs w:val="44"/>
          <w:highlight w:val="none"/>
          <w:lang w:val="en-US" w:eastAsia="zh-CN"/>
        </w:rPr>
        <w:t>五</w:t>
      </w:r>
      <w:r>
        <w:rPr>
          <w:b/>
          <w:color w:val="auto"/>
          <w:sz w:val="44"/>
          <w:szCs w:val="44"/>
          <w:highlight w:val="none"/>
        </w:rPr>
        <w:t>章</w:t>
      </w:r>
      <w:r>
        <w:rPr>
          <w:rFonts w:hint="eastAsia"/>
          <w:b/>
          <w:color w:val="auto"/>
          <w:sz w:val="44"/>
          <w:szCs w:val="44"/>
          <w:highlight w:val="none"/>
        </w:rPr>
        <w:t xml:space="preserve"> </w:t>
      </w:r>
      <w:r>
        <w:rPr>
          <w:b/>
          <w:color w:val="auto"/>
          <w:sz w:val="44"/>
          <w:szCs w:val="44"/>
          <w:highlight w:val="none"/>
        </w:rPr>
        <w:t>合同文本</w:t>
      </w:r>
    </w:p>
    <w:p>
      <w:pPr>
        <w:rPr>
          <w:color w:val="auto"/>
          <w:highlight w:val="none"/>
        </w:rPr>
      </w:pPr>
    </w:p>
    <w:p>
      <w:pPr>
        <w:jc w:val="center"/>
        <w:rPr>
          <w:color w:val="auto"/>
          <w:szCs w:val="21"/>
          <w:highlight w:val="none"/>
        </w:rPr>
      </w:pPr>
      <w:r>
        <w:rPr>
          <w:rFonts w:hint="eastAsia"/>
          <w:b/>
          <w:color w:val="auto"/>
          <w:szCs w:val="21"/>
          <w:highlight w:val="none"/>
        </w:rPr>
        <w:t>（仅为范本，以实际签订为准）</w:t>
      </w:r>
      <w:r>
        <w:rPr>
          <w:b/>
          <w:color w:val="auto"/>
          <w:szCs w:val="21"/>
          <w:highlight w:val="none"/>
        </w:rPr>
        <w:t xml:space="preserve"> </w:t>
      </w:r>
    </w:p>
    <w:p>
      <w:pPr>
        <w:jc w:val="center"/>
        <w:rPr>
          <w:color w:val="auto"/>
          <w:highlight w:val="none"/>
        </w:rPr>
      </w:pPr>
      <w:r>
        <w:rPr>
          <w:b/>
          <w:color w:val="auto"/>
          <w:sz w:val="48"/>
          <w:highlight w:val="none"/>
        </w:rPr>
        <w:t xml:space="preserve"> </w:t>
      </w:r>
    </w:p>
    <w:p>
      <w:pPr>
        <w:jc w:val="center"/>
        <w:rPr>
          <w:color w:val="auto"/>
          <w:highlight w:val="none"/>
        </w:rPr>
      </w:pPr>
      <w:r>
        <w:rPr>
          <w:b/>
          <w:color w:val="auto"/>
          <w:sz w:val="48"/>
          <w:highlight w:val="none"/>
        </w:rPr>
        <w:t xml:space="preserve"> </w:t>
      </w:r>
    </w:p>
    <w:p>
      <w:pPr>
        <w:rPr>
          <w:color w:val="auto"/>
          <w:highlight w:val="none"/>
        </w:rPr>
      </w:pPr>
      <w:r>
        <w:rPr>
          <w:b/>
          <w:color w:val="auto"/>
          <w:sz w:val="48"/>
          <w:highlight w:val="none"/>
        </w:rPr>
        <w:t xml:space="preserve"> </w:t>
      </w:r>
    </w:p>
    <w:p>
      <w:pPr>
        <w:spacing w:before="101" w:line="224" w:lineRule="auto"/>
        <w:ind w:left="0"/>
        <w:jc w:val="center"/>
        <w:rPr>
          <w:rFonts w:hint="default" w:ascii="宋体" w:hAnsi="宋体" w:eastAsia="宋体" w:cs="宋体"/>
          <w:sz w:val="31"/>
          <w:szCs w:val="31"/>
          <w:lang w:val="en-US" w:eastAsia="zh-CN"/>
        </w:rPr>
      </w:pPr>
      <w:r>
        <w:rPr>
          <w:rFonts w:hint="eastAsia" w:ascii="宋体" w:hAnsi="宋体" w:eastAsia="宋体" w:cs="宋体"/>
          <w:spacing w:val="30"/>
          <w:sz w:val="31"/>
          <w:szCs w:val="31"/>
          <w:lang w:val="en-US" w:eastAsia="zh-CN"/>
          <w14:textOutline w14:w="5793" w14:cap="flat" w14:cmpd="sng">
            <w14:solidFill>
              <w14:srgbClr w14:val="000000"/>
            </w14:solidFill>
            <w14:prstDash w14:val="solid"/>
            <w14:miter w14:val="0"/>
          </w14:textOutline>
        </w:rPr>
        <w:t>南沙滨海音乐节地块草皮草籽采购项目采购合同</w:t>
      </w:r>
    </w:p>
    <w:p>
      <w:pPr>
        <w:pStyle w:val="8"/>
        <w:spacing w:line="275" w:lineRule="auto"/>
      </w:pPr>
    </w:p>
    <w:p>
      <w:pPr>
        <w:pStyle w:val="8"/>
        <w:spacing w:line="275" w:lineRule="auto"/>
      </w:pPr>
    </w:p>
    <w:p>
      <w:pPr>
        <w:pStyle w:val="8"/>
        <w:spacing w:line="275" w:lineRule="auto"/>
      </w:pPr>
    </w:p>
    <w:p>
      <w:pPr>
        <w:spacing w:before="78" w:line="219" w:lineRule="auto"/>
        <w:ind w:left="39"/>
        <w:rPr>
          <w:rFonts w:ascii="宋体" w:hAnsi="宋体" w:eastAsia="宋体" w:cs="宋体"/>
          <w:sz w:val="24"/>
          <w:szCs w:val="24"/>
        </w:rPr>
      </w:pPr>
      <w:r>
        <w:rPr>
          <w:rFonts w:ascii="宋体" w:hAnsi="宋体" w:eastAsia="宋体" w:cs="宋体"/>
          <w:spacing w:val="-2"/>
          <w:sz w:val="24"/>
          <w:szCs w:val="24"/>
        </w:rPr>
        <w:t>甲方：</w:t>
      </w:r>
      <w:r>
        <w:rPr>
          <w:rFonts w:ascii="宋体" w:hAnsi="宋体" w:eastAsia="宋体" w:cs="宋体"/>
          <w:spacing w:val="-38"/>
          <w:sz w:val="24"/>
          <w:szCs w:val="24"/>
        </w:rPr>
        <w:t xml:space="preserve"> </w:t>
      </w:r>
      <w:r>
        <w:rPr>
          <w:rFonts w:ascii="宋体" w:hAnsi="宋体" w:eastAsia="宋体" w:cs="宋体"/>
          <w:spacing w:val="-2"/>
          <w:sz w:val="24"/>
          <w:szCs w:val="24"/>
          <w14:textOutline w14:w="4358" w14:cap="flat" w14:cmpd="sng">
            <w14:solidFill>
              <w14:srgbClr w14:val="000000"/>
            </w14:solidFill>
            <w14:prstDash w14:val="solid"/>
            <w14:miter w14:val="0"/>
          </w14:textOutline>
        </w:rPr>
        <w:t>广州南沙旅游发展有限公司</w:t>
      </w:r>
    </w:p>
    <w:p>
      <w:pPr>
        <w:pStyle w:val="8"/>
        <w:spacing w:line="319" w:lineRule="auto"/>
      </w:pPr>
    </w:p>
    <w:p>
      <w:pPr>
        <w:spacing w:before="78" w:line="221" w:lineRule="auto"/>
        <w:ind w:left="31"/>
        <w:rPr>
          <w:rFonts w:ascii="宋体" w:hAnsi="宋体" w:eastAsia="宋体" w:cs="宋体"/>
          <w:sz w:val="24"/>
          <w:szCs w:val="24"/>
        </w:rPr>
      </w:pPr>
      <w:r>
        <w:rPr>
          <w:rFonts w:ascii="宋体" w:hAnsi="宋体" w:eastAsia="宋体" w:cs="宋体"/>
          <w:spacing w:val="9"/>
          <w:sz w:val="24"/>
          <w:szCs w:val="24"/>
        </w:rPr>
        <w:t>乙方：</w:t>
      </w:r>
    </w:p>
    <w:p>
      <w:pPr>
        <w:spacing w:before="271" w:line="366" w:lineRule="auto"/>
        <w:ind w:left="7" w:right="83" w:firstLine="732"/>
        <w:jc w:val="both"/>
        <w:rPr>
          <w:rFonts w:ascii="宋体" w:hAnsi="宋体" w:eastAsia="宋体" w:cs="宋体"/>
          <w:sz w:val="24"/>
          <w:szCs w:val="24"/>
        </w:rPr>
      </w:pPr>
      <w:r>
        <w:rPr>
          <w:rFonts w:ascii="宋体" w:hAnsi="宋体" w:eastAsia="宋体" w:cs="宋体"/>
          <w:spacing w:val="6"/>
          <w:sz w:val="24"/>
          <w:szCs w:val="24"/>
        </w:rPr>
        <w:t>根据《中华人民共和国民法典(合同编)》《</w:t>
      </w:r>
      <w:r>
        <w:rPr>
          <w:rFonts w:hint="eastAsia" w:ascii="宋体" w:hAnsi="宋体" w:eastAsia="宋体" w:cs="宋体"/>
          <w:spacing w:val="6"/>
          <w:sz w:val="24"/>
          <w:szCs w:val="24"/>
          <w:lang w:val="en-US" w:eastAsia="zh-CN"/>
        </w:rPr>
        <w:t>南沙滨海音乐节地块草皮草籽采购</w:t>
      </w:r>
      <w:r>
        <w:rPr>
          <w:rFonts w:hint="eastAsia" w:ascii="宋体" w:hAnsi="宋体" w:eastAsia="宋体" w:cs="宋体"/>
          <w:spacing w:val="6"/>
          <w:sz w:val="24"/>
          <w:szCs w:val="24"/>
        </w:rPr>
        <w:t>项目</w:t>
      </w:r>
      <w:r>
        <w:rPr>
          <w:rFonts w:hint="eastAsia" w:ascii="宋体" w:hAnsi="宋体" w:eastAsia="宋体" w:cs="宋体"/>
          <w:spacing w:val="5"/>
          <w:sz w:val="24"/>
          <w:szCs w:val="24"/>
          <w:lang w:val="en-US" w:eastAsia="zh-CN"/>
        </w:rPr>
        <w:t>邀请</w:t>
      </w:r>
      <w:r>
        <w:rPr>
          <w:rFonts w:ascii="宋体" w:hAnsi="宋体" w:eastAsia="宋体" w:cs="宋体"/>
          <w:spacing w:val="5"/>
          <w:sz w:val="24"/>
          <w:szCs w:val="24"/>
        </w:rPr>
        <w:t>招标文</w:t>
      </w:r>
      <w:r>
        <w:rPr>
          <w:rFonts w:ascii="宋体" w:hAnsi="宋体" w:eastAsia="宋体" w:cs="宋体"/>
          <w:spacing w:val="4"/>
          <w:sz w:val="24"/>
          <w:szCs w:val="24"/>
        </w:rPr>
        <w:t>件》等法律法规及文件的要求，经双方协商，本</w:t>
      </w:r>
      <w:r>
        <w:rPr>
          <w:rFonts w:ascii="宋体" w:hAnsi="宋体" w:eastAsia="宋体" w:cs="宋体"/>
          <w:spacing w:val="3"/>
          <w:sz w:val="24"/>
          <w:szCs w:val="24"/>
        </w:rPr>
        <w:t>着平等互利和诚实信用的原则， 一致同意</w:t>
      </w:r>
      <w:r>
        <w:rPr>
          <w:rFonts w:ascii="宋体" w:hAnsi="宋体" w:eastAsia="宋体" w:cs="宋体"/>
          <w:spacing w:val="1"/>
          <w:sz w:val="24"/>
          <w:szCs w:val="24"/>
        </w:rPr>
        <w:t>签订本合同。</w:t>
      </w:r>
    </w:p>
    <w:p>
      <w:pPr>
        <w:spacing w:before="194" w:line="219" w:lineRule="auto"/>
        <w:ind w:left="490"/>
        <w:outlineLvl w:val="1"/>
        <w:rPr>
          <w:rFonts w:ascii="宋体" w:hAnsi="宋体" w:eastAsia="宋体" w:cs="宋体"/>
          <w:sz w:val="24"/>
          <w:szCs w:val="24"/>
        </w:rPr>
      </w:pPr>
      <w:bookmarkStart w:id="231" w:name="_Toc4690"/>
      <w:r>
        <w:rPr>
          <w:rFonts w:ascii="宋体" w:hAnsi="宋体" w:eastAsia="宋体" w:cs="宋体"/>
          <w:spacing w:val="-1"/>
          <w:sz w:val="24"/>
          <w:szCs w:val="24"/>
          <w14:textOutline w14:w="4358" w14:cap="flat" w14:cmpd="sng">
            <w14:solidFill>
              <w14:srgbClr w14:val="000000"/>
            </w14:solidFill>
            <w14:prstDash w14:val="solid"/>
            <w14:miter w14:val="0"/>
          </w14:textOutline>
        </w:rPr>
        <w:t>第一条</w:t>
      </w:r>
      <w:r>
        <w:rPr>
          <w:rFonts w:ascii="宋体" w:hAnsi="宋体" w:eastAsia="宋体" w:cs="宋体"/>
          <w:spacing w:val="-1"/>
          <w:sz w:val="24"/>
          <w:szCs w:val="24"/>
        </w:rPr>
        <w:t xml:space="preserve"> </w:t>
      </w:r>
      <w:r>
        <w:rPr>
          <w:rFonts w:ascii="宋体" w:hAnsi="宋体" w:eastAsia="宋体" w:cs="宋体"/>
          <w:spacing w:val="-1"/>
          <w:sz w:val="24"/>
          <w:szCs w:val="24"/>
          <w14:textOutline w14:w="4358" w14:cap="flat" w14:cmpd="sng">
            <w14:solidFill>
              <w14:srgbClr w14:val="000000"/>
            </w14:solidFill>
            <w14:prstDash w14:val="solid"/>
            <w14:miter w14:val="0"/>
          </w14:textOutline>
        </w:rPr>
        <w:t>合同标的</w:t>
      </w:r>
      <w:bookmarkEnd w:id="231"/>
    </w:p>
    <w:p>
      <w:pPr>
        <w:spacing w:before="192" w:line="219" w:lineRule="auto"/>
        <w:ind w:left="511"/>
        <w:rPr>
          <w:rFonts w:ascii="宋体" w:hAnsi="宋体" w:eastAsia="宋体" w:cs="宋体"/>
          <w:sz w:val="24"/>
          <w:szCs w:val="24"/>
        </w:rPr>
      </w:pPr>
      <w:r>
        <w:rPr>
          <w:rFonts w:ascii="宋体" w:hAnsi="宋体" w:eastAsia="宋体" w:cs="宋体"/>
          <w:spacing w:val="-2"/>
          <w:sz w:val="24"/>
          <w:szCs w:val="24"/>
        </w:rPr>
        <w:t>乙方根据甲方需求提供下列货物，内容:       。</w:t>
      </w:r>
    </w:p>
    <w:p>
      <w:pPr>
        <w:spacing w:before="112" w:line="219" w:lineRule="auto"/>
        <w:ind w:left="12"/>
        <w:rPr>
          <w:rFonts w:ascii="宋体" w:hAnsi="宋体" w:eastAsia="宋体" w:cs="宋体"/>
          <w:spacing w:val="-3"/>
          <w:sz w:val="24"/>
          <w:szCs w:val="24"/>
        </w:rPr>
      </w:pPr>
      <w:r>
        <w:rPr>
          <w:rFonts w:ascii="宋体" w:hAnsi="宋体" w:eastAsia="宋体" w:cs="宋体"/>
          <w:spacing w:val="-3"/>
          <w:sz w:val="24"/>
          <w:szCs w:val="24"/>
        </w:rPr>
        <w:t>具体参数如下：</w:t>
      </w:r>
    </w:p>
    <w:p>
      <w:pPr>
        <w:spacing w:before="112" w:line="219" w:lineRule="auto"/>
        <w:ind w:left="0"/>
        <w:rPr>
          <w:rFonts w:ascii="宋体" w:hAnsi="宋体" w:eastAsia="宋体" w:cs="宋体"/>
          <w:spacing w:val="-3"/>
          <w:sz w:val="24"/>
          <w:szCs w:val="24"/>
        </w:rPr>
      </w:pPr>
    </w:p>
    <w:p>
      <w:pPr>
        <w:spacing w:before="234" w:line="218" w:lineRule="auto"/>
        <w:ind w:left="490"/>
        <w:outlineLvl w:val="1"/>
        <w:rPr>
          <w:rFonts w:ascii="宋体" w:hAnsi="宋体" w:eastAsia="宋体" w:cs="宋体"/>
          <w:sz w:val="24"/>
          <w:szCs w:val="24"/>
        </w:rPr>
      </w:pPr>
      <w:bookmarkStart w:id="232" w:name="_Toc32223"/>
      <w:r>
        <w:rPr>
          <w:rFonts w:ascii="宋体" w:hAnsi="宋体" w:eastAsia="宋体" w:cs="宋体"/>
          <w:spacing w:val="-1"/>
          <w:sz w:val="24"/>
          <w:szCs w:val="24"/>
          <w14:textOutline w14:w="4358" w14:cap="flat" w14:cmpd="sng">
            <w14:solidFill>
              <w14:srgbClr w14:val="000000"/>
            </w14:solidFill>
            <w14:prstDash w14:val="solid"/>
            <w14:miter w14:val="0"/>
          </w14:textOutline>
        </w:rPr>
        <w:t>第二条合同总价款</w:t>
      </w:r>
      <w:bookmarkEnd w:id="232"/>
    </w:p>
    <w:p>
      <w:pPr>
        <w:spacing w:before="193" w:line="218" w:lineRule="auto"/>
        <w:ind w:left="0"/>
        <w:jc w:val="left"/>
        <w:rPr>
          <w:rFonts w:hint="default" w:ascii="宋体" w:hAnsi="宋体" w:eastAsia="宋体" w:cs="宋体"/>
          <w:spacing w:val="-2"/>
          <w:sz w:val="24"/>
          <w:szCs w:val="24"/>
          <w:lang w:val="en-US" w:eastAsia="zh-CN"/>
        </w:rPr>
      </w:pPr>
      <w:r>
        <w:rPr>
          <w:rFonts w:ascii="宋体" w:hAnsi="宋体" w:eastAsia="宋体" w:cs="宋体"/>
          <w:spacing w:val="-2"/>
          <w:sz w:val="24"/>
          <w:szCs w:val="24"/>
        </w:rPr>
        <w:t>1、本合同项下总价为</w:t>
      </w:r>
      <w:r>
        <w:rPr>
          <w:rFonts w:ascii="宋体" w:hAnsi="宋体" w:eastAsia="宋体" w:cs="宋体"/>
          <w:spacing w:val="-2"/>
          <w:sz w:val="24"/>
          <w:szCs w:val="24"/>
          <w:u w:val="none"/>
        </w:rPr>
        <w:t xml:space="preserve">    </w:t>
      </w:r>
      <w:r>
        <w:rPr>
          <w:rFonts w:ascii="宋体" w:hAnsi="宋体" w:eastAsia="宋体" w:cs="宋体"/>
          <w:spacing w:val="-2"/>
          <w:sz w:val="24"/>
          <w:szCs w:val="24"/>
        </w:rPr>
        <w:t xml:space="preserve"> 元（小写</w:t>
      </w:r>
      <w:r>
        <w:rPr>
          <w:rFonts w:ascii="宋体" w:hAnsi="宋体" w:eastAsia="宋体" w:cs="宋体"/>
          <w:spacing w:val="-2"/>
          <w:sz w:val="24"/>
          <w:szCs w:val="24"/>
          <w:u w:val="none"/>
        </w:rPr>
        <w:t xml:space="preserve">     </w:t>
      </w:r>
      <w:r>
        <w:rPr>
          <w:rFonts w:ascii="宋体" w:hAnsi="宋体" w:eastAsia="宋体" w:cs="宋体"/>
          <w:spacing w:val="-2"/>
          <w:sz w:val="24"/>
          <w:szCs w:val="24"/>
        </w:rPr>
        <w:t xml:space="preserve"> ）人民币，</w:t>
      </w:r>
      <w:r>
        <w:rPr>
          <w:rFonts w:hint="eastAsia" w:ascii="宋体" w:hAnsi="宋体" w:eastAsia="宋体" w:cs="宋体"/>
          <w:spacing w:val="-2"/>
          <w:sz w:val="24"/>
          <w:szCs w:val="24"/>
        </w:rPr>
        <w:t>按实际需求进行供货，</w:t>
      </w:r>
      <w:r>
        <w:rPr>
          <w:rFonts w:hint="eastAsia" w:ascii="宋体" w:hAnsi="宋体" w:eastAsia="宋体" w:cs="宋体"/>
          <w:spacing w:val="-2"/>
          <w:sz w:val="24"/>
          <w:szCs w:val="24"/>
          <w:lang w:val="en-US" w:eastAsia="zh-CN"/>
        </w:rPr>
        <w:t>按“开标一览表”单价据实结算。</w:t>
      </w:r>
    </w:p>
    <w:p>
      <w:pPr>
        <w:spacing w:before="193" w:line="218" w:lineRule="auto"/>
        <w:ind w:left="0"/>
        <w:rPr>
          <w:rFonts w:ascii="宋体" w:hAnsi="宋体" w:eastAsia="宋体" w:cs="宋体"/>
          <w:spacing w:val="-2"/>
          <w:sz w:val="24"/>
          <w:szCs w:val="24"/>
        </w:rPr>
      </w:pPr>
      <w:r>
        <w:rPr>
          <w:rFonts w:ascii="宋体" w:hAnsi="宋体" w:eastAsia="宋体" w:cs="宋体"/>
          <w:spacing w:val="-2"/>
          <w:position w:val="0"/>
          <w:sz w:val="24"/>
          <w:szCs w:val="24"/>
        </w:rPr>
        <w:t>2、本合同总价款是完成本项目所发生的所有含税费用、</w:t>
      </w:r>
      <w:r>
        <w:rPr>
          <w:rFonts w:ascii="宋体" w:hAnsi="宋体" w:eastAsia="宋体" w:cs="宋体"/>
          <w:spacing w:val="-2"/>
          <w:sz w:val="24"/>
          <w:szCs w:val="24"/>
        </w:rPr>
        <w:t>以及乙方认为需要的其他费用等。</w:t>
      </w:r>
    </w:p>
    <w:p>
      <w:pPr>
        <w:spacing w:before="193" w:line="218" w:lineRule="auto"/>
        <w:ind w:left="0"/>
        <w:outlineLvl w:val="2"/>
        <w:rPr>
          <w:rFonts w:ascii="宋体" w:hAnsi="宋体" w:eastAsia="宋体" w:cs="宋体"/>
          <w:spacing w:val="-2"/>
          <w:sz w:val="24"/>
          <w:szCs w:val="24"/>
        </w:rPr>
      </w:pPr>
      <w:bookmarkStart w:id="233" w:name="_Toc2781"/>
      <w:r>
        <w:rPr>
          <w:rFonts w:ascii="宋体" w:hAnsi="宋体" w:eastAsia="宋体" w:cs="宋体"/>
          <w:spacing w:val="-2"/>
          <w:sz w:val="24"/>
          <w:szCs w:val="24"/>
        </w:rPr>
        <w:t>3、本项目为固定综合单价。</w:t>
      </w:r>
      <w:bookmarkEnd w:id="233"/>
    </w:p>
    <w:p>
      <w:pPr>
        <w:spacing w:before="192" w:line="219" w:lineRule="auto"/>
        <w:ind w:left="490"/>
        <w:outlineLvl w:val="1"/>
        <w:rPr>
          <w:rFonts w:ascii="宋体" w:hAnsi="宋体" w:eastAsia="宋体" w:cs="宋体"/>
          <w:sz w:val="24"/>
          <w:szCs w:val="24"/>
        </w:rPr>
      </w:pPr>
      <w:bookmarkStart w:id="234" w:name="_Toc3942"/>
      <w:r>
        <w:rPr>
          <w:rFonts w:ascii="宋体" w:hAnsi="宋体" w:eastAsia="宋体" w:cs="宋体"/>
          <w:sz w:val="24"/>
          <w:szCs w:val="24"/>
          <w14:textOutline w14:w="4358" w14:cap="flat" w14:cmpd="sng">
            <w14:solidFill>
              <w14:srgbClr w14:val="000000"/>
            </w14:solidFill>
            <w14:prstDash w14:val="solid"/>
            <w14:miter w14:val="0"/>
          </w14:textOutline>
        </w:rPr>
        <w:t>第三条</w:t>
      </w:r>
      <w:r>
        <w:rPr>
          <w:rFonts w:ascii="宋体" w:hAnsi="宋体" w:eastAsia="宋体" w:cs="宋体"/>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合同履行期限</w:t>
      </w:r>
      <w:bookmarkEnd w:id="234"/>
    </w:p>
    <w:p>
      <w:pPr>
        <w:spacing w:before="193" w:line="218" w:lineRule="auto"/>
        <w:ind w:left="0" w:firstLine="472" w:firstLineChars="200"/>
        <w:outlineLvl w:val="9"/>
        <w:rPr>
          <w:rFonts w:hint="default" w:ascii="宋体" w:hAnsi="宋体" w:eastAsia="宋体" w:cs="宋体"/>
          <w:spacing w:val="-2"/>
          <w:sz w:val="24"/>
          <w:szCs w:val="24"/>
        </w:rPr>
      </w:pPr>
      <w:r>
        <w:rPr>
          <w:rFonts w:ascii="宋体" w:hAnsi="宋体" w:eastAsia="宋体" w:cs="宋体"/>
          <w:spacing w:val="-2"/>
          <w:sz w:val="24"/>
          <w:szCs w:val="24"/>
        </w:rPr>
        <w:t>合同履行期限：</w:t>
      </w:r>
      <w:bookmarkStart w:id="235" w:name="_Toc28653"/>
      <w:r>
        <w:rPr>
          <w:rFonts w:ascii="宋体" w:hAnsi="宋体" w:eastAsia="宋体" w:cs="宋体"/>
          <w:spacing w:val="-2"/>
          <w:sz w:val="24"/>
          <w:szCs w:val="24"/>
        </w:rPr>
        <w:t xml:space="preserve">合同签订后 </w:t>
      </w:r>
      <w:r>
        <w:rPr>
          <w:rFonts w:hint="default" w:ascii="宋体" w:hAnsi="宋体" w:eastAsia="宋体" w:cs="宋体"/>
          <w:spacing w:val="-2"/>
          <w:sz w:val="24"/>
          <w:szCs w:val="24"/>
          <w:lang w:val="en-US" w:eastAsia="zh-CN"/>
        </w:rPr>
        <w:t>2</w:t>
      </w:r>
      <w:r>
        <w:rPr>
          <w:rFonts w:ascii="宋体" w:hAnsi="宋体" w:eastAsia="宋体" w:cs="宋体"/>
          <w:spacing w:val="-2"/>
          <w:sz w:val="24"/>
          <w:szCs w:val="24"/>
        </w:rPr>
        <w:t>0 日内交货，验收合格并交付使用</w:t>
      </w:r>
      <w:r>
        <w:rPr>
          <w:rFonts w:hint="default" w:ascii="宋体" w:hAnsi="宋体" w:eastAsia="宋体" w:cs="宋体"/>
          <w:spacing w:val="-2"/>
          <w:sz w:val="24"/>
          <w:szCs w:val="24"/>
        </w:rPr>
        <w:t>（含草皮到场，铺</w:t>
      </w:r>
    </w:p>
    <w:p>
      <w:pPr>
        <w:spacing w:before="193" w:line="218" w:lineRule="auto"/>
        <w:ind w:left="0"/>
        <w:outlineLvl w:val="9"/>
        <w:rPr>
          <w:rFonts w:ascii="宋体" w:hAnsi="宋体" w:eastAsia="宋体" w:cs="宋体"/>
          <w:spacing w:val="-2"/>
          <w:sz w:val="24"/>
          <w:szCs w:val="24"/>
        </w:rPr>
      </w:pPr>
      <w:r>
        <w:rPr>
          <w:rFonts w:hint="default" w:ascii="宋体" w:hAnsi="宋体" w:eastAsia="宋体" w:cs="宋体"/>
          <w:spacing w:val="-2"/>
          <w:sz w:val="24"/>
          <w:szCs w:val="24"/>
        </w:rPr>
        <w:t>完草皮、验收完成）</w:t>
      </w:r>
      <w:r>
        <w:rPr>
          <w:rFonts w:ascii="宋体" w:hAnsi="宋体" w:eastAsia="宋体" w:cs="宋体"/>
          <w:spacing w:val="-2"/>
          <w:sz w:val="24"/>
          <w:szCs w:val="24"/>
        </w:rPr>
        <w:t>。</w:t>
      </w:r>
    </w:p>
    <w:p>
      <w:pPr>
        <w:spacing w:before="192" w:line="219" w:lineRule="auto"/>
        <w:ind w:left="490"/>
        <w:outlineLvl w:val="1"/>
        <w:rPr>
          <w:rFonts w:ascii="宋体" w:hAnsi="宋体" w:eastAsia="宋体" w:cs="宋体"/>
          <w:sz w:val="24"/>
          <w:szCs w:val="24"/>
        </w:rPr>
      </w:pPr>
      <w:r>
        <w:rPr>
          <w:rFonts w:ascii="宋体" w:hAnsi="宋体" w:eastAsia="宋体" w:cs="宋体"/>
          <w:sz w:val="24"/>
          <w:szCs w:val="24"/>
          <w14:textOutline w14:w="4358" w14:cap="flat" w14:cmpd="sng">
            <w14:solidFill>
              <w14:srgbClr w14:val="000000"/>
            </w14:solidFill>
            <w14:prstDash w14:val="solid"/>
            <w14:miter w14:val="0"/>
          </w14:textOutline>
        </w:rPr>
        <w:t>第四条</w:t>
      </w:r>
      <w:r>
        <w:rPr>
          <w:rFonts w:ascii="宋体" w:hAnsi="宋体" w:eastAsia="宋体" w:cs="宋体"/>
          <w:sz w:val="24"/>
          <w:szCs w:val="24"/>
        </w:rPr>
        <w:t xml:space="preserve"> </w:t>
      </w:r>
      <w:r>
        <w:rPr>
          <w:rFonts w:ascii="宋体" w:hAnsi="宋体" w:eastAsia="宋体" w:cs="宋体"/>
          <w:sz w:val="24"/>
          <w:szCs w:val="24"/>
          <w14:textOutline w14:w="4358" w14:cap="flat" w14:cmpd="sng">
            <w14:solidFill>
              <w14:srgbClr w14:val="000000"/>
            </w14:solidFill>
            <w14:prstDash w14:val="solid"/>
            <w14:miter w14:val="0"/>
          </w14:textOutline>
        </w:rPr>
        <w:t>组成本合同的有关文件</w:t>
      </w:r>
      <w:bookmarkEnd w:id="235"/>
    </w:p>
    <w:p>
      <w:pPr>
        <w:spacing w:before="191" w:line="477" w:lineRule="exact"/>
        <w:ind w:left="489"/>
        <w:rPr>
          <w:rFonts w:ascii="宋体" w:hAnsi="宋体" w:eastAsia="宋体" w:cs="宋体"/>
          <w:sz w:val="24"/>
          <w:szCs w:val="24"/>
        </w:rPr>
      </w:pPr>
      <w:r>
        <w:rPr>
          <w:rFonts w:ascii="宋体" w:hAnsi="宋体" w:eastAsia="宋体" w:cs="宋体"/>
          <w:position w:val="18"/>
          <w:sz w:val="24"/>
          <w:szCs w:val="24"/>
        </w:rPr>
        <w:t>招标文件和有关附件是本合同不可分割的组成部分，与本合</w:t>
      </w:r>
      <w:r>
        <w:rPr>
          <w:rFonts w:ascii="宋体" w:hAnsi="宋体" w:eastAsia="宋体" w:cs="宋体"/>
          <w:spacing w:val="-1"/>
          <w:position w:val="18"/>
          <w:sz w:val="24"/>
          <w:szCs w:val="24"/>
        </w:rPr>
        <w:t>同具有同等法律效力，包括</w:t>
      </w:r>
    </w:p>
    <w:p>
      <w:pPr>
        <w:spacing w:line="220" w:lineRule="auto"/>
        <w:ind w:left="6"/>
      </w:pPr>
      <w:r>
        <w:rPr>
          <w:rFonts w:ascii="宋体" w:hAnsi="宋体" w:eastAsia="宋体" w:cs="宋体"/>
          <w:spacing w:val="-2"/>
          <w:sz w:val="24"/>
          <w:szCs w:val="24"/>
        </w:rPr>
        <w:t>但不限于：</w:t>
      </w:r>
    </w:p>
    <w:p>
      <w:pPr>
        <w:spacing w:before="78" w:line="477" w:lineRule="exact"/>
        <w:ind w:left="499"/>
        <w:rPr>
          <w:rFonts w:ascii="宋体" w:hAnsi="宋体" w:eastAsia="宋体" w:cs="宋体"/>
          <w:sz w:val="24"/>
          <w:szCs w:val="24"/>
        </w:rPr>
      </w:pPr>
      <w:r>
        <w:rPr>
          <w:rFonts w:ascii="宋体" w:hAnsi="宋体" w:eastAsia="宋体" w:cs="宋体"/>
          <w:spacing w:val="-2"/>
          <w:position w:val="18"/>
          <w:sz w:val="24"/>
          <w:szCs w:val="24"/>
        </w:rPr>
        <w:t>（1）乙方提供的投标文件和报价表；</w:t>
      </w:r>
    </w:p>
    <w:p>
      <w:pPr>
        <w:spacing w:line="219" w:lineRule="auto"/>
        <w:ind w:left="499"/>
        <w:rPr>
          <w:rFonts w:ascii="宋体" w:hAnsi="宋体" w:eastAsia="宋体" w:cs="宋体"/>
          <w:sz w:val="24"/>
          <w:szCs w:val="24"/>
        </w:rPr>
      </w:pPr>
      <w:r>
        <w:rPr>
          <w:rFonts w:ascii="宋体" w:hAnsi="宋体" w:eastAsia="宋体" w:cs="宋体"/>
          <w:spacing w:val="-2"/>
          <w:sz w:val="24"/>
          <w:szCs w:val="24"/>
        </w:rPr>
        <w:t>（2）承诺/服务承诺；</w:t>
      </w:r>
    </w:p>
    <w:p>
      <w:pPr>
        <w:spacing w:before="191" w:line="219" w:lineRule="auto"/>
        <w:ind w:left="499"/>
        <w:rPr>
          <w:rFonts w:ascii="宋体" w:hAnsi="宋体" w:eastAsia="宋体" w:cs="宋体"/>
          <w:sz w:val="24"/>
          <w:szCs w:val="24"/>
        </w:rPr>
      </w:pPr>
      <w:r>
        <w:rPr>
          <w:rFonts w:ascii="宋体" w:hAnsi="宋体" w:eastAsia="宋体" w:cs="宋体"/>
          <w:spacing w:val="-2"/>
          <w:sz w:val="24"/>
          <w:szCs w:val="24"/>
        </w:rPr>
        <w:t>（3）</w:t>
      </w:r>
      <w:r>
        <w:rPr>
          <w:rFonts w:hint="eastAsia" w:ascii="宋体" w:hAnsi="宋体" w:eastAsia="宋体" w:cs="宋体"/>
          <w:spacing w:val="-2"/>
          <w:sz w:val="24"/>
          <w:szCs w:val="24"/>
          <w:lang w:val="en-US" w:eastAsia="zh-CN"/>
        </w:rPr>
        <w:t>中标通知书</w:t>
      </w:r>
      <w:r>
        <w:rPr>
          <w:rFonts w:ascii="宋体" w:hAnsi="宋体" w:eastAsia="宋体" w:cs="宋体"/>
          <w:spacing w:val="-2"/>
          <w:sz w:val="24"/>
          <w:szCs w:val="24"/>
        </w:rPr>
        <w:t>；</w:t>
      </w:r>
    </w:p>
    <w:p>
      <w:pPr>
        <w:spacing w:before="194" w:line="219" w:lineRule="auto"/>
        <w:ind w:left="499"/>
        <w:rPr>
          <w:rFonts w:ascii="宋体" w:hAnsi="宋体" w:eastAsia="宋体" w:cs="宋体"/>
          <w:sz w:val="24"/>
          <w:szCs w:val="24"/>
        </w:rPr>
      </w:pPr>
      <w:r>
        <w:rPr>
          <w:rFonts w:ascii="宋体" w:hAnsi="宋体" w:eastAsia="宋体" w:cs="宋体"/>
          <w:spacing w:val="-2"/>
          <w:sz w:val="24"/>
          <w:szCs w:val="24"/>
        </w:rPr>
        <w:t>（4）甲乙双方商定的其他文件等。</w:t>
      </w:r>
    </w:p>
    <w:p>
      <w:pPr>
        <w:spacing w:before="190" w:line="219" w:lineRule="auto"/>
        <w:ind w:left="490"/>
        <w:outlineLvl w:val="1"/>
        <w:rPr>
          <w:rFonts w:ascii="宋体" w:hAnsi="宋体" w:eastAsia="宋体" w:cs="宋体"/>
          <w:sz w:val="24"/>
          <w:szCs w:val="24"/>
        </w:rPr>
      </w:pPr>
      <w:bookmarkStart w:id="236" w:name="_Toc29153"/>
      <w:r>
        <w:rPr>
          <w:rFonts w:ascii="宋体" w:hAnsi="宋体" w:eastAsia="宋体" w:cs="宋体"/>
          <w:spacing w:val="-1"/>
          <w:sz w:val="24"/>
          <w:szCs w:val="24"/>
          <w14:textOutline w14:w="4358" w14:cap="flat" w14:cmpd="sng">
            <w14:solidFill>
              <w14:srgbClr w14:val="000000"/>
            </w14:solidFill>
            <w14:prstDash w14:val="solid"/>
            <w14:miter w14:val="0"/>
          </w14:textOutline>
        </w:rPr>
        <w:t>第五条权利保证</w:t>
      </w:r>
      <w:bookmarkEnd w:id="236"/>
    </w:p>
    <w:p>
      <w:pPr>
        <w:spacing w:before="193" w:line="477" w:lineRule="exact"/>
        <w:ind w:left="511"/>
        <w:rPr>
          <w:rFonts w:ascii="宋体" w:hAnsi="宋体" w:eastAsia="宋体" w:cs="宋体"/>
          <w:sz w:val="24"/>
          <w:szCs w:val="24"/>
        </w:rPr>
      </w:pPr>
      <w:r>
        <w:rPr>
          <w:rFonts w:ascii="宋体" w:hAnsi="宋体" w:eastAsia="宋体" w:cs="宋体"/>
          <w:spacing w:val="-1"/>
          <w:position w:val="18"/>
          <w:sz w:val="24"/>
          <w:szCs w:val="24"/>
        </w:rPr>
        <w:t>乙方应保证为甲方提供货物任何一部分时不受第三方提出侵犯其专利权、版权、商标权</w:t>
      </w:r>
    </w:p>
    <w:p>
      <w:pPr>
        <w:spacing w:before="1" w:line="219" w:lineRule="auto"/>
        <w:ind w:left="11"/>
        <w:rPr>
          <w:rFonts w:ascii="宋体" w:hAnsi="宋体" w:eastAsia="宋体" w:cs="宋体"/>
          <w:sz w:val="24"/>
          <w:szCs w:val="24"/>
        </w:rPr>
      </w:pPr>
      <w:r>
        <w:rPr>
          <w:rFonts w:ascii="宋体" w:hAnsi="宋体" w:eastAsia="宋体" w:cs="宋体"/>
          <w:spacing w:val="-1"/>
          <w:sz w:val="24"/>
          <w:szCs w:val="24"/>
        </w:rPr>
        <w:t>或其他权利的起诉。一旦出现侵权，乙方应承担全部责任。</w:t>
      </w:r>
    </w:p>
    <w:p>
      <w:pPr>
        <w:spacing w:before="193" w:line="219" w:lineRule="auto"/>
        <w:ind w:left="490"/>
        <w:outlineLvl w:val="1"/>
        <w:rPr>
          <w:rFonts w:ascii="宋体" w:hAnsi="宋体" w:eastAsia="宋体" w:cs="宋体"/>
          <w:sz w:val="24"/>
          <w:szCs w:val="24"/>
        </w:rPr>
      </w:pPr>
      <w:bookmarkStart w:id="237" w:name="_Toc30623"/>
      <w:r>
        <w:rPr>
          <w:rFonts w:ascii="宋体" w:hAnsi="宋体" w:eastAsia="宋体" w:cs="宋体"/>
          <w:spacing w:val="-1"/>
          <w:sz w:val="24"/>
          <w:szCs w:val="24"/>
          <w14:textOutline w14:w="4358" w14:cap="flat" w14:cmpd="sng">
            <w14:solidFill>
              <w14:srgbClr w14:val="000000"/>
            </w14:solidFill>
            <w14:prstDash w14:val="solid"/>
            <w14:miter w14:val="0"/>
          </w14:textOutline>
        </w:rPr>
        <w:t>第六条质量保证</w:t>
      </w:r>
      <w:bookmarkEnd w:id="237"/>
    </w:p>
    <w:p>
      <w:pPr>
        <w:spacing w:before="190" w:line="477" w:lineRule="exact"/>
        <w:ind w:left="511"/>
        <w:rPr>
          <w:rFonts w:ascii="宋体" w:hAnsi="宋体" w:eastAsia="宋体" w:cs="宋体"/>
          <w:sz w:val="24"/>
          <w:szCs w:val="24"/>
        </w:rPr>
      </w:pPr>
      <w:r>
        <w:rPr>
          <w:rFonts w:ascii="宋体" w:hAnsi="宋体" w:eastAsia="宋体" w:cs="宋体"/>
          <w:spacing w:val="-1"/>
          <w:position w:val="18"/>
          <w:sz w:val="24"/>
          <w:szCs w:val="24"/>
        </w:rPr>
        <w:t>乙方提供的货物必须全部达到招标文件各项要求，国家或行业有规定的，还要符合相应</w:t>
      </w:r>
    </w:p>
    <w:p>
      <w:pPr>
        <w:spacing w:line="220" w:lineRule="auto"/>
        <w:ind w:left="9"/>
        <w:rPr>
          <w:rFonts w:ascii="宋体" w:hAnsi="宋体" w:eastAsia="宋体" w:cs="宋体"/>
          <w:sz w:val="24"/>
          <w:szCs w:val="24"/>
        </w:rPr>
      </w:pPr>
      <w:r>
        <w:rPr>
          <w:rFonts w:ascii="宋体" w:hAnsi="宋体" w:eastAsia="宋体" w:cs="宋体"/>
          <w:spacing w:val="-4"/>
          <w:sz w:val="24"/>
          <w:szCs w:val="24"/>
        </w:rPr>
        <w:t>规定。</w:t>
      </w:r>
    </w:p>
    <w:p>
      <w:pPr>
        <w:spacing w:before="193" w:line="219" w:lineRule="auto"/>
        <w:ind w:left="490"/>
        <w:outlineLvl w:val="1"/>
        <w:rPr>
          <w:rFonts w:ascii="宋体" w:hAnsi="宋体" w:eastAsia="宋体" w:cs="宋体"/>
          <w:sz w:val="24"/>
          <w:szCs w:val="24"/>
        </w:rPr>
      </w:pPr>
      <w:bookmarkStart w:id="238" w:name="_Toc7301"/>
      <w:r>
        <w:rPr>
          <w:rFonts w:ascii="宋体" w:hAnsi="宋体" w:eastAsia="宋体" w:cs="宋体"/>
          <w:sz w:val="24"/>
          <w:szCs w:val="24"/>
          <w14:textOutline w14:w="4358" w14:cap="flat" w14:cmpd="sng">
            <w14:solidFill>
              <w14:srgbClr w14:val="000000"/>
            </w14:solidFill>
            <w14:prstDash w14:val="solid"/>
            <w14:miter w14:val="0"/>
          </w14:textOutline>
        </w:rPr>
        <w:t>第</w:t>
      </w:r>
      <w:r>
        <w:rPr>
          <w:rFonts w:hint="eastAsia" w:ascii="宋体" w:hAnsi="宋体" w:eastAsia="宋体" w:cs="宋体"/>
          <w:sz w:val="24"/>
          <w:szCs w:val="24"/>
          <w:lang w:val="en-US" w:eastAsia="zh-CN"/>
          <w14:textOutline w14:w="4358" w14:cap="flat" w14:cmpd="sng">
            <w14:solidFill>
              <w14:srgbClr w14:val="000000"/>
            </w14:solidFill>
            <w14:prstDash w14:val="solid"/>
            <w14:miter w14:val="0"/>
          </w14:textOutline>
        </w:rPr>
        <w:t>七</w:t>
      </w:r>
      <w:r>
        <w:rPr>
          <w:rFonts w:ascii="宋体" w:hAnsi="宋体" w:eastAsia="宋体" w:cs="宋体"/>
          <w:sz w:val="24"/>
          <w:szCs w:val="24"/>
          <w14:textOutline w14:w="4358" w14:cap="flat" w14:cmpd="sng">
            <w14:solidFill>
              <w14:srgbClr w14:val="000000"/>
            </w14:solidFill>
            <w14:prstDash w14:val="solid"/>
            <w14:miter w14:val="0"/>
          </w14:textOutline>
        </w:rPr>
        <w:t>条交付使用和验收</w:t>
      </w:r>
      <w:bookmarkEnd w:id="238"/>
    </w:p>
    <w:p>
      <w:pPr>
        <w:spacing w:before="190" w:line="219" w:lineRule="auto"/>
        <w:ind w:left="505"/>
        <w:rPr>
          <w:rFonts w:ascii="宋体" w:hAnsi="宋体" w:eastAsia="宋体" w:cs="宋体"/>
          <w:sz w:val="24"/>
          <w:szCs w:val="24"/>
        </w:rPr>
      </w:pPr>
      <w:r>
        <w:rPr>
          <w:rFonts w:ascii="宋体" w:hAnsi="宋体" w:eastAsia="宋体" w:cs="宋体"/>
          <w:spacing w:val="-1"/>
          <w:sz w:val="24"/>
          <w:szCs w:val="24"/>
        </w:rPr>
        <w:t>1、乙方应当在合同签订后按招标文件规定及甲方要求的天数内完成服务项目。</w:t>
      </w:r>
    </w:p>
    <w:p>
      <w:pPr>
        <w:spacing w:before="192" w:line="478" w:lineRule="exact"/>
        <w:ind w:right="61"/>
        <w:jc w:val="right"/>
        <w:rPr>
          <w:rFonts w:ascii="宋体" w:hAnsi="宋体" w:eastAsia="宋体" w:cs="宋体"/>
          <w:sz w:val="24"/>
          <w:szCs w:val="24"/>
        </w:rPr>
      </w:pPr>
      <w:r>
        <w:rPr>
          <w:rFonts w:ascii="宋体" w:hAnsi="宋体" w:eastAsia="宋体" w:cs="宋体"/>
          <w:spacing w:val="-2"/>
          <w:position w:val="18"/>
          <w:sz w:val="24"/>
          <w:szCs w:val="24"/>
        </w:rPr>
        <w:t>2、乙方提供的货物不符合招标文件和合同规定的</w:t>
      </w:r>
      <w:r>
        <w:rPr>
          <w:rFonts w:ascii="宋体" w:hAnsi="宋体" w:eastAsia="宋体" w:cs="宋体"/>
          <w:spacing w:val="-3"/>
          <w:position w:val="18"/>
          <w:sz w:val="24"/>
          <w:szCs w:val="24"/>
        </w:rPr>
        <w:t>，甲方有权解除合同及要求乙方给予赔</w:t>
      </w:r>
    </w:p>
    <w:p>
      <w:pPr>
        <w:spacing w:line="220" w:lineRule="auto"/>
        <w:ind w:left="7"/>
        <w:rPr>
          <w:rFonts w:ascii="宋体" w:hAnsi="宋体" w:eastAsia="宋体" w:cs="宋体"/>
          <w:sz w:val="24"/>
          <w:szCs w:val="24"/>
        </w:rPr>
      </w:pPr>
      <w:r>
        <w:rPr>
          <w:rFonts w:ascii="宋体" w:hAnsi="宋体" w:eastAsia="宋体" w:cs="宋体"/>
          <w:spacing w:val="-5"/>
          <w:sz w:val="24"/>
          <w:szCs w:val="24"/>
        </w:rPr>
        <w:t>偿。</w:t>
      </w:r>
    </w:p>
    <w:p>
      <w:pPr>
        <w:spacing w:before="192" w:line="219" w:lineRule="auto"/>
        <w:ind w:left="492"/>
        <w:rPr>
          <w:rFonts w:ascii="宋体" w:hAnsi="宋体" w:eastAsia="宋体" w:cs="宋体"/>
          <w:sz w:val="24"/>
          <w:szCs w:val="24"/>
        </w:rPr>
      </w:pPr>
      <w:r>
        <w:rPr>
          <w:rFonts w:ascii="宋体" w:hAnsi="宋体" w:eastAsia="宋体" w:cs="宋体"/>
          <w:spacing w:val="-1"/>
          <w:sz w:val="24"/>
          <w:szCs w:val="24"/>
        </w:rPr>
        <w:t>3、验收标准：按行业通行标准和乙方响应文件的承诺。</w:t>
      </w:r>
    </w:p>
    <w:p>
      <w:pPr>
        <w:spacing w:before="78" w:line="367" w:lineRule="auto"/>
        <w:ind w:left="0" w:right="80" w:firstLine="0"/>
        <w:jc w:val="both"/>
        <w:rPr>
          <w:rFonts w:ascii="宋体" w:hAnsi="宋体" w:eastAsia="宋体" w:cs="宋体"/>
          <w:sz w:val="24"/>
          <w:szCs w:val="24"/>
        </w:rPr>
      </w:pPr>
      <w:r>
        <w:rPr>
          <w:rFonts w:ascii="宋体" w:hAnsi="宋体" w:eastAsia="宋体" w:cs="宋体"/>
          <w:spacing w:val="-2"/>
          <w:sz w:val="24"/>
          <w:szCs w:val="24"/>
        </w:rPr>
        <w:t>4、乙方应提供原装、全新的、符合质量标准的货物，不</w:t>
      </w:r>
      <w:r>
        <w:rPr>
          <w:rFonts w:ascii="宋体" w:hAnsi="宋体" w:eastAsia="宋体" w:cs="宋体"/>
          <w:spacing w:val="-3"/>
          <w:sz w:val="24"/>
          <w:szCs w:val="24"/>
        </w:rPr>
        <w:t>得以旧货翻新充数，并按有关要</w:t>
      </w:r>
      <w:r>
        <w:rPr>
          <w:rFonts w:ascii="宋体" w:hAnsi="宋体" w:eastAsia="宋体" w:cs="宋体"/>
          <w:sz w:val="24"/>
          <w:szCs w:val="24"/>
        </w:rPr>
        <w:t>求进行包装及装运。因产品质量或安装不当导致验收不合格，</w:t>
      </w:r>
      <w:r>
        <w:rPr>
          <w:rFonts w:ascii="宋体" w:hAnsi="宋体" w:eastAsia="宋体" w:cs="宋体"/>
          <w:spacing w:val="-1"/>
          <w:sz w:val="24"/>
          <w:szCs w:val="24"/>
        </w:rPr>
        <w:t>应及时处理直至验收合格，期</w:t>
      </w:r>
      <w:r>
        <w:rPr>
          <w:rFonts w:ascii="宋体" w:hAnsi="宋体" w:eastAsia="宋体" w:cs="宋体"/>
          <w:sz w:val="24"/>
          <w:szCs w:val="24"/>
        </w:rPr>
        <w:t xml:space="preserve"> </w:t>
      </w:r>
      <w:r>
        <w:rPr>
          <w:rFonts w:ascii="宋体" w:hAnsi="宋体" w:eastAsia="宋体" w:cs="宋体"/>
          <w:spacing w:val="-1"/>
          <w:sz w:val="24"/>
          <w:szCs w:val="24"/>
        </w:rPr>
        <w:t>间产生的一切费用由乙方承担；若二次验收不合格，甲方有权退货。甲方在此期间保留对乙</w:t>
      </w:r>
    </w:p>
    <w:p>
      <w:pPr>
        <w:spacing w:line="219" w:lineRule="auto"/>
        <w:ind w:left="9"/>
        <w:rPr>
          <w:rFonts w:ascii="宋体" w:hAnsi="宋体" w:eastAsia="宋体" w:cs="宋体"/>
          <w:sz w:val="24"/>
          <w:szCs w:val="24"/>
        </w:rPr>
      </w:pPr>
      <w:r>
        <w:rPr>
          <w:rFonts w:ascii="宋体" w:hAnsi="宋体" w:eastAsia="宋体" w:cs="宋体"/>
          <w:spacing w:val="-2"/>
          <w:sz w:val="24"/>
          <w:szCs w:val="24"/>
        </w:rPr>
        <w:t>方的索赔权利。</w:t>
      </w:r>
    </w:p>
    <w:p>
      <w:pPr>
        <w:spacing w:before="192" w:line="475" w:lineRule="exact"/>
        <w:ind w:right="41"/>
        <w:jc w:val="right"/>
        <w:rPr>
          <w:rFonts w:ascii="宋体" w:hAnsi="宋体" w:eastAsia="宋体" w:cs="宋体"/>
          <w:sz w:val="24"/>
          <w:szCs w:val="24"/>
        </w:rPr>
      </w:pPr>
      <w:r>
        <w:rPr>
          <w:rFonts w:ascii="宋体" w:hAnsi="宋体" w:eastAsia="宋体" w:cs="宋体"/>
          <w:spacing w:val="-2"/>
          <w:position w:val="17"/>
          <w:sz w:val="24"/>
          <w:szCs w:val="24"/>
        </w:rPr>
        <w:t>5、乙方必须依合同要求对全部货物的外观、</w:t>
      </w:r>
      <w:r>
        <w:rPr>
          <w:rFonts w:ascii="宋体" w:hAnsi="宋体" w:eastAsia="宋体" w:cs="宋体"/>
          <w:spacing w:val="-3"/>
          <w:position w:val="17"/>
          <w:sz w:val="24"/>
          <w:szCs w:val="24"/>
        </w:rPr>
        <w:t>尺寸、规格、数量、包装及资料、文件（如</w:t>
      </w:r>
    </w:p>
    <w:p>
      <w:pPr>
        <w:spacing w:line="218" w:lineRule="auto"/>
        <w:ind w:left="8"/>
        <w:rPr>
          <w:rFonts w:ascii="宋体" w:hAnsi="宋体" w:eastAsia="宋体" w:cs="宋体"/>
          <w:sz w:val="24"/>
          <w:szCs w:val="24"/>
        </w:rPr>
      </w:pPr>
      <w:r>
        <w:rPr>
          <w:rFonts w:ascii="宋体" w:hAnsi="宋体" w:eastAsia="宋体" w:cs="宋体"/>
          <w:sz w:val="24"/>
          <w:szCs w:val="24"/>
        </w:rPr>
        <w:t>装箱清单、质量合格证、产品说明书等）进行验收；验收时</w:t>
      </w:r>
      <w:r>
        <w:rPr>
          <w:rFonts w:ascii="宋体" w:hAnsi="宋体" w:eastAsia="宋体" w:cs="宋体"/>
          <w:spacing w:val="-1"/>
          <w:sz w:val="24"/>
          <w:szCs w:val="24"/>
        </w:rPr>
        <w:t>甲方必须有人员在现场。</w:t>
      </w:r>
    </w:p>
    <w:p>
      <w:pPr>
        <w:spacing w:before="193" w:line="478" w:lineRule="exact"/>
        <w:jc w:val="right"/>
        <w:rPr>
          <w:rFonts w:ascii="宋体" w:hAnsi="宋体" w:eastAsia="宋体" w:cs="宋体"/>
          <w:sz w:val="24"/>
          <w:szCs w:val="24"/>
        </w:rPr>
      </w:pPr>
      <w:r>
        <w:rPr>
          <w:rFonts w:ascii="宋体" w:hAnsi="宋体" w:eastAsia="宋体" w:cs="宋体"/>
          <w:spacing w:val="-1"/>
          <w:position w:val="18"/>
          <w:sz w:val="24"/>
          <w:szCs w:val="24"/>
        </w:rPr>
        <w:t>6、当初验时出现不符合标书和合同要求的严重质量问题</w:t>
      </w:r>
      <w:r>
        <w:rPr>
          <w:rFonts w:ascii="宋体" w:hAnsi="宋体" w:eastAsia="宋体" w:cs="宋体"/>
          <w:spacing w:val="-2"/>
          <w:position w:val="18"/>
          <w:sz w:val="24"/>
          <w:szCs w:val="24"/>
        </w:rPr>
        <w:t>时，甲方保留索赔及退货权利。</w:t>
      </w:r>
    </w:p>
    <w:p>
      <w:pPr>
        <w:spacing w:before="1" w:line="218" w:lineRule="auto"/>
        <w:ind w:left="493"/>
        <w:rPr>
          <w:rFonts w:ascii="宋体" w:hAnsi="宋体" w:eastAsia="宋体" w:cs="宋体"/>
          <w:sz w:val="24"/>
          <w:szCs w:val="24"/>
        </w:rPr>
      </w:pPr>
      <w:r>
        <w:rPr>
          <w:rFonts w:ascii="宋体" w:hAnsi="宋体" w:eastAsia="宋体" w:cs="宋体"/>
          <w:sz w:val="24"/>
          <w:szCs w:val="24"/>
        </w:rPr>
        <w:t>7、当出现货物损坏、数量不全或产品不符等</w:t>
      </w:r>
      <w:r>
        <w:rPr>
          <w:rFonts w:ascii="宋体" w:hAnsi="宋体" w:eastAsia="宋体" w:cs="宋体"/>
          <w:spacing w:val="-1"/>
          <w:sz w:val="24"/>
          <w:szCs w:val="24"/>
        </w:rPr>
        <w:t>问题时，由乙方负责解决或免费更换。</w:t>
      </w:r>
    </w:p>
    <w:p>
      <w:pPr>
        <w:spacing w:before="193" w:line="475" w:lineRule="exact"/>
        <w:ind w:right="41"/>
        <w:jc w:val="right"/>
        <w:rPr>
          <w:rFonts w:ascii="宋体" w:hAnsi="宋体" w:eastAsia="宋体" w:cs="宋体"/>
          <w:sz w:val="24"/>
          <w:szCs w:val="24"/>
        </w:rPr>
      </w:pPr>
      <w:r>
        <w:rPr>
          <w:rFonts w:ascii="宋体" w:hAnsi="宋体" w:eastAsia="宋体" w:cs="宋体"/>
          <w:spacing w:val="-2"/>
          <w:position w:val="17"/>
          <w:sz w:val="24"/>
          <w:szCs w:val="24"/>
        </w:rPr>
        <w:t>8、乙方必须满足所有功能要求，有义务保证甲方系统</w:t>
      </w:r>
      <w:r>
        <w:rPr>
          <w:rFonts w:ascii="宋体" w:hAnsi="宋体" w:eastAsia="宋体" w:cs="宋体"/>
          <w:spacing w:val="-3"/>
          <w:position w:val="17"/>
          <w:sz w:val="24"/>
          <w:szCs w:val="24"/>
        </w:rPr>
        <w:t>的功能性和完整性，未在招标文件</w:t>
      </w:r>
    </w:p>
    <w:p>
      <w:pPr>
        <w:spacing w:before="1" w:line="218" w:lineRule="auto"/>
        <w:ind w:left="30"/>
        <w:rPr>
          <w:rFonts w:ascii="宋体" w:hAnsi="宋体" w:eastAsia="宋体" w:cs="宋体"/>
          <w:sz w:val="24"/>
          <w:szCs w:val="24"/>
        </w:rPr>
      </w:pPr>
      <w:r>
        <w:rPr>
          <w:rFonts w:ascii="宋体" w:hAnsi="宋体" w:eastAsia="宋体" w:cs="宋体"/>
          <w:spacing w:val="-1"/>
          <w:sz w:val="24"/>
          <w:szCs w:val="24"/>
        </w:rPr>
        <w:t>中明示的设备及附配件，乙方应在投标时予以补充，甲方不另支付相关费用。</w:t>
      </w:r>
    </w:p>
    <w:p>
      <w:pPr>
        <w:spacing w:before="193" w:line="478" w:lineRule="exact"/>
        <w:ind w:right="41"/>
        <w:jc w:val="right"/>
        <w:rPr>
          <w:rFonts w:ascii="宋体" w:hAnsi="宋体" w:eastAsia="宋体" w:cs="宋体"/>
          <w:sz w:val="24"/>
          <w:szCs w:val="24"/>
        </w:rPr>
      </w:pPr>
      <w:r>
        <w:rPr>
          <w:rFonts w:ascii="宋体" w:hAnsi="宋体" w:eastAsia="宋体" w:cs="宋体"/>
          <w:spacing w:val="-2"/>
          <w:position w:val="18"/>
          <w:sz w:val="24"/>
          <w:szCs w:val="24"/>
        </w:rPr>
        <w:t>9、项目实施完成，乙方应完成文档整理，配合甲方进</w:t>
      </w:r>
      <w:r>
        <w:rPr>
          <w:rFonts w:ascii="宋体" w:hAnsi="宋体" w:eastAsia="宋体" w:cs="宋体"/>
          <w:spacing w:val="-3"/>
          <w:position w:val="18"/>
          <w:sz w:val="24"/>
          <w:szCs w:val="24"/>
        </w:rPr>
        <w:t>行货物检验、检测通过，并提交相</w:t>
      </w:r>
    </w:p>
    <w:p>
      <w:pPr>
        <w:spacing w:line="219" w:lineRule="auto"/>
        <w:ind w:left="11"/>
        <w:rPr>
          <w:rFonts w:ascii="宋体" w:hAnsi="宋体" w:eastAsia="宋体" w:cs="宋体"/>
          <w:sz w:val="24"/>
          <w:szCs w:val="24"/>
        </w:rPr>
      </w:pPr>
      <w:r>
        <w:rPr>
          <w:rFonts w:ascii="宋体" w:hAnsi="宋体" w:eastAsia="宋体" w:cs="宋体"/>
          <w:spacing w:val="-2"/>
          <w:sz w:val="24"/>
          <w:szCs w:val="24"/>
        </w:rPr>
        <w:t>关的纸质文档。</w:t>
      </w:r>
    </w:p>
    <w:p>
      <w:pPr>
        <w:spacing w:before="193" w:line="219" w:lineRule="auto"/>
        <w:ind w:left="490"/>
        <w:outlineLvl w:val="1"/>
        <w:rPr>
          <w:rFonts w:ascii="宋体" w:hAnsi="宋体" w:eastAsia="宋体" w:cs="宋体"/>
          <w:sz w:val="24"/>
          <w:szCs w:val="24"/>
        </w:rPr>
      </w:pPr>
      <w:bookmarkStart w:id="239" w:name="_Toc3020"/>
      <w:r>
        <w:rPr>
          <w:rFonts w:ascii="宋体" w:hAnsi="宋体" w:eastAsia="宋体" w:cs="宋体"/>
          <w:spacing w:val="-1"/>
          <w:sz w:val="24"/>
          <w:szCs w:val="24"/>
          <w14:textOutline w14:w="4358" w14:cap="flat" w14:cmpd="sng">
            <w14:solidFill>
              <w14:srgbClr w14:val="000000"/>
            </w14:solidFill>
            <w14:prstDash w14:val="solid"/>
            <w14:miter w14:val="0"/>
          </w14:textOutline>
        </w:rPr>
        <w:t>第九条合同款支付</w:t>
      </w:r>
      <w:bookmarkEnd w:id="239"/>
    </w:p>
    <w:p>
      <w:pPr>
        <w:spacing w:before="190" w:line="219" w:lineRule="auto"/>
        <w:ind w:left="505"/>
        <w:rPr>
          <w:rFonts w:ascii="宋体" w:hAnsi="宋体" w:eastAsia="宋体" w:cs="宋体"/>
          <w:sz w:val="24"/>
          <w:szCs w:val="24"/>
        </w:rPr>
      </w:pPr>
      <w:r>
        <w:rPr>
          <w:rFonts w:ascii="宋体" w:hAnsi="宋体" w:eastAsia="宋体" w:cs="宋体"/>
          <w:spacing w:val="-2"/>
          <w:sz w:val="24"/>
          <w:szCs w:val="24"/>
        </w:rPr>
        <w:t>1、本合同项下所有款项均以人民币支付。</w:t>
      </w:r>
    </w:p>
    <w:p>
      <w:pPr>
        <w:spacing w:before="193" w:line="478" w:lineRule="exact"/>
        <w:ind w:left="491"/>
        <w:rPr>
          <w:rFonts w:ascii="宋体" w:hAnsi="宋体" w:eastAsia="宋体" w:cs="宋体"/>
          <w:sz w:val="24"/>
          <w:szCs w:val="24"/>
        </w:rPr>
      </w:pPr>
      <w:r>
        <w:rPr>
          <w:rFonts w:ascii="宋体" w:hAnsi="宋体" w:eastAsia="宋体" w:cs="宋体"/>
          <w:spacing w:val="-1"/>
          <w:position w:val="18"/>
          <w:sz w:val="24"/>
          <w:szCs w:val="24"/>
        </w:rPr>
        <w:t>2、本合同项下的招标资金由甲方自行支付，乙方向甲方开具发票。</w:t>
      </w:r>
    </w:p>
    <w:p>
      <w:pPr>
        <w:spacing w:line="219" w:lineRule="auto"/>
        <w:ind w:left="492"/>
        <w:rPr>
          <w:rFonts w:ascii="宋体" w:hAnsi="宋体" w:eastAsia="宋体" w:cs="宋体"/>
          <w:sz w:val="24"/>
          <w:szCs w:val="24"/>
        </w:rPr>
      </w:pPr>
      <w:r>
        <w:rPr>
          <w:rFonts w:ascii="宋体" w:hAnsi="宋体" w:eastAsia="宋体" w:cs="宋体"/>
          <w:spacing w:val="-3"/>
          <w:sz w:val="24"/>
          <w:szCs w:val="24"/>
        </w:rPr>
        <w:t>3、付款方式：</w:t>
      </w:r>
    </w:p>
    <w:p>
      <w:pPr>
        <w:spacing w:before="192" w:line="219" w:lineRule="auto"/>
        <w:ind w:left="490"/>
        <w:outlineLvl w:val="1"/>
        <w:rPr>
          <w:rFonts w:hint="default" w:ascii="宋体" w:hAnsi="宋体" w:eastAsia="宋体" w:cs="宋体"/>
          <w:spacing w:val="-4"/>
          <w:sz w:val="24"/>
          <w:szCs w:val="24"/>
          <w:lang w:eastAsia="zh-CN"/>
        </w:rPr>
      </w:pPr>
      <w:bookmarkStart w:id="240" w:name="_Toc32258"/>
      <w:r>
        <w:rPr>
          <w:rFonts w:ascii="宋体" w:hAnsi="宋体" w:eastAsia="宋体" w:cs="宋体"/>
          <w:spacing w:val="-4"/>
          <w:sz w:val="24"/>
          <w:szCs w:val="24"/>
          <w:lang w:eastAsia="zh-CN"/>
        </w:rPr>
        <w:t>（1）合同签订后，</w:t>
      </w:r>
      <w:r>
        <w:rPr>
          <w:rFonts w:hint="default" w:ascii="宋体" w:hAnsi="宋体" w:eastAsia="宋体" w:cs="宋体"/>
          <w:spacing w:val="-4"/>
          <w:sz w:val="24"/>
          <w:szCs w:val="24"/>
          <w:lang w:eastAsia="zh-CN"/>
        </w:rPr>
        <w:t>甲方</w:t>
      </w:r>
      <w:r>
        <w:rPr>
          <w:rFonts w:ascii="宋体" w:hAnsi="宋体" w:eastAsia="宋体" w:cs="宋体"/>
          <w:spacing w:val="-4"/>
          <w:sz w:val="24"/>
          <w:szCs w:val="24"/>
          <w:lang w:eastAsia="zh-CN"/>
        </w:rPr>
        <w:t xml:space="preserve">支付合同款的 </w:t>
      </w:r>
      <w:r>
        <w:rPr>
          <w:rFonts w:hint="eastAsia" w:ascii="宋体" w:hAnsi="宋体" w:eastAsia="宋体" w:cs="宋体"/>
          <w:spacing w:val="-4"/>
          <w:sz w:val="24"/>
          <w:szCs w:val="24"/>
          <w:lang w:val="en-US" w:eastAsia="zh-CN"/>
        </w:rPr>
        <w:t>3</w:t>
      </w:r>
      <w:r>
        <w:rPr>
          <w:rFonts w:ascii="宋体" w:hAnsi="宋体" w:eastAsia="宋体" w:cs="宋体"/>
          <w:spacing w:val="-4"/>
          <w:sz w:val="24"/>
          <w:szCs w:val="24"/>
          <w:lang w:eastAsia="zh-CN"/>
        </w:rPr>
        <w:t>0%作为</w:t>
      </w:r>
      <w:r>
        <w:rPr>
          <w:rFonts w:hint="default" w:ascii="宋体" w:hAnsi="宋体" w:eastAsia="宋体" w:cs="宋体"/>
          <w:spacing w:val="-4"/>
          <w:sz w:val="24"/>
          <w:szCs w:val="24"/>
          <w:lang w:val="en-US" w:eastAsia="zh-CN"/>
        </w:rPr>
        <w:t>订</w:t>
      </w:r>
      <w:r>
        <w:rPr>
          <w:rFonts w:ascii="宋体" w:hAnsi="宋体" w:eastAsia="宋体" w:cs="宋体"/>
          <w:spacing w:val="-4"/>
          <w:sz w:val="24"/>
          <w:szCs w:val="24"/>
          <w:lang w:eastAsia="zh-CN"/>
        </w:rPr>
        <w:t>金；</w:t>
      </w:r>
      <w:bookmarkEnd w:id="240"/>
    </w:p>
    <w:p>
      <w:pPr>
        <w:spacing w:before="192" w:line="219" w:lineRule="auto"/>
        <w:ind w:left="490"/>
        <w:outlineLvl w:val="1"/>
        <w:rPr>
          <w:rFonts w:hint="default" w:ascii="宋体" w:hAnsi="宋体" w:eastAsia="宋体" w:cs="宋体"/>
          <w:spacing w:val="-4"/>
          <w:sz w:val="24"/>
          <w:szCs w:val="24"/>
        </w:rPr>
      </w:pPr>
      <w:r>
        <w:rPr>
          <w:rFonts w:ascii="宋体" w:hAnsi="宋体" w:eastAsia="宋体" w:cs="宋体"/>
          <w:spacing w:val="-4"/>
          <w:sz w:val="24"/>
          <w:szCs w:val="24"/>
          <w:lang w:eastAsia="zh-CN"/>
        </w:rPr>
        <w:t>（2）</w:t>
      </w:r>
      <w:r>
        <w:rPr>
          <w:rFonts w:ascii="宋体" w:hAnsi="宋体" w:eastAsia="宋体" w:cs="宋体"/>
          <w:spacing w:val="-4"/>
          <w:sz w:val="24"/>
          <w:szCs w:val="24"/>
        </w:rPr>
        <w:t xml:space="preserve">合同签订后 </w:t>
      </w:r>
      <w:r>
        <w:rPr>
          <w:rFonts w:hint="default" w:ascii="宋体" w:hAnsi="宋体" w:eastAsia="宋体" w:cs="宋体"/>
          <w:spacing w:val="-4"/>
          <w:sz w:val="24"/>
          <w:szCs w:val="24"/>
          <w:lang w:val="en-US" w:eastAsia="zh-CN"/>
        </w:rPr>
        <w:t>2</w:t>
      </w:r>
      <w:r>
        <w:rPr>
          <w:rFonts w:ascii="宋体" w:hAnsi="宋体" w:eastAsia="宋体" w:cs="宋体"/>
          <w:spacing w:val="-4"/>
          <w:sz w:val="24"/>
          <w:szCs w:val="24"/>
        </w:rPr>
        <w:t>0 日内交货，验收合格并交付使用</w:t>
      </w:r>
      <w:r>
        <w:rPr>
          <w:rFonts w:hint="default" w:ascii="宋体" w:hAnsi="宋体" w:eastAsia="宋体" w:cs="宋体"/>
          <w:spacing w:val="-4"/>
          <w:sz w:val="24"/>
          <w:szCs w:val="24"/>
        </w:rPr>
        <w:t>（含草皮到场，铺</w:t>
      </w:r>
    </w:p>
    <w:p>
      <w:pPr>
        <w:spacing w:before="192" w:line="219" w:lineRule="auto"/>
        <w:ind w:left="490"/>
        <w:outlineLvl w:val="1"/>
        <w:rPr>
          <w:rFonts w:hint="default" w:ascii="宋体" w:hAnsi="宋体" w:eastAsia="宋体" w:cs="宋体"/>
          <w:spacing w:val="-1"/>
          <w:sz w:val="24"/>
          <w:szCs w:val="24"/>
          <w:lang w:eastAsia="zh-CN"/>
          <w14:textOutline w14:w="4356" w14:cap="flat" w14:cmpd="sng" w14:algn="ctr">
            <w14:solidFill>
              <w14:srgbClr w14:val="000000"/>
            </w14:solidFill>
            <w14:prstDash w14:val="solid"/>
            <w14:miter w14:val="0"/>
          </w14:textOutline>
        </w:rPr>
      </w:pPr>
      <w:r>
        <w:rPr>
          <w:rFonts w:hint="default" w:ascii="宋体" w:hAnsi="宋体" w:eastAsia="宋体" w:cs="宋体"/>
          <w:spacing w:val="-4"/>
          <w:sz w:val="24"/>
          <w:szCs w:val="24"/>
        </w:rPr>
        <w:t>完草皮、验收完成）</w:t>
      </w:r>
      <w:r>
        <w:rPr>
          <w:rFonts w:ascii="宋体" w:hAnsi="宋体" w:eastAsia="宋体" w:cs="宋体"/>
          <w:spacing w:val="-4"/>
          <w:sz w:val="24"/>
          <w:szCs w:val="24"/>
        </w:rPr>
        <w:t>。</w:t>
      </w:r>
    </w:p>
    <w:p>
      <w:pPr>
        <w:spacing w:before="192" w:line="219" w:lineRule="auto"/>
        <w:ind w:left="490"/>
        <w:outlineLvl w:val="1"/>
        <w:rPr>
          <w:rFonts w:hint="default" w:ascii="宋体" w:hAnsi="宋体" w:eastAsia="宋体" w:cs="宋体"/>
          <w:spacing w:val="-4"/>
          <w:sz w:val="24"/>
          <w:szCs w:val="24"/>
          <w:lang w:eastAsia="zh-CN"/>
        </w:rPr>
      </w:pPr>
      <w:r>
        <w:rPr>
          <w:rFonts w:ascii="宋体" w:hAnsi="宋体" w:eastAsia="宋体" w:cs="宋体"/>
          <w:spacing w:val="-4"/>
          <w:position w:val="0"/>
          <w:sz w:val="24"/>
          <w:szCs w:val="24"/>
          <w:lang w:eastAsia="zh-CN"/>
        </w:rPr>
        <w:t>说明：</w:t>
      </w:r>
      <w:r>
        <w:rPr>
          <w:rFonts w:hint="default" w:ascii="宋体" w:hAnsi="宋体" w:eastAsia="宋体" w:cs="宋体"/>
          <w:spacing w:val="-4"/>
          <w:position w:val="0"/>
          <w:sz w:val="24"/>
          <w:szCs w:val="24"/>
          <w:lang w:eastAsia="zh-CN"/>
        </w:rPr>
        <w:t>乙方</w:t>
      </w:r>
      <w:r>
        <w:rPr>
          <w:rFonts w:ascii="宋体" w:hAnsi="宋体" w:eastAsia="宋体" w:cs="宋体"/>
          <w:spacing w:val="-4"/>
          <w:position w:val="0"/>
          <w:sz w:val="24"/>
          <w:szCs w:val="24"/>
          <w:lang w:eastAsia="zh-CN"/>
        </w:rPr>
        <w:t>需向</w:t>
      </w:r>
      <w:r>
        <w:rPr>
          <w:rFonts w:hint="default" w:ascii="宋体" w:hAnsi="宋体" w:eastAsia="宋体" w:cs="宋体"/>
          <w:spacing w:val="-4"/>
          <w:position w:val="0"/>
          <w:sz w:val="24"/>
          <w:szCs w:val="24"/>
          <w:lang w:eastAsia="zh-CN"/>
        </w:rPr>
        <w:t>甲方提</w:t>
      </w:r>
      <w:r>
        <w:rPr>
          <w:rFonts w:ascii="宋体" w:hAnsi="宋体" w:eastAsia="宋体" w:cs="宋体"/>
          <w:spacing w:val="-4"/>
          <w:position w:val="0"/>
          <w:sz w:val="24"/>
          <w:szCs w:val="24"/>
          <w:lang w:eastAsia="zh-CN"/>
        </w:rPr>
        <w:t>供符合国家规定的等额增值税</w:t>
      </w:r>
      <w:r>
        <w:rPr>
          <w:rFonts w:hint="default" w:ascii="宋体" w:hAnsi="宋体" w:eastAsia="宋体" w:cs="宋体"/>
          <w:spacing w:val="-4"/>
          <w:position w:val="0"/>
          <w:sz w:val="24"/>
          <w:szCs w:val="24"/>
          <w:lang w:eastAsia="zh-CN"/>
        </w:rPr>
        <w:t>专用</w:t>
      </w:r>
      <w:r>
        <w:rPr>
          <w:rFonts w:ascii="宋体" w:hAnsi="宋体" w:eastAsia="宋体" w:cs="宋体"/>
          <w:spacing w:val="-4"/>
          <w:position w:val="0"/>
          <w:sz w:val="24"/>
          <w:szCs w:val="24"/>
          <w:lang w:eastAsia="zh-CN"/>
        </w:rPr>
        <w:t>发票。</w:t>
      </w:r>
    </w:p>
    <w:p>
      <w:pPr>
        <w:spacing w:before="1" w:line="360" w:lineRule="auto"/>
        <w:ind w:left="490"/>
        <w:outlineLvl w:val="1"/>
        <w:rPr>
          <w:rFonts w:ascii="宋体" w:hAnsi="宋体" w:eastAsia="宋体" w:cs="宋体"/>
          <w:sz w:val="24"/>
          <w:szCs w:val="24"/>
        </w:rPr>
      </w:pPr>
      <w:bookmarkStart w:id="241" w:name="_Toc10324"/>
      <w:r>
        <w:rPr>
          <w:rFonts w:ascii="宋体" w:hAnsi="宋体" w:eastAsia="宋体" w:cs="宋体"/>
          <w:spacing w:val="-1"/>
          <w:sz w:val="24"/>
          <w:szCs w:val="24"/>
          <w14:textOutline w14:w="4358" w14:cap="flat" w14:cmpd="sng">
            <w14:solidFill>
              <w14:srgbClr w14:val="000000"/>
            </w14:solidFill>
            <w14:prstDash w14:val="solid"/>
            <w14:miter w14:val="0"/>
          </w14:textOutline>
        </w:rPr>
        <w:t>第十条违约责任</w:t>
      </w:r>
      <w:bookmarkEnd w:id="241"/>
    </w:p>
    <w:p>
      <w:pPr>
        <w:spacing w:before="192" w:line="478" w:lineRule="exact"/>
        <w:ind w:left="505"/>
        <w:rPr>
          <w:rFonts w:hint="eastAsia" w:ascii="宋体" w:hAnsi="宋体" w:eastAsia="宋体" w:cs="宋体"/>
          <w:sz w:val="24"/>
          <w:szCs w:val="24"/>
          <w:lang w:eastAsia="zh-CN"/>
        </w:rPr>
      </w:pPr>
      <w:r>
        <w:rPr>
          <w:rFonts w:ascii="宋体" w:hAnsi="宋体" w:eastAsia="宋体" w:cs="宋体"/>
          <w:spacing w:val="-1"/>
          <w:position w:val="18"/>
          <w:sz w:val="24"/>
          <w:szCs w:val="24"/>
          <w:lang w:eastAsia="zh-CN"/>
        </w:rPr>
        <w:t>1、甲方无正当理由拒绝验收或拒付款的，甲方向乙方偿付合同总价的</w:t>
      </w:r>
      <w:r>
        <w:rPr>
          <w:rFonts w:ascii="宋体" w:hAnsi="宋体" w:eastAsia="宋体" w:cs="宋体"/>
          <w:spacing w:val="-46"/>
          <w:position w:val="18"/>
          <w:sz w:val="24"/>
          <w:szCs w:val="24"/>
          <w:lang w:eastAsia="zh-CN"/>
        </w:rPr>
        <w:t xml:space="preserve"> </w:t>
      </w:r>
      <w:r>
        <w:rPr>
          <w:rFonts w:ascii="宋体" w:hAnsi="宋体" w:eastAsia="宋体" w:cs="宋体"/>
          <w:spacing w:val="-2"/>
          <w:position w:val="18"/>
          <w:sz w:val="24"/>
          <w:szCs w:val="24"/>
          <w:lang w:eastAsia="zh-CN"/>
        </w:rPr>
        <w:t>5%违约金。</w:t>
      </w:r>
    </w:p>
    <w:p>
      <w:pPr>
        <w:spacing w:before="1" w:line="217" w:lineRule="auto"/>
        <w:ind w:left="491"/>
        <w:rPr>
          <w:rFonts w:hint="eastAsia" w:ascii="宋体" w:hAnsi="宋体" w:eastAsia="宋体" w:cs="宋体"/>
          <w:sz w:val="24"/>
          <w:szCs w:val="24"/>
          <w:lang w:eastAsia="zh-CN"/>
        </w:rPr>
      </w:pPr>
      <w:r>
        <w:rPr>
          <w:rFonts w:ascii="宋体" w:hAnsi="宋体" w:eastAsia="宋体" w:cs="宋体"/>
          <w:spacing w:val="-1"/>
          <w:sz w:val="24"/>
          <w:szCs w:val="24"/>
          <w:lang w:eastAsia="zh-CN"/>
        </w:rPr>
        <w:t>2、如乙方不能按期交付货物的，</w:t>
      </w:r>
      <w:r>
        <w:rPr>
          <w:rFonts w:hint="eastAsia" w:ascii="宋体" w:hAnsi="宋体" w:eastAsia="宋体" w:cs="宋体"/>
          <w:spacing w:val="-1"/>
          <w:sz w:val="24"/>
          <w:szCs w:val="24"/>
          <w:lang w:eastAsia="zh-CN"/>
        </w:rPr>
        <w:t>每逾期一天，</w:t>
      </w:r>
      <w:r>
        <w:rPr>
          <w:rFonts w:ascii="宋体" w:hAnsi="宋体" w:eastAsia="宋体" w:cs="宋体"/>
          <w:spacing w:val="-1"/>
          <w:sz w:val="24"/>
          <w:szCs w:val="24"/>
          <w:lang w:eastAsia="zh-CN"/>
        </w:rPr>
        <w:t>乙方应向甲方支付合同总价</w:t>
      </w:r>
      <w:r>
        <w:rPr>
          <w:rFonts w:hint="eastAsia" w:ascii="宋体" w:hAnsi="宋体" w:eastAsia="宋体" w:cs="宋体"/>
          <w:spacing w:val="-1"/>
          <w:sz w:val="24"/>
          <w:szCs w:val="24"/>
          <w:lang w:eastAsia="zh-CN"/>
        </w:rPr>
        <w:t>0.0</w:t>
      </w:r>
      <w:r>
        <w:rPr>
          <w:rFonts w:ascii="宋体" w:hAnsi="宋体" w:eastAsia="宋体" w:cs="宋体"/>
          <w:spacing w:val="-40"/>
          <w:sz w:val="24"/>
          <w:szCs w:val="24"/>
          <w:lang w:eastAsia="zh-CN"/>
        </w:rPr>
        <w:t xml:space="preserve"> </w:t>
      </w:r>
      <w:r>
        <w:rPr>
          <w:rFonts w:ascii="宋体" w:hAnsi="宋体" w:eastAsia="宋体" w:cs="宋体"/>
          <w:spacing w:val="-1"/>
          <w:sz w:val="24"/>
          <w:szCs w:val="24"/>
          <w:lang w:eastAsia="zh-CN"/>
        </w:rPr>
        <w:t>5%的违约金。</w:t>
      </w:r>
      <w:r>
        <w:rPr>
          <w:rFonts w:hint="eastAsia" w:ascii="宋体" w:hAnsi="宋体" w:eastAsia="宋体" w:cs="宋体"/>
          <w:spacing w:val="-1"/>
          <w:sz w:val="24"/>
          <w:szCs w:val="24"/>
          <w:lang w:eastAsia="zh-CN"/>
        </w:rPr>
        <w:t>逾期超过10天的，甲方有权解除本合同，乙方应双倍返还订金。</w:t>
      </w:r>
    </w:p>
    <w:p>
      <w:pPr>
        <w:spacing w:before="193" w:line="367" w:lineRule="auto"/>
        <w:ind w:left="8" w:right="41" w:firstLine="479"/>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3</w:t>
      </w:r>
      <w:r>
        <w:rPr>
          <w:rFonts w:ascii="宋体" w:hAnsi="宋体" w:eastAsia="宋体" w:cs="宋体"/>
          <w:spacing w:val="-2"/>
          <w:sz w:val="24"/>
          <w:szCs w:val="24"/>
          <w:lang w:eastAsia="zh-CN"/>
        </w:rPr>
        <w:t>、乙方所交付的货物不符合合同规定的，甲方有权拒收</w:t>
      </w:r>
      <w:r>
        <w:rPr>
          <w:rFonts w:ascii="宋体" w:hAnsi="宋体" w:eastAsia="宋体" w:cs="宋体"/>
          <w:spacing w:val="-3"/>
          <w:sz w:val="24"/>
          <w:szCs w:val="24"/>
          <w:lang w:eastAsia="zh-CN"/>
        </w:rPr>
        <w:t>。甲方拒收的，乙方应向甲方支</w:t>
      </w:r>
      <w:r>
        <w:rPr>
          <w:rFonts w:ascii="宋体" w:hAnsi="宋体" w:eastAsia="宋体" w:cs="宋体"/>
          <w:sz w:val="24"/>
          <w:szCs w:val="24"/>
          <w:lang w:eastAsia="zh-CN"/>
        </w:rPr>
        <w:t xml:space="preserve"> </w:t>
      </w:r>
      <w:r>
        <w:rPr>
          <w:rFonts w:ascii="宋体" w:hAnsi="宋体" w:eastAsia="宋体" w:cs="宋体"/>
          <w:spacing w:val="-2"/>
          <w:sz w:val="24"/>
          <w:szCs w:val="24"/>
          <w:lang w:eastAsia="zh-CN"/>
        </w:rPr>
        <w:t>付合同总款 5%的违约金。甲方未拒收的，招标代理机构发现后将向</w:t>
      </w:r>
      <w:r>
        <w:rPr>
          <w:rFonts w:ascii="宋体" w:hAnsi="宋体" w:eastAsia="宋体" w:cs="宋体"/>
          <w:spacing w:val="-3"/>
          <w:sz w:val="24"/>
          <w:szCs w:val="24"/>
          <w:lang w:eastAsia="zh-CN"/>
        </w:rPr>
        <w:t>有关部门反映，并责成乙</w:t>
      </w:r>
      <w:r>
        <w:rPr>
          <w:rFonts w:ascii="宋体" w:hAnsi="宋体" w:eastAsia="宋体" w:cs="宋体"/>
          <w:spacing w:val="-2"/>
          <w:sz w:val="24"/>
          <w:szCs w:val="24"/>
          <w:lang w:eastAsia="zh-CN"/>
        </w:rPr>
        <w:t>方按照招标结果实施。</w:t>
      </w:r>
    </w:p>
    <w:p>
      <w:pPr>
        <w:pStyle w:val="8"/>
        <w:spacing w:line="337" w:lineRule="auto"/>
        <w:rPr>
          <w:lang w:eastAsia="zh-CN"/>
        </w:rPr>
      </w:pPr>
      <w:bookmarkStart w:id="242" w:name="_Toc20804"/>
      <w:r>
        <w:rPr>
          <w:rFonts w:hint="eastAsia" w:ascii="宋体" w:hAnsi="宋体" w:eastAsia="宋体" w:cs="宋体"/>
          <w:spacing w:val="-2"/>
          <w:sz w:val="24"/>
          <w:szCs w:val="24"/>
          <w:lang w:eastAsia="zh-CN"/>
        </w:rPr>
        <w:t>4</w:t>
      </w:r>
      <w:r>
        <w:rPr>
          <w:rFonts w:ascii="宋体" w:hAnsi="宋体" w:eastAsia="宋体" w:cs="宋体"/>
          <w:spacing w:val="-2"/>
          <w:sz w:val="24"/>
          <w:szCs w:val="24"/>
          <w:lang w:eastAsia="zh-CN"/>
        </w:rPr>
        <w:t>、在乙方承诺的或国家规定的质量保证期内（取两者中最长的期限</w:t>
      </w:r>
      <w:r>
        <w:rPr>
          <w:rFonts w:ascii="宋体" w:hAnsi="宋体" w:eastAsia="宋体" w:cs="宋体"/>
          <w:spacing w:val="-12"/>
          <w:sz w:val="24"/>
          <w:szCs w:val="24"/>
          <w:lang w:eastAsia="zh-CN"/>
        </w:rPr>
        <w:t>），</w:t>
      </w:r>
      <w:r>
        <w:rPr>
          <w:rFonts w:ascii="宋体" w:hAnsi="宋体" w:eastAsia="宋体" w:cs="宋体"/>
          <w:spacing w:val="-2"/>
          <w:sz w:val="24"/>
          <w:szCs w:val="24"/>
          <w:lang w:eastAsia="zh-CN"/>
        </w:rPr>
        <w:t>如经乙方两次整</w:t>
      </w:r>
      <w:bookmarkEnd w:id="242"/>
    </w:p>
    <w:p>
      <w:pPr>
        <w:spacing w:before="78" w:line="477" w:lineRule="exact"/>
        <w:jc w:val="right"/>
        <w:rPr>
          <w:rFonts w:hint="eastAsia" w:ascii="宋体" w:hAnsi="宋体" w:eastAsia="宋体" w:cs="宋体"/>
          <w:sz w:val="24"/>
          <w:szCs w:val="24"/>
          <w:lang w:eastAsia="zh-CN"/>
        </w:rPr>
      </w:pPr>
      <w:r>
        <w:rPr>
          <w:rFonts w:ascii="宋体" w:hAnsi="宋体" w:eastAsia="宋体" w:cs="宋体"/>
          <w:spacing w:val="-2"/>
          <w:position w:val="18"/>
          <w:sz w:val="24"/>
          <w:szCs w:val="24"/>
          <w:lang w:eastAsia="zh-CN"/>
        </w:rPr>
        <w:t>改仍不能达到合同约定的质量标准，乙方应退回全部合同</w:t>
      </w:r>
      <w:r>
        <w:rPr>
          <w:rFonts w:ascii="宋体" w:hAnsi="宋体" w:eastAsia="宋体" w:cs="宋体"/>
          <w:spacing w:val="-3"/>
          <w:position w:val="18"/>
          <w:sz w:val="24"/>
          <w:szCs w:val="24"/>
          <w:lang w:eastAsia="zh-CN"/>
        </w:rPr>
        <w:t>价款，并按第 3 款处理，同时，乙</w:t>
      </w:r>
    </w:p>
    <w:p>
      <w:pPr>
        <w:spacing w:line="219" w:lineRule="auto"/>
        <w:ind w:left="9"/>
        <w:rPr>
          <w:rFonts w:hint="eastAsia" w:ascii="宋体" w:hAnsi="宋体" w:eastAsia="宋体" w:cs="宋体"/>
          <w:sz w:val="24"/>
          <w:szCs w:val="24"/>
          <w:lang w:eastAsia="zh-CN"/>
        </w:rPr>
      </w:pPr>
      <w:r>
        <w:rPr>
          <w:rFonts w:ascii="宋体" w:hAnsi="宋体" w:eastAsia="宋体" w:cs="宋体"/>
          <w:spacing w:val="-1"/>
          <w:sz w:val="24"/>
          <w:szCs w:val="24"/>
          <w:lang w:eastAsia="zh-CN"/>
        </w:rPr>
        <w:t>方还须赔偿甲方因此遭受的损失。</w:t>
      </w:r>
    </w:p>
    <w:p>
      <w:pPr>
        <w:spacing w:before="192" w:line="478" w:lineRule="exact"/>
        <w:ind w:right="23"/>
        <w:jc w:val="right"/>
        <w:rPr>
          <w:rFonts w:hint="eastAsia" w:ascii="宋体" w:hAnsi="宋体" w:eastAsia="宋体" w:cs="宋体"/>
          <w:sz w:val="24"/>
          <w:szCs w:val="24"/>
          <w:lang w:eastAsia="zh-CN"/>
        </w:rPr>
      </w:pPr>
      <w:r>
        <w:rPr>
          <w:rFonts w:hint="eastAsia" w:ascii="宋体" w:hAnsi="宋体" w:eastAsia="宋体" w:cs="宋体"/>
          <w:spacing w:val="-2"/>
          <w:position w:val="18"/>
          <w:sz w:val="24"/>
          <w:szCs w:val="24"/>
          <w:lang w:eastAsia="zh-CN"/>
        </w:rPr>
        <w:t>5</w:t>
      </w:r>
      <w:r>
        <w:rPr>
          <w:rFonts w:ascii="宋体" w:hAnsi="宋体" w:eastAsia="宋体" w:cs="宋体"/>
          <w:spacing w:val="-2"/>
          <w:position w:val="18"/>
          <w:sz w:val="24"/>
          <w:szCs w:val="24"/>
          <w:lang w:eastAsia="zh-CN"/>
        </w:rPr>
        <w:t>、乙方未按本合同的规定和相关承诺提供伴随服务/售后服务的</w:t>
      </w:r>
      <w:r>
        <w:rPr>
          <w:rFonts w:ascii="宋体" w:hAnsi="宋体" w:eastAsia="宋体" w:cs="宋体"/>
          <w:spacing w:val="-3"/>
          <w:position w:val="18"/>
          <w:sz w:val="24"/>
          <w:szCs w:val="24"/>
          <w:lang w:eastAsia="zh-CN"/>
        </w:rPr>
        <w:t>，应按合同总价款的 5%</w:t>
      </w:r>
    </w:p>
    <w:p>
      <w:pPr>
        <w:spacing w:line="219" w:lineRule="auto"/>
        <w:ind w:left="32"/>
        <w:rPr>
          <w:rFonts w:hint="eastAsia" w:ascii="宋体" w:hAnsi="宋体" w:eastAsia="宋体" w:cs="宋体"/>
          <w:sz w:val="24"/>
          <w:szCs w:val="24"/>
          <w:lang w:eastAsia="zh-CN"/>
        </w:rPr>
      </w:pPr>
      <w:r>
        <w:rPr>
          <w:rFonts w:ascii="宋体" w:hAnsi="宋体" w:eastAsia="宋体" w:cs="宋体"/>
          <w:spacing w:val="-4"/>
          <w:sz w:val="24"/>
          <w:szCs w:val="24"/>
          <w:lang w:eastAsia="zh-CN"/>
        </w:rPr>
        <w:t>向甲方承担违约责任。</w:t>
      </w:r>
    </w:p>
    <w:p>
      <w:pPr>
        <w:spacing w:before="191" w:line="367" w:lineRule="auto"/>
        <w:ind w:left="9" w:right="61" w:firstLine="484"/>
        <w:rPr>
          <w:rFonts w:hint="eastAsia" w:ascii="宋体" w:hAnsi="宋体" w:eastAsia="宋体" w:cs="宋体"/>
          <w:sz w:val="24"/>
          <w:szCs w:val="24"/>
          <w:lang w:eastAsia="zh-CN"/>
        </w:rPr>
      </w:pPr>
      <w:r>
        <w:rPr>
          <w:rFonts w:hint="eastAsia" w:ascii="宋体" w:hAnsi="宋体" w:eastAsia="宋体" w:cs="宋体"/>
          <w:sz w:val="24"/>
          <w:szCs w:val="24"/>
          <w:lang w:eastAsia="zh-CN"/>
        </w:rPr>
        <w:t>6</w:t>
      </w:r>
      <w:r>
        <w:rPr>
          <w:rFonts w:ascii="宋体" w:hAnsi="宋体" w:eastAsia="宋体" w:cs="宋体"/>
          <w:sz w:val="24"/>
          <w:szCs w:val="24"/>
          <w:lang w:eastAsia="zh-CN"/>
        </w:rPr>
        <w:t xml:space="preserve">、乙方在承担上述 </w:t>
      </w:r>
      <w:r>
        <w:rPr>
          <w:rFonts w:hint="eastAsia" w:ascii="宋体" w:hAnsi="宋体" w:eastAsia="宋体" w:cs="宋体"/>
          <w:sz w:val="24"/>
          <w:szCs w:val="24"/>
          <w:lang w:eastAsia="zh-CN"/>
        </w:rPr>
        <w:t>2</w:t>
      </w:r>
      <w:r>
        <w:rPr>
          <w:rFonts w:ascii="宋体" w:hAnsi="宋体" w:eastAsia="宋体" w:cs="宋体"/>
          <w:sz w:val="24"/>
          <w:szCs w:val="24"/>
          <w:lang w:eastAsia="zh-CN"/>
        </w:rPr>
        <w:t>-</w:t>
      </w:r>
      <w:r>
        <w:rPr>
          <w:rFonts w:hint="eastAsia" w:ascii="宋体" w:hAnsi="宋体" w:eastAsia="宋体" w:cs="宋体"/>
          <w:sz w:val="24"/>
          <w:szCs w:val="24"/>
          <w:lang w:eastAsia="zh-CN"/>
        </w:rPr>
        <w:t>5</w:t>
      </w:r>
      <w:r>
        <w:rPr>
          <w:rFonts w:ascii="宋体" w:hAnsi="宋体" w:eastAsia="宋体" w:cs="宋体"/>
          <w:sz w:val="24"/>
          <w:szCs w:val="24"/>
          <w:lang w:eastAsia="zh-CN"/>
        </w:rPr>
        <w:t>款一项或多项违约责任</w:t>
      </w:r>
      <w:r>
        <w:rPr>
          <w:rFonts w:ascii="宋体" w:hAnsi="宋体" w:eastAsia="宋体" w:cs="宋体"/>
          <w:spacing w:val="-1"/>
          <w:sz w:val="24"/>
          <w:szCs w:val="24"/>
          <w:lang w:eastAsia="zh-CN"/>
        </w:rPr>
        <w:t>后，仍应继续履行合同规定的义务（甲</w:t>
      </w:r>
      <w:r>
        <w:rPr>
          <w:rFonts w:ascii="宋体" w:hAnsi="宋体" w:eastAsia="宋体" w:cs="宋体"/>
          <w:sz w:val="24"/>
          <w:szCs w:val="24"/>
          <w:lang w:eastAsia="zh-CN"/>
        </w:rPr>
        <w:t xml:space="preserve"> 方解除合同的除外）。甲方未能及时追究乙方的任何一项违约责</w:t>
      </w:r>
      <w:r>
        <w:rPr>
          <w:rFonts w:ascii="宋体" w:hAnsi="宋体" w:eastAsia="宋体" w:cs="宋体"/>
          <w:spacing w:val="-1"/>
          <w:sz w:val="24"/>
          <w:szCs w:val="24"/>
          <w:lang w:eastAsia="zh-CN"/>
        </w:rPr>
        <w:t>任并不表明甲方放弃追究乙</w:t>
      </w:r>
    </w:p>
    <w:p>
      <w:pPr>
        <w:spacing w:line="219" w:lineRule="auto"/>
        <w:ind w:left="9"/>
        <w:rPr>
          <w:rFonts w:hint="eastAsia" w:ascii="宋体" w:hAnsi="宋体" w:eastAsia="宋体" w:cs="宋体"/>
          <w:sz w:val="24"/>
          <w:szCs w:val="24"/>
          <w:lang w:eastAsia="zh-CN"/>
        </w:rPr>
      </w:pPr>
      <w:r>
        <w:rPr>
          <w:rFonts w:ascii="宋体" w:hAnsi="宋体" w:eastAsia="宋体" w:cs="宋体"/>
          <w:spacing w:val="-1"/>
          <w:sz w:val="24"/>
          <w:szCs w:val="24"/>
          <w:lang w:eastAsia="zh-CN"/>
        </w:rPr>
        <w:t>方该项或其他违约责任。</w:t>
      </w:r>
    </w:p>
    <w:p>
      <w:pPr>
        <w:spacing w:before="192" w:line="476" w:lineRule="exact"/>
        <w:ind w:right="1"/>
        <w:jc w:val="right"/>
        <w:rPr>
          <w:rFonts w:hint="eastAsia" w:ascii="宋体" w:hAnsi="宋体" w:eastAsia="宋体" w:cs="宋体"/>
          <w:sz w:val="24"/>
          <w:szCs w:val="24"/>
          <w:lang w:eastAsia="zh-CN"/>
        </w:rPr>
      </w:pPr>
      <w:r>
        <w:rPr>
          <w:rFonts w:hint="eastAsia" w:ascii="宋体" w:hAnsi="宋体" w:eastAsia="宋体" w:cs="宋体"/>
          <w:spacing w:val="-2"/>
          <w:position w:val="17"/>
          <w:sz w:val="24"/>
          <w:szCs w:val="24"/>
          <w:lang w:eastAsia="zh-CN"/>
        </w:rPr>
        <w:t>7</w:t>
      </w:r>
      <w:r>
        <w:rPr>
          <w:rFonts w:ascii="宋体" w:hAnsi="宋体" w:eastAsia="宋体" w:cs="宋体"/>
          <w:spacing w:val="-2"/>
          <w:position w:val="17"/>
          <w:sz w:val="24"/>
          <w:szCs w:val="24"/>
          <w:lang w:eastAsia="zh-CN"/>
        </w:rPr>
        <w:t>、乙方无故迟交当月检测报告，每逾期</w:t>
      </w:r>
      <w:r>
        <w:rPr>
          <w:rFonts w:ascii="宋体" w:hAnsi="宋体" w:eastAsia="宋体" w:cs="宋体"/>
          <w:spacing w:val="-33"/>
          <w:position w:val="17"/>
          <w:sz w:val="24"/>
          <w:szCs w:val="24"/>
          <w:lang w:eastAsia="zh-CN"/>
        </w:rPr>
        <w:t xml:space="preserve"> </w:t>
      </w:r>
      <w:r>
        <w:rPr>
          <w:rFonts w:ascii="宋体" w:hAnsi="宋体" w:eastAsia="宋体" w:cs="宋体"/>
          <w:spacing w:val="-2"/>
          <w:position w:val="17"/>
          <w:sz w:val="24"/>
          <w:szCs w:val="24"/>
          <w:lang w:eastAsia="zh-CN"/>
        </w:rPr>
        <w:t>1</w:t>
      </w:r>
      <w:r>
        <w:rPr>
          <w:rFonts w:ascii="宋体" w:hAnsi="宋体" w:eastAsia="宋体" w:cs="宋体"/>
          <w:spacing w:val="-46"/>
          <w:position w:val="17"/>
          <w:sz w:val="24"/>
          <w:szCs w:val="24"/>
          <w:lang w:eastAsia="zh-CN"/>
        </w:rPr>
        <w:t xml:space="preserve"> </w:t>
      </w:r>
      <w:r>
        <w:rPr>
          <w:rFonts w:ascii="宋体" w:hAnsi="宋体" w:eastAsia="宋体" w:cs="宋体"/>
          <w:spacing w:val="-2"/>
          <w:position w:val="17"/>
          <w:sz w:val="24"/>
          <w:szCs w:val="24"/>
          <w:lang w:eastAsia="zh-CN"/>
        </w:rPr>
        <w:t>天，甲方扣除合同总额</w:t>
      </w:r>
      <w:r>
        <w:rPr>
          <w:rFonts w:ascii="宋体" w:hAnsi="宋体" w:eastAsia="宋体" w:cs="宋体"/>
          <w:spacing w:val="-33"/>
          <w:position w:val="17"/>
          <w:sz w:val="24"/>
          <w:szCs w:val="24"/>
          <w:lang w:eastAsia="zh-CN"/>
        </w:rPr>
        <w:t xml:space="preserve"> </w:t>
      </w:r>
      <w:r>
        <w:rPr>
          <w:rFonts w:ascii="宋体" w:hAnsi="宋体" w:eastAsia="宋体" w:cs="宋体"/>
          <w:spacing w:val="-2"/>
          <w:position w:val="17"/>
          <w:sz w:val="24"/>
          <w:szCs w:val="24"/>
          <w:lang w:eastAsia="zh-CN"/>
        </w:rPr>
        <w:t>1‰费用，以此类</w:t>
      </w:r>
      <w:r>
        <w:rPr>
          <w:rFonts w:ascii="宋体" w:hAnsi="宋体" w:eastAsia="宋体" w:cs="宋体"/>
          <w:spacing w:val="-3"/>
          <w:position w:val="17"/>
          <w:sz w:val="24"/>
          <w:szCs w:val="24"/>
          <w:lang w:eastAsia="zh-CN"/>
        </w:rPr>
        <w:t>推。</w:t>
      </w:r>
    </w:p>
    <w:p>
      <w:pPr>
        <w:spacing w:line="219" w:lineRule="auto"/>
        <w:ind w:left="11"/>
        <w:rPr>
          <w:rFonts w:hint="eastAsia" w:ascii="宋体" w:hAnsi="宋体" w:eastAsia="宋体" w:cs="宋体"/>
          <w:sz w:val="24"/>
          <w:szCs w:val="24"/>
          <w:lang w:eastAsia="zh-CN"/>
        </w:rPr>
      </w:pPr>
      <w:r>
        <w:rPr>
          <w:rFonts w:ascii="宋体" w:hAnsi="宋体" w:eastAsia="宋体" w:cs="宋体"/>
          <w:spacing w:val="-1"/>
          <w:sz w:val="24"/>
          <w:szCs w:val="24"/>
          <w:lang w:eastAsia="zh-CN"/>
        </w:rPr>
        <w:t>如乙方无故逾期交付达</w:t>
      </w:r>
      <w:r>
        <w:rPr>
          <w:rFonts w:ascii="宋体" w:hAnsi="宋体" w:eastAsia="宋体" w:cs="宋体"/>
          <w:spacing w:val="-33"/>
          <w:sz w:val="24"/>
          <w:szCs w:val="24"/>
          <w:lang w:eastAsia="zh-CN"/>
        </w:rPr>
        <w:t xml:space="preserve"> </w:t>
      </w:r>
      <w:r>
        <w:rPr>
          <w:rFonts w:ascii="宋体" w:hAnsi="宋体" w:eastAsia="宋体" w:cs="宋体"/>
          <w:spacing w:val="-1"/>
          <w:sz w:val="24"/>
          <w:szCs w:val="24"/>
          <w:lang w:eastAsia="zh-CN"/>
        </w:rPr>
        <w:t>10</w:t>
      </w:r>
      <w:r>
        <w:rPr>
          <w:rFonts w:ascii="宋体" w:hAnsi="宋体" w:eastAsia="宋体" w:cs="宋体"/>
          <w:spacing w:val="-46"/>
          <w:sz w:val="24"/>
          <w:szCs w:val="24"/>
          <w:lang w:eastAsia="zh-CN"/>
        </w:rPr>
        <w:t xml:space="preserve"> </w:t>
      </w:r>
      <w:r>
        <w:rPr>
          <w:rFonts w:ascii="宋体" w:hAnsi="宋体" w:eastAsia="宋体" w:cs="宋体"/>
          <w:spacing w:val="-1"/>
          <w:sz w:val="24"/>
          <w:szCs w:val="24"/>
          <w:lang w:eastAsia="zh-CN"/>
        </w:rPr>
        <w:t>天，甲方有权解除合同</w:t>
      </w:r>
      <w:r>
        <w:rPr>
          <w:rFonts w:ascii="宋体" w:hAnsi="宋体" w:eastAsia="宋体" w:cs="宋体"/>
          <w:spacing w:val="-2"/>
          <w:sz w:val="24"/>
          <w:szCs w:val="24"/>
          <w:lang w:eastAsia="zh-CN"/>
        </w:rPr>
        <w:t>，解除合同的通知自到达乙方时生效。</w:t>
      </w:r>
    </w:p>
    <w:p>
      <w:pPr>
        <w:spacing w:before="192" w:line="478" w:lineRule="exact"/>
        <w:ind w:right="23"/>
        <w:jc w:val="right"/>
        <w:rPr>
          <w:rFonts w:hint="eastAsia" w:ascii="宋体" w:hAnsi="宋体" w:eastAsia="宋体" w:cs="宋体"/>
          <w:sz w:val="24"/>
          <w:szCs w:val="24"/>
          <w:lang w:eastAsia="zh-CN"/>
        </w:rPr>
      </w:pPr>
      <w:r>
        <w:rPr>
          <w:rFonts w:hint="eastAsia" w:ascii="宋体" w:hAnsi="宋体" w:eastAsia="宋体" w:cs="宋体"/>
          <w:spacing w:val="-3"/>
          <w:position w:val="18"/>
          <w:sz w:val="24"/>
          <w:szCs w:val="24"/>
          <w:lang w:eastAsia="zh-CN"/>
        </w:rPr>
        <w:t>8</w:t>
      </w:r>
      <w:r>
        <w:rPr>
          <w:rFonts w:ascii="宋体" w:hAnsi="宋体" w:eastAsia="宋体" w:cs="宋体"/>
          <w:spacing w:val="-3"/>
          <w:position w:val="18"/>
          <w:sz w:val="24"/>
          <w:szCs w:val="24"/>
          <w:lang w:eastAsia="zh-CN"/>
        </w:rPr>
        <w:t>、乙方交付的当月检测报告出现质量问题</w:t>
      </w:r>
      <w:r>
        <w:rPr>
          <w:rFonts w:ascii="宋体" w:hAnsi="宋体" w:eastAsia="宋体" w:cs="宋体"/>
          <w:spacing w:val="-33"/>
          <w:position w:val="18"/>
          <w:sz w:val="24"/>
          <w:szCs w:val="24"/>
          <w:lang w:eastAsia="zh-CN"/>
        </w:rPr>
        <w:t xml:space="preserve"> </w:t>
      </w:r>
      <w:r>
        <w:rPr>
          <w:rFonts w:ascii="宋体" w:hAnsi="宋体" w:eastAsia="宋体" w:cs="宋体"/>
          <w:spacing w:val="-3"/>
          <w:position w:val="18"/>
          <w:sz w:val="24"/>
          <w:szCs w:val="24"/>
          <w:lang w:eastAsia="zh-CN"/>
        </w:rPr>
        <w:t>1</w:t>
      </w:r>
      <w:r>
        <w:rPr>
          <w:rFonts w:ascii="宋体" w:hAnsi="宋体" w:eastAsia="宋体" w:cs="宋体"/>
          <w:spacing w:val="-46"/>
          <w:position w:val="18"/>
          <w:sz w:val="24"/>
          <w:szCs w:val="24"/>
          <w:lang w:eastAsia="zh-CN"/>
        </w:rPr>
        <w:t xml:space="preserve"> </w:t>
      </w:r>
      <w:r>
        <w:rPr>
          <w:rFonts w:ascii="宋体" w:hAnsi="宋体" w:eastAsia="宋体" w:cs="宋体"/>
          <w:spacing w:val="-3"/>
          <w:position w:val="18"/>
          <w:sz w:val="24"/>
          <w:szCs w:val="24"/>
          <w:lang w:eastAsia="zh-CN"/>
        </w:rPr>
        <w:t>处扣合同总额</w:t>
      </w:r>
      <w:r>
        <w:rPr>
          <w:rFonts w:ascii="宋体" w:hAnsi="宋体" w:eastAsia="宋体" w:cs="宋体"/>
          <w:spacing w:val="-46"/>
          <w:position w:val="18"/>
          <w:sz w:val="24"/>
          <w:szCs w:val="24"/>
          <w:lang w:eastAsia="zh-CN"/>
        </w:rPr>
        <w:t xml:space="preserve"> </w:t>
      </w:r>
      <w:r>
        <w:rPr>
          <w:rFonts w:ascii="宋体" w:hAnsi="宋体" w:eastAsia="宋体" w:cs="宋体"/>
          <w:spacing w:val="-3"/>
          <w:position w:val="18"/>
          <w:sz w:val="24"/>
          <w:szCs w:val="24"/>
          <w:lang w:eastAsia="zh-CN"/>
        </w:rPr>
        <w:t>5‰费用，出现</w:t>
      </w:r>
      <w:r>
        <w:rPr>
          <w:rFonts w:ascii="宋体" w:hAnsi="宋体" w:eastAsia="宋体" w:cs="宋体"/>
          <w:spacing w:val="-46"/>
          <w:position w:val="18"/>
          <w:sz w:val="24"/>
          <w:szCs w:val="24"/>
          <w:lang w:eastAsia="zh-CN"/>
        </w:rPr>
        <w:t xml:space="preserve"> </w:t>
      </w:r>
      <w:r>
        <w:rPr>
          <w:rFonts w:ascii="宋体" w:hAnsi="宋体" w:eastAsia="宋体" w:cs="宋体"/>
          <w:spacing w:val="-3"/>
          <w:position w:val="18"/>
          <w:sz w:val="24"/>
          <w:szCs w:val="24"/>
          <w:lang w:eastAsia="zh-CN"/>
        </w:rPr>
        <w:t>3</w:t>
      </w:r>
      <w:r>
        <w:rPr>
          <w:rFonts w:ascii="宋体" w:hAnsi="宋体" w:eastAsia="宋体" w:cs="宋体"/>
          <w:spacing w:val="-45"/>
          <w:position w:val="18"/>
          <w:sz w:val="24"/>
          <w:szCs w:val="24"/>
          <w:lang w:eastAsia="zh-CN"/>
        </w:rPr>
        <w:t xml:space="preserve"> </w:t>
      </w:r>
      <w:r>
        <w:rPr>
          <w:rFonts w:ascii="宋体" w:hAnsi="宋体" w:eastAsia="宋体" w:cs="宋体"/>
          <w:spacing w:val="-3"/>
          <w:position w:val="18"/>
          <w:sz w:val="24"/>
          <w:szCs w:val="24"/>
          <w:lang w:eastAsia="zh-CN"/>
        </w:rPr>
        <w:t>处及以上甲</w:t>
      </w:r>
    </w:p>
    <w:p>
      <w:pPr>
        <w:spacing w:line="219" w:lineRule="auto"/>
        <w:ind w:left="9"/>
        <w:rPr>
          <w:rFonts w:hint="eastAsia" w:ascii="宋体" w:hAnsi="宋体" w:eastAsia="宋体" w:cs="宋体"/>
          <w:sz w:val="24"/>
          <w:szCs w:val="24"/>
          <w:lang w:eastAsia="zh-CN"/>
        </w:rPr>
      </w:pPr>
      <w:r>
        <w:rPr>
          <w:rFonts w:ascii="宋体" w:hAnsi="宋体" w:eastAsia="宋体" w:cs="宋体"/>
          <w:spacing w:val="-1"/>
          <w:sz w:val="24"/>
          <w:szCs w:val="24"/>
          <w:lang w:eastAsia="zh-CN"/>
        </w:rPr>
        <w:t>方有权解除合同，乙方一并承担甲方组织验收产生的相关费用。</w:t>
      </w:r>
    </w:p>
    <w:p>
      <w:pPr>
        <w:spacing w:before="193" w:line="475" w:lineRule="exact"/>
        <w:ind w:right="61"/>
        <w:jc w:val="right"/>
        <w:rPr>
          <w:rFonts w:hint="eastAsia" w:ascii="宋体" w:hAnsi="宋体" w:eastAsia="宋体" w:cs="宋体"/>
          <w:sz w:val="24"/>
          <w:szCs w:val="24"/>
          <w:lang w:eastAsia="zh-CN"/>
        </w:rPr>
      </w:pPr>
      <w:r>
        <w:rPr>
          <w:rFonts w:hint="eastAsia" w:ascii="宋体" w:hAnsi="宋体" w:eastAsia="宋体" w:cs="宋体"/>
          <w:spacing w:val="-1"/>
          <w:position w:val="17"/>
          <w:sz w:val="24"/>
          <w:szCs w:val="24"/>
          <w:lang w:eastAsia="zh-CN"/>
        </w:rPr>
        <w:t>9</w:t>
      </w:r>
      <w:r>
        <w:rPr>
          <w:rFonts w:ascii="宋体" w:hAnsi="宋体" w:eastAsia="宋体" w:cs="宋体"/>
          <w:spacing w:val="-1"/>
          <w:position w:val="17"/>
          <w:sz w:val="24"/>
          <w:szCs w:val="24"/>
          <w:lang w:eastAsia="zh-CN"/>
        </w:rPr>
        <w:t>、乙方若超过</w:t>
      </w:r>
      <w:r>
        <w:rPr>
          <w:rFonts w:ascii="宋体" w:hAnsi="宋体" w:eastAsia="宋体" w:cs="宋体"/>
          <w:spacing w:val="-45"/>
          <w:position w:val="17"/>
          <w:sz w:val="24"/>
          <w:szCs w:val="24"/>
          <w:lang w:eastAsia="zh-CN"/>
        </w:rPr>
        <w:t xml:space="preserve"> </w:t>
      </w:r>
      <w:r>
        <w:rPr>
          <w:rFonts w:ascii="宋体" w:hAnsi="宋体" w:eastAsia="宋体" w:cs="宋体"/>
          <w:spacing w:val="-1"/>
          <w:position w:val="17"/>
          <w:sz w:val="24"/>
          <w:szCs w:val="24"/>
          <w:lang w:eastAsia="zh-CN"/>
        </w:rPr>
        <w:t>3</w:t>
      </w:r>
      <w:r>
        <w:rPr>
          <w:rFonts w:ascii="宋体" w:hAnsi="宋体" w:eastAsia="宋体" w:cs="宋体"/>
          <w:spacing w:val="-45"/>
          <w:position w:val="17"/>
          <w:sz w:val="24"/>
          <w:szCs w:val="24"/>
          <w:lang w:eastAsia="zh-CN"/>
        </w:rPr>
        <w:t xml:space="preserve"> </w:t>
      </w:r>
      <w:r>
        <w:rPr>
          <w:rFonts w:ascii="宋体" w:hAnsi="宋体" w:eastAsia="宋体" w:cs="宋体"/>
          <w:spacing w:val="-1"/>
          <w:position w:val="17"/>
          <w:sz w:val="24"/>
          <w:szCs w:val="24"/>
          <w:lang w:eastAsia="zh-CN"/>
        </w:rPr>
        <w:t>次不能按照响应文件中</w:t>
      </w:r>
      <w:r>
        <w:rPr>
          <w:rFonts w:ascii="宋体" w:hAnsi="宋体" w:eastAsia="宋体" w:cs="宋体"/>
          <w:spacing w:val="-2"/>
          <w:position w:val="17"/>
          <w:sz w:val="24"/>
          <w:szCs w:val="24"/>
          <w:lang w:eastAsia="zh-CN"/>
        </w:rPr>
        <w:t>承诺的时间及时到达现场并按甲方要</w:t>
      </w:r>
      <w:r>
        <w:rPr>
          <w:rFonts w:hint="eastAsia" w:ascii="宋体" w:hAnsi="宋体" w:eastAsia="宋体" w:cs="宋体"/>
          <w:spacing w:val="-2"/>
          <w:position w:val="17"/>
          <w:sz w:val="24"/>
          <w:szCs w:val="24"/>
          <w:lang w:eastAsia="zh-CN"/>
        </w:rPr>
        <w:t>求进</w:t>
      </w:r>
      <w:r>
        <w:rPr>
          <w:rFonts w:ascii="宋体" w:hAnsi="宋体" w:eastAsia="宋体" w:cs="宋体"/>
          <w:spacing w:val="-2"/>
          <w:position w:val="17"/>
          <w:sz w:val="24"/>
          <w:szCs w:val="24"/>
          <w:lang w:eastAsia="zh-CN"/>
        </w:rPr>
        <w:t>行检</w:t>
      </w:r>
    </w:p>
    <w:p>
      <w:pPr>
        <w:spacing w:before="1" w:line="219" w:lineRule="auto"/>
        <w:ind w:left="9"/>
        <w:rPr>
          <w:rFonts w:hint="eastAsia" w:ascii="宋体" w:hAnsi="宋体" w:eastAsia="宋体" w:cs="宋体"/>
          <w:sz w:val="24"/>
          <w:szCs w:val="24"/>
          <w:lang w:eastAsia="zh-CN"/>
        </w:rPr>
      </w:pPr>
      <w:r>
        <w:rPr>
          <w:rFonts w:ascii="宋体" w:hAnsi="宋体" w:eastAsia="宋体" w:cs="宋体"/>
          <w:spacing w:val="-1"/>
          <w:sz w:val="24"/>
          <w:szCs w:val="24"/>
          <w:lang w:eastAsia="zh-CN"/>
        </w:rPr>
        <w:t>测的，甲方有权解除合同。</w:t>
      </w:r>
    </w:p>
    <w:p>
      <w:pPr>
        <w:spacing w:before="192" w:line="478" w:lineRule="exact"/>
        <w:ind w:right="61"/>
        <w:jc w:val="right"/>
        <w:rPr>
          <w:rFonts w:hint="eastAsia" w:ascii="宋体" w:hAnsi="宋体" w:eastAsia="宋体" w:cs="宋体"/>
          <w:sz w:val="24"/>
          <w:szCs w:val="24"/>
          <w:lang w:eastAsia="zh-CN"/>
        </w:rPr>
      </w:pPr>
      <w:r>
        <w:rPr>
          <w:rFonts w:ascii="宋体" w:hAnsi="宋体" w:eastAsia="宋体" w:cs="宋体"/>
          <w:spacing w:val="-1"/>
          <w:position w:val="18"/>
          <w:sz w:val="24"/>
          <w:szCs w:val="24"/>
          <w:lang w:eastAsia="zh-CN"/>
        </w:rPr>
        <w:t>1</w:t>
      </w:r>
      <w:r>
        <w:rPr>
          <w:rFonts w:hint="eastAsia" w:ascii="宋体" w:hAnsi="宋体" w:eastAsia="宋体" w:cs="宋体"/>
          <w:spacing w:val="-1"/>
          <w:position w:val="18"/>
          <w:sz w:val="24"/>
          <w:szCs w:val="24"/>
          <w:lang w:eastAsia="zh-CN"/>
        </w:rPr>
        <w:t>0</w:t>
      </w:r>
      <w:r>
        <w:rPr>
          <w:rFonts w:ascii="宋体" w:hAnsi="宋体" w:eastAsia="宋体" w:cs="宋体"/>
          <w:spacing w:val="-1"/>
          <w:position w:val="18"/>
          <w:sz w:val="24"/>
          <w:szCs w:val="24"/>
          <w:lang w:eastAsia="zh-CN"/>
        </w:rPr>
        <w:t>、乙方投标属虚假承诺，或经权威部门监测不能满足招标文件要求，或是由于乙方的</w:t>
      </w:r>
    </w:p>
    <w:p>
      <w:pPr>
        <w:spacing w:before="1" w:line="217" w:lineRule="auto"/>
        <w:ind w:left="9"/>
        <w:rPr>
          <w:rFonts w:hint="eastAsia" w:ascii="宋体" w:hAnsi="宋体" w:eastAsia="宋体" w:cs="宋体"/>
          <w:sz w:val="24"/>
          <w:szCs w:val="24"/>
          <w:lang w:eastAsia="zh-CN"/>
        </w:rPr>
      </w:pPr>
      <w:r>
        <w:rPr>
          <w:rFonts w:ascii="宋体" w:hAnsi="宋体" w:eastAsia="宋体" w:cs="宋体"/>
          <w:spacing w:val="-1"/>
          <w:sz w:val="24"/>
          <w:szCs w:val="24"/>
          <w:lang w:eastAsia="zh-CN"/>
        </w:rPr>
        <w:t>过错造成合同无法继续履行的，应向甲方支付不少于合同总价</w:t>
      </w:r>
      <w:r>
        <w:rPr>
          <w:rFonts w:ascii="宋体" w:hAnsi="宋体" w:eastAsia="宋体" w:cs="宋体"/>
          <w:spacing w:val="-38"/>
          <w:sz w:val="24"/>
          <w:szCs w:val="24"/>
          <w:lang w:eastAsia="zh-CN"/>
        </w:rPr>
        <w:t xml:space="preserve"> </w:t>
      </w:r>
      <w:r>
        <w:rPr>
          <w:rFonts w:ascii="宋体" w:hAnsi="宋体" w:eastAsia="宋体" w:cs="宋体"/>
          <w:spacing w:val="-1"/>
          <w:sz w:val="24"/>
          <w:szCs w:val="24"/>
          <w:lang w:eastAsia="zh-CN"/>
        </w:rPr>
        <w:t>30%赔偿金。</w:t>
      </w:r>
    </w:p>
    <w:p>
      <w:pPr>
        <w:spacing w:before="195" w:line="219" w:lineRule="auto"/>
        <w:ind w:left="490"/>
        <w:outlineLvl w:val="1"/>
        <w:rPr>
          <w:rFonts w:ascii="宋体" w:hAnsi="宋体" w:eastAsia="宋体" w:cs="宋体"/>
          <w:sz w:val="24"/>
          <w:szCs w:val="24"/>
        </w:rPr>
      </w:pPr>
      <w:bookmarkStart w:id="243" w:name="_Toc10794"/>
      <w:r>
        <w:rPr>
          <w:rFonts w:ascii="宋体" w:hAnsi="宋体" w:eastAsia="宋体" w:cs="宋体"/>
          <w:sz w:val="24"/>
          <w:szCs w:val="24"/>
          <w14:textOutline w14:w="4358" w14:cap="flat" w14:cmpd="sng">
            <w14:solidFill>
              <w14:srgbClr w14:val="000000"/>
            </w14:solidFill>
            <w14:prstDash w14:val="solid"/>
            <w14:miter w14:val="0"/>
          </w14:textOutline>
        </w:rPr>
        <w:t>第十一条合同的变更和终止</w:t>
      </w:r>
      <w:bookmarkEnd w:id="243"/>
    </w:p>
    <w:p>
      <w:pPr>
        <w:spacing w:before="190" w:line="477" w:lineRule="exact"/>
        <w:ind w:right="61"/>
        <w:jc w:val="right"/>
        <w:rPr>
          <w:rFonts w:ascii="宋体" w:hAnsi="宋体" w:eastAsia="宋体" w:cs="宋体"/>
          <w:sz w:val="24"/>
          <w:szCs w:val="24"/>
        </w:rPr>
      </w:pPr>
      <w:r>
        <w:rPr>
          <w:rFonts w:ascii="宋体" w:hAnsi="宋体" w:eastAsia="宋体" w:cs="宋体"/>
          <w:spacing w:val="-1"/>
          <w:position w:val="18"/>
          <w:sz w:val="24"/>
          <w:szCs w:val="24"/>
        </w:rPr>
        <w:t>1、除《政府采购法》第</w:t>
      </w:r>
      <w:r>
        <w:rPr>
          <w:rFonts w:ascii="宋体" w:hAnsi="宋体" w:eastAsia="宋体" w:cs="宋体"/>
          <w:spacing w:val="-46"/>
          <w:position w:val="18"/>
          <w:sz w:val="24"/>
          <w:szCs w:val="24"/>
        </w:rPr>
        <w:t xml:space="preserve"> </w:t>
      </w:r>
      <w:r>
        <w:rPr>
          <w:rFonts w:ascii="宋体" w:hAnsi="宋体" w:eastAsia="宋体" w:cs="宋体"/>
          <w:spacing w:val="-1"/>
          <w:position w:val="18"/>
          <w:sz w:val="24"/>
          <w:szCs w:val="24"/>
        </w:rPr>
        <w:t>50</w:t>
      </w:r>
      <w:r>
        <w:rPr>
          <w:rFonts w:ascii="宋体" w:hAnsi="宋体" w:eastAsia="宋体" w:cs="宋体"/>
          <w:spacing w:val="-49"/>
          <w:position w:val="18"/>
          <w:sz w:val="24"/>
          <w:szCs w:val="24"/>
        </w:rPr>
        <w:t xml:space="preserve"> </w:t>
      </w:r>
      <w:r>
        <w:rPr>
          <w:rFonts w:ascii="宋体" w:hAnsi="宋体" w:eastAsia="宋体" w:cs="宋体"/>
          <w:spacing w:val="-1"/>
          <w:position w:val="18"/>
          <w:sz w:val="24"/>
          <w:szCs w:val="24"/>
        </w:rPr>
        <w:t>条第二款规定的情形外，</w:t>
      </w:r>
      <w:r>
        <w:rPr>
          <w:rFonts w:ascii="宋体" w:hAnsi="宋体" w:eastAsia="宋体" w:cs="宋体"/>
          <w:spacing w:val="-2"/>
          <w:position w:val="18"/>
          <w:sz w:val="24"/>
          <w:szCs w:val="24"/>
        </w:rPr>
        <w:t>本合同一经签订，甲乙双方不得擅</w:t>
      </w:r>
    </w:p>
    <w:p>
      <w:pPr>
        <w:spacing w:line="220" w:lineRule="auto"/>
        <w:ind w:left="47"/>
        <w:rPr>
          <w:rFonts w:ascii="宋体" w:hAnsi="宋体" w:eastAsia="宋体" w:cs="宋体"/>
          <w:sz w:val="24"/>
          <w:szCs w:val="24"/>
        </w:rPr>
      </w:pPr>
      <w:r>
        <w:rPr>
          <w:rFonts w:ascii="宋体" w:hAnsi="宋体" w:eastAsia="宋体" w:cs="宋体"/>
          <w:spacing w:val="-5"/>
          <w:sz w:val="24"/>
          <w:szCs w:val="24"/>
        </w:rPr>
        <w:t>自变更、中止或终止合同。</w:t>
      </w:r>
    </w:p>
    <w:p>
      <w:pPr>
        <w:spacing w:before="191" w:line="367" w:lineRule="auto"/>
        <w:ind w:left="8" w:right="23" w:firstLine="482"/>
        <w:rPr>
          <w:rFonts w:ascii="宋体" w:hAnsi="宋体" w:eastAsia="宋体" w:cs="宋体"/>
          <w:sz w:val="24"/>
          <w:szCs w:val="24"/>
        </w:rPr>
      </w:pPr>
      <w:r>
        <w:rPr>
          <w:rFonts w:ascii="宋体" w:hAnsi="宋体" w:eastAsia="宋体" w:cs="宋体"/>
          <w:spacing w:val="-2"/>
          <w:sz w:val="24"/>
          <w:szCs w:val="24"/>
        </w:rPr>
        <w:t>2、除继续履行将损害国家利益和社会公众利益的</w:t>
      </w:r>
      <w:r>
        <w:rPr>
          <w:rFonts w:ascii="宋体" w:hAnsi="宋体" w:eastAsia="宋体" w:cs="宋体"/>
          <w:spacing w:val="-3"/>
          <w:sz w:val="24"/>
          <w:szCs w:val="24"/>
        </w:rPr>
        <w:t>，政府招标合同的双方当事人不得擅自</w:t>
      </w:r>
      <w:r>
        <w:rPr>
          <w:rFonts w:ascii="宋体" w:hAnsi="宋体" w:eastAsia="宋体" w:cs="宋体"/>
          <w:sz w:val="24"/>
          <w:szCs w:val="24"/>
        </w:rPr>
        <w:t xml:space="preserve"> 变更、中止或者终止合同。乙方除发生法律规定的不能预见、不能</w:t>
      </w:r>
      <w:r>
        <w:rPr>
          <w:rFonts w:ascii="宋体" w:hAnsi="宋体" w:eastAsia="宋体" w:cs="宋体"/>
          <w:spacing w:val="-1"/>
          <w:sz w:val="24"/>
          <w:szCs w:val="24"/>
        </w:rPr>
        <w:t>避免并不能克服的客观情</w:t>
      </w:r>
      <w:r>
        <w:rPr>
          <w:rFonts w:ascii="宋体" w:hAnsi="宋体" w:eastAsia="宋体" w:cs="宋体"/>
          <w:sz w:val="24"/>
          <w:szCs w:val="24"/>
        </w:rPr>
        <w:t xml:space="preserve"> 况外，不得放弃或拒绝签订合同。放弃或拒绝签订合同的，乙方不</w:t>
      </w:r>
      <w:r>
        <w:rPr>
          <w:rFonts w:ascii="宋体" w:hAnsi="宋体" w:eastAsia="宋体" w:cs="宋体"/>
          <w:spacing w:val="-1"/>
          <w:sz w:val="24"/>
          <w:szCs w:val="24"/>
        </w:rPr>
        <w:t>得参加对该项目重新开展</w:t>
      </w:r>
      <w:r>
        <w:rPr>
          <w:rFonts w:ascii="宋体" w:hAnsi="宋体" w:eastAsia="宋体" w:cs="宋体"/>
          <w:sz w:val="24"/>
          <w:szCs w:val="24"/>
        </w:rPr>
        <w:t xml:space="preserve"> 的招标活动。由财政部门按照《政府采购法》第七十七条第一款予</w:t>
      </w:r>
      <w:r>
        <w:rPr>
          <w:rFonts w:ascii="宋体" w:hAnsi="宋体" w:eastAsia="宋体" w:cs="宋体"/>
          <w:spacing w:val="-1"/>
          <w:sz w:val="24"/>
          <w:szCs w:val="24"/>
        </w:rPr>
        <w:t>以罚款，列入不良行为记</w:t>
      </w:r>
    </w:p>
    <w:p>
      <w:pPr>
        <w:spacing w:before="1" w:line="218" w:lineRule="auto"/>
        <w:ind w:left="9"/>
        <w:rPr>
          <w:rFonts w:ascii="宋体" w:hAnsi="宋体" w:eastAsia="宋体" w:cs="宋体"/>
          <w:sz w:val="24"/>
          <w:szCs w:val="24"/>
        </w:rPr>
      </w:pPr>
      <w:r>
        <w:rPr>
          <w:rFonts w:ascii="宋体" w:hAnsi="宋体" w:eastAsia="宋体" w:cs="宋体"/>
          <w:spacing w:val="-1"/>
          <w:sz w:val="24"/>
          <w:szCs w:val="24"/>
        </w:rPr>
        <w:t>录名单，在一至三年内禁止参加政府采购活动，并予以通报。</w:t>
      </w:r>
    </w:p>
    <w:p>
      <w:pPr>
        <w:spacing w:before="194" w:line="219" w:lineRule="auto"/>
        <w:ind w:left="490"/>
        <w:outlineLvl w:val="1"/>
        <w:rPr>
          <w:rFonts w:ascii="宋体" w:hAnsi="宋体" w:eastAsia="宋体" w:cs="宋体"/>
          <w:sz w:val="24"/>
          <w:szCs w:val="24"/>
        </w:rPr>
      </w:pPr>
      <w:bookmarkStart w:id="244" w:name="_Toc22469"/>
      <w:r>
        <w:rPr>
          <w:rFonts w:ascii="宋体" w:hAnsi="宋体" w:eastAsia="宋体" w:cs="宋体"/>
          <w:spacing w:val="-1"/>
          <w:sz w:val="24"/>
          <w:szCs w:val="24"/>
          <w14:textOutline w14:w="4358" w14:cap="flat" w14:cmpd="sng">
            <w14:solidFill>
              <w14:srgbClr w14:val="000000"/>
            </w14:solidFill>
            <w14:prstDash w14:val="solid"/>
            <w14:miter w14:val="0"/>
          </w14:textOutline>
        </w:rPr>
        <w:t>第十二条合同的转让</w:t>
      </w:r>
      <w:bookmarkEnd w:id="244"/>
    </w:p>
    <w:p>
      <w:pPr>
        <w:spacing w:before="191" w:line="219" w:lineRule="auto"/>
        <w:ind w:left="511"/>
        <w:rPr>
          <w:rFonts w:ascii="宋体" w:hAnsi="宋体" w:eastAsia="宋体" w:cs="宋体"/>
          <w:sz w:val="24"/>
          <w:szCs w:val="24"/>
        </w:rPr>
      </w:pPr>
      <w:r>
        <w:rPr>
          <w:rFonts w:ascii="宋体" w:hAnsi="宋体" w:eastAsia="宋体" w:cs="宋体"/>
          <w:spacing w:val="-2"/>
          <w:sz w:val="24"/>
          <w:szCs w:val="24"/>
        </w:rPr>
        <w:t>乙方不得擅自部分或全部转让其应履行的合同义务。</w:t>
      </w:r>
    </w:p>
    <w:p>
      <w:pPr>
        <w:spacing w:before="193" w:line="219" w:lineRule="auto"/>
        <w:ind w:left="490"/>
        <w:outlineLvl w:val="1"/>
        <w:rPr>
          <w:rFonts w:ascii="宋体" w:hAnsi="宋体" w:eastAsia="宋体" w:cs="宋体"/>
          <w:sz w:val="24"/>
          <w:szCs w:val="24"/>
        </w:rPr>
      </w:pPr>
      <w:bookmarkStart w:id="245" w:name="_Toc19389"/>
      <w:r>
        <w:rPr>
          <w:rFonts w:ascii="宋体" w:hAnsi="宋体" w:eastAsia="宋体" w:cs="宋体"/>
          <w:spacing w:val="-1"/>
          <w:sz w:val="24"/>
          <w:szCs w:val="24"/>
          <w14:textOutline w14:w="4358" w14:cap="flat" w14:cmpd="sng">
            <w14:solidFill>
              <w14:srgbClr w14:val="000000"/>
            </w14:solidFill>
            <w14:prstDash w14:val="solid"/>
            <w14:miter w14:val="0"/>
          </w14:textOutline>
        </w:rPr>
        <w:t>第十三条争议的解决</w:t>
      </w:r>
      <w:bookmarkEnd w:id="245"/>
    </w:p>
    <w:p>
      <w:pPr>
        <w:spacing w:before="192" w:line="478" w:lineRule="exact"/>
        <w:jc w:val="right"/>
        <w:rPr>
          <w:rFonts w:ascii="宋体" w:hAnsi="宋体" w:eastAsia="宋体" w:cs="宋体"/>
          <w:sz w:val="24"/>
          <w:szCs w:val="24"/>
        </w:rPr>
      </w:pPr>
      <w:r>
        <w:rPr>
          <w:rFonts w:ascii="宋体" w:hAnsi="宋体" w:eastAsia="宋体" w:cs="宋体"/>
          <w:spacing w:val="-2"/>
          <w:position w:val="18"/>
          <w:sz w:val="24"/>
          <w:szCs w:val="24"/>
        </w:rPr>
        <w:t>1、因履行本合同引起的或与本合同有关的争议，甲、乙双方应首先</w:t>
      </w:r>
      <w:r>
        <w:rPr>
          <w:rFonts w:ascii="宋体" w:hAnsi="宋体" w:eastAsia="宋体" w:cs="宋体"/>
          <w:spacing w:val="-3"/>
          <w:position w:val="18"/>
          <w:sz w:val="24"/>
          <w:szCs w:val="24"/>
        </w:rPr>
        <w:t>通过友好协商解决，</w:t>
      </w:r>
    </w:p>
    <w:p>
      <w:pPr>
        <w:spacing w:line="218" w:lineRule="auto"/>
        <w:ind w:left="11"/>
        <w:rPr>
          <w:rFonts w:ascii="宋体" w:hAnsi="宋体" w:eastAsia="宋体" w:cs="宋体"/>
          <w:sz w:val="24"/>
          <w:szCs w:val="24"/>
        </w:rPr>
      </w:pPr>
      <w:r>
        <w:rPr>
          <w:rFonts w:ascii="宋体" w:hAnsi="宋体" w:eastAsia="宋体" w:cs="宋体"/>
          <w:spacing w:val="-1"/>
          <w:sz w:val="24"/>
          <w:szCs w:val="24"/>
        </w:rPr>
        <w:t>如果协商不能解决争议，则采取以下第（1）种方式解决争议：</w:t>
      </w:r>
    </w:p>
    <w:p>
      <w:pPr>
        <w:spacing w:before="191" w:line="219" w:lineRule="auto"/>
        <w:ind w:left="499"/>
        <w:rPr>
          <w:rFonts w:ascii="宋体" w:hAnsi="宋体" w:eastAsia="宋体" w:cs="宋体"/>
          <w:spacing w:val="-1"/>
          <w:sz w:val="24"/>
          <w:szCs w:val="24"/>
        </w:rPr>
      </w:pPr>
      <w:r>
        <w:rPr>
          <w:rFonts w:ascii="宋体" w:hAnsi="宋体" w:eastAsia="宋体" w:cs="宋体"/>
          <w:spacing w:val="-1"/>
          <w:sz w:val="24"/>
          <w:szCs w:val="24"/>
        </w:rPr>
        <w:t>（1）向甲方所在地有管辖权的人民法院提起诉讼；</w:t>
      </w:r>
    </w:p>
    <w:p>
      <w:pPr>
        <w:bidi w:val="0"/>
        <w:rPr>
          <w:rFonts w:ascii="Calibri" w:hAnsi="Calibri" w:eastAsia="宋体" w:cs="Arial"/>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2320"/>
        </w:tabs>
        <w:bidi w:val="0"/>
        <w:jc w:val="left"/>
        <w:rPr>
          <w:lang w:val="en-US" w:eastAsia="zh-CN"/>
        </w:rPr>
        <w:sectPr>
          <w:headerReference r:id="rId5" w:type="default"/>
          <w:footerReference r:id="rId6" w:type="default"/>
          <w:pgSz w:w="11905" w:h="16839"/>
          <w:pgMar w:top="1117" w:right="1110" w:bottom="1030" w:left="1134" w:header="878" w:footer="864" w:gutter="0"/>
          <w:pgNumType w:fmt="decimal"/>
          <w:cols w:space="720" w:num="1"/>
        </w:sectPr>
      </w:pPr>
    </w:p>
    <w:p>
      <w:pPr>
        <w:spacing w:before="78" w:line="477" w:lineRule="exact"/>
        <w:rPr>
          <w:rFonts w:ascii="宋体" w:hAnsi="宋体" w:eastAsia="宋体" w:cs="宋体"/>
          <w:sz w:val="24"/>
          <w:szCs w:val="24"/>
        </w:rPr>
      </w:pPr>
      <w:r>
        <w:rPr>
          <w:rFonts w:ascii="宋体" w:hAnsi="宋体" w:eastAsia="宋体" w:cs="宋体"/>
          <w:spacing w:val="-1"/>
          <w:position w:val="18"/>
          <w:sz w:val="24"/>
          <w:szCs w:val="24"/>
        </w:rPr>
        <w:t>（2）向南京仲裁委员会按其仲裁规则申请仲裁。</w:t>
      </w:r>
    </w:p>
    <w:p>
      <w:pPr>
        <w:spacing w:line="218" w:lineRule="auto"/>
        <w:ind w:left="491"/>
        <w:outlineLvl w:val="2"/>
        <w:rPr>
          <w:rFonts w:ascii="宋体" w:hAnsi="宋体" w:eastAsia="宋体" w:cs="宋体"/>
          <w:sz w:val="24"/>
          <w:szCs w:val="24"/>
        </w:rPr>
      </w:pPr>
      <w:bookmarkStart w:id="246" w:name="_Toc18543"/>
      <w:r>
        <w:rPr>
          <w:rFonts w:ascii="宋体" w:hAnsi="宋体" w:eastAsia="宋体" w:cs="宋体"/>
          <w:spacing w:val="-1"/>
          <w:sz w:val="24"/>
          <w:szCs w:val="24"/>
        </w:rPr>
        <w:t>2、在仲裁期间，本合同应继续履行。</w:t>
      </w:r>
      <w:bookmarkEnd w:id="246"/>
    </w:p>
    <w:p>
      <w:pPr>
        <w:spacing w:before="193" w:line="219" w:lineRule="auto"/>
        <w:ind w:left="490"/>
        <w:outlineLvl w:val="1"/>
        <w:rPr>
          <w:rFonts w:ascii="宋体" w:hAnsi="宋体" w:eastAsia="宋体" w:cs="宋体"/>
          <w:sz w:val="24"/>
          <w:szCs w:val="24"/>
        </w:rPr>
      </w:pPr>
      <w:bookmarkStart w:id="247" w:name="_Toc7097"/>
      <w:r>
        <w:rPr>
          <w:rFonts w:ascii="宋体" w:hAnsi="宋体" w:eastAsia="宋体" w:cs="宋体"/>
          <w:spacing w:val="-1"/>
          <w:sz w:val="24"/>
          <w:szCs w:val="24"/>
          <w14:textOutline w14:w="4358" w14:cap="flat" w14:cmpd="sng">
            <w14:solidFill>
              <w14:srgbClr w14:val="000000"/>
            </w14:solidFill>
            <w14:prstDash w14:val="solid"/>
            <w14:miter w14:val="0"/>
          </w14:textOutline>
        </w:rPr>
        <w:t>第十四条诚实信用</w:t>
      </w:r>
      <w:bookmarkEnd w:id="247"/>
    </w:p>
    <w:p>
      <w:pPr>
        <w:spacing w:before="193" w:line="475" w:lineRule="exact"/>
        <w:ind w:right="38"/>
        <w:jc w:val="right"/>
        <w:rPr>
          <w:rFonts w:ascii="宋体" w:hAnsi="宋体" w:eastAsia="宋体" w:cs="宋体"/>
          <w:sz w:val="24"/>
          <w:szCs w:val="24"/>
        </w:rPr>
      </w:pPr>
      <w:r>
        <w:rPr>
          <w:rFonts w:ascii="宋体" w:hAnsi="宋体" w:eastAsia="宋体" w:cs="宋体"/>
          <w:spacing w:val="-1"/>
          <w:position w:val="17"/>
          <w:sz w:val="24"/>
          <w:szCs w:val="24"/>
        </w:rPr>
        <w:t>乙方应诚实信用，严格按照招标文件要求和投标承诺履行合同，不向甲方进行商业贿赂</w:t>
      </w:r>
    </w:p>
    <w:p>
      <w:pPr>
        <w:spacing w:before="1" w:line="218" w:lineRule="auto"/>
        <w:ind w:left="11"/>
        <w:rPr>
          <w:rFonts w:ascii="宋体" w:hAnsi="宋体" w:eastAsia="宋体" w:cs="宋体"/>
          <w:sz w:val="24"/>
          <w:szCs w:val="24"/>
        </w:rPr>
      </w:pPr>
      <w:r>
        <w:rPr>
          <w:rFonts w:ascii="宋体" w:hAnsi="宋体" w:eastAsia="宋体" w:cs="宋体"/>
          <w:spacing w:val="-2"/>
          <w:sz w:val="24"/>
          <w:szCs w:val="24"/>
        </w:rPr>
        <w:t>或者提供不正当利益。</w:t>
      </w:r>
    </w:p>
    <w:p>
      <w:pPr>
        <w:spacing w:before="193" w:line="219" w:lineRule="auto"/>
        <w:ind w:left="490"/>
        <w:outlineLvl w:val="1"/>
        <w:rPr>
          <w:rFonts w:ascii="宋体" w:hAnsi="宋体" w:eastAsia="宋体" w:cs="宋体"/>
          <w:sz w:val="24"/>
          <w:szCs w:val="24"/>
        </w:rPr>
      </w:pPr>
      <w:bookmarkStart w:id="248" w:name="_Toc3119"/>
      <w:r>
        <w:rPr>
          <w:rFonts w:ascii="宋体" w:hAnsi="宋体" w:eastAsia="宋体" w:cs="宋体"/>
          <w:sz w:val="24"/>
          <w:szCs w:val="24"/>
          <w14:textOutline w14:w="4358" w14:cap="flat" w14:cmpd="sng">
            <w14:solidFill>
              <w14:srgbClr w14:val="000000"/>
            </w14:solidFill>
            <w14:prstDash w14:val="solid"/>
            <w14:miter w14:val="0"/>
          </w14:textOutline>
        </w:rPr>
        <w:t>第十五条合同生效及其他</w:t>
      </w:r>
      <w:bookmarkEnd w:id="248"/>
    </w:p>
    <w:p>
      <w:pPr>
        <w:spacing w:before="192" w:line="219" w:lineRule="auto"/>
        <w:ind w:left="505"/>
        <w:outlineLvl w:val="2"/>
        <w:rPr>
          <w:rFonts w:ascii="宋体" w:hAnsi="宋体" w:eastAsia="宋体" w:cs="宋体"/>
          <w:sz w:val="24"/>
          <w:szCs w:val="24"/>
        </w:rPr>
      </w:pPr>
      <w:bookmarkStart w:id="249" w:name="_Toc26754"/>
      <w:r>
        <w:rPr>
          <w:rFonts w:ascii="宋体" w:hAnsi="宋体" w:eastAsia="宋体" w:cs="宋体"/>
          <w:spacing w:val="-2"/>
          <w:sz w:val="24"/>
          <w:szCs w:val="24"/>
        </w:rPr>
        <w:t>1、本合同自签订之日起生效。</w:t>
      </w:r>
      <w:bookmarkEnd w:id="249"/>
    </w:p>
    <w:p>
      <w:pPr>
        <w:spacing w:before="194" w:line="475" w:lineRule="exact"/>
        <w:jc w:val="right"/>
        <w:rPr>
          <w:rFonts w:ascii="宋体" w:hAnsi="宋体" w:eastAsia="宋体" w:cs="宋体"/>
          <w:sz w:val="24"/>
          <w:szCs w:val="24"/>
        </w:rPr>
      </w:pPr>
      <w:r>
        <w:rPr>
          <w:rFonts w:ascii="宋体" w:hAnsi="宋体" w:eastAsia="宋体" w:cs="宋体"/>
          <w:spacing w:val="-2"/>
          <w:position w:val="17"/>
          <w:sz w:val="24"/>
          <w:szCs w:val="24"/>
        </w:rPr>
        <w:t>2、本合同一式陆份，甲乙双方各执贰份，招标代</w:t>
      </w:r>
      <w:r>
        <w:rPr>
          <w:rFonts w:ascii="宋体" w:hAnsi="宋体" w:eastAsia="宋体" w:cs="宋体"/>
          <w:spacing w:val="-3"/>
          <w:position w:val="17"/>
          <w:sz w:val="24"/>
          <w:szCs w:val="24"/>
        </w:rPr>
        <w:t>理单位执壹份，壹份报送采购监督管理</w:t>
      </w:r>
    </w:p>
    <w:p>
      <w:pPr>
        <w:spacing w:line="219" w:lineRule="auto"/>
        <w:ind w:left="10"/>
        <w:rPr>
          <w:rFonts w:ascii="宋体" w:hAnsi="宋体" w:eastAsia="宋体" w:cs="宋体"/>
          <w:sz w:val="24"/>
          <w:szCs w:val="24"/>
        </w:rPr>
      </w:pPr>
      <w:r>
        <w:rPr>
          <w:rFonts w:ascii="宋体" w:hAnsi="宋体" w:eastAsia="宋体" w:cs="宋体"/>
          <w:spacing w:val="-2"/>
          <w:sz w:val="24"/>
          <w:szCs w:val="24"/>
        </w:rPr>
        <w:t>等部门备案。</w:t>
      </w:r>
    </w:p>
    <w:p>
      <w:pPr>
        <w:pStyle w:val="8"/>
        <w:spacing w:line="275" w:lineRule="auto"/>
      </w:pPr>
    </w:p>
    <w:p>
      <w:pPr>
        <w:spacing w:before="79" w:line="219" w:lineRule="auto"/>
        <w:ind w:left="413"/>
        <w:outlineLvl w:val="2"/>
        <w:rPr>
          <w:rFonts w:ascii="宋体" w:hAnsi="宋体" w:eastAsia="宋体" w:cs="宋体"/>
          <w:sz w:val="24"/>
          <w:szCs w:val="24"/>
        </w:rPr>
      </w:pPr>
      <w:bookmarkStart w:id="250" w:name="_Toc17495"/>
      <w:r>
        <w:rPr>
          <w:rFonts w:ascii="宋体" w:hAnsi="宋体" w:eastAsia="宋体" w:cs="宋体"/>
          <w:spacing w:val="-1"/>
          <w:sz w:val="24"/>
          <w:szCs w:val="24"/>
        </w:rPr>
        <w:t>3、本合同应按照中华人民共和国的现行法律进行解释。</w:t>
      </w:r>
      <w:bookmarkEnd w:id="250"/>
    </w:p>
    <w:p>
      <w:pPr>
        <w:spacing w:before="127"/>
      </w:pPr>
    </w:p>
    <w:p>
      <w:pPr>
        <w:sectPr>
          <w:headerReference r:id="rId7" w:type="default"/>
          <w:footerReference r:id="rId8" w:type="default"/>
          <w:pgSz w:w="11905" w:h="16839"/>
          <w:pgMar w:top="1117" w:right="1133" w:bottom="1030" w:left="1134" w:header="878" w:footer="864" w:gutter="0"/>
          <w:pgNumType w:fmt="decimal"/>
          <w:cols w:equalWidth="0" w:num="1">
            <w:col w:w="9638"/>
          </w:cols>
        </w:sectPr>
      </w:pPr>
    </w:p>
    <w:p>
      <w:pPr>
        <w:spacing w:before="47" w:line="219" w:lineRule="auto"/>
        <w:ind w:left="39"/>
        <w:rPr>
          <w:rFonts w:ascii="宋体" w:hAnsi="宋体" w:eastAsia="宋体" w:cs="宋体"/>
          <w:sz w:val="24"/>
          <w:szCs w:val="24"/>
        </w:rPr>
      </w:pPr>
      <w:r>
        <w:rPr>
          <w:rFonts w:ascii="宋体" w:hAnsi="宋体" w:eastAsia="宋体" w:cs="宋体"/>
          <w:spacing w:val="-10"/>
          <w:sz w:val="24"/>
          <w:szCs w:val="24"/>
        </w:rPr>
        <w:t>甲方签章：广州南沙旅游发展有限公司</w:t>
      </w:r>
    </w:p>
    <w:p>
      <w:pPr>
        <w:pStyle w:val="8"/>
        <w:spacing w:line="280" w:lineRule="auto"/>
      </w:pPr>
    </w:p>
    <w:p>
      <w:pPr>
        <w:pStyle w:val="8"/>
        <w:spacing w:line="281" w:lineRule="auto"/>
      </w:pPr>
    </w:p>
    <w:p>
      <w:pPr>
        <w:spacing w:before="79" w:line="219" w:lineRule="auto"/>
        <w:ind w:left="9"/>
        <w:rPr>
          <w:rFonts w:ascii="宋体" w:hAnsi="宋体" w:eastAsia="宋体" w:cs="宋体"/>
          <w:sz w:val="24"/>
          <w:szCs w:val="24"/>
        </w:rPr>
      </w:pPr>
      <w:r>
        <w:rPr>
          <w:rFonts w:ascii="宋体" w:hAnsi="宋体" w:eastAsia="宋体" w:cs="宋体"/>
          <w:spacing w:val="-8"/>
          <w:sz w:val="24"/>
          <w:szCs w:val="24"/>
        </w:rPr>
        <w:t>法定代表或委托代表人：</w:t>
      </w:r>
    </w:p>
    <w:p>
      <w:pPr>
        <w:pStyle w:val="8"/>
        <w:spacing w:line="278" w:lineRule="auto"/>
      </w:pPr>
    </w:p>
    <w:p>
      <w:pPr>
        <w:pStyle w:val="8"/>
        <w:spacing w:line="279" w:lineRule="auto"/>
      </w:pPr>
    </w:p>
    <w:p>
      <w:pPr>
        <w:spacing w:before="78" w:line="220" w:lineRule="auto"/>
        <w:ind w:left="9"/>
        <w:rPr>
          <w:rFonts w:ascii="宋体" w:hAnsi="宋体" w:eastAsia="宋体" w:cs="宋体"/>
          <w:sz w:val="24"/>
          <w:szCs w:val="24"/>
        </w:rPr>
      </w:pPr>
      <w:r>
        <w:rPr>
          <w:rFonts w:ascii="宋体" w:hAnsi="宋体" w:eastAsia="宋体" w:cs="宋体"/>
          <w:spacing w:val="-7"/>
          <w:sz w:val="24"/>
          <w:szCs w:val="24"/>
        </w:rPr>
        <w:t>开户银行：</w:t>
      </w:r>
    </w:p>
    <w:p>
      <w:pPr>
        <w:pStyle w:val="8"/>
        <w:spacing w:line="318" w:lineRule="auto"/>
      </w:pPr>
    </w:p>
    <w:p>
      <w:pPr>
        <w:pStyle w:val="8"/>
        <w:spacing w:line="319" w:lineRule="auto"/>
      </w:pPr>
    </w:p>
    <w:p>
      <w:pPr>
        <w:spacing w:before="79" w:line="220" w:lineRule="auto"/>
        <w:ind w:left="412"/>
        <w:rPr>
          <w:rFonts w:ascii="宋体" w:hAnsi="宋体" w:eastAsia="宋体" w:cs="宋体"/>
          <w:sz w:val="24"/>
          <w:szCs w:val="24"/>
        </w:rPr>
      </w:pPr>
      <w:r>
        <w:rPr>
          <w:rFonts w:ascii="宋体" w:hAnsi="宋体" w:eastAsia="宋体" w:cs="宋体"/>
          <w:spacing w:val="-8"/>
          <w:sz w:val="24"/>
          <w:szCs w:val="24"/>
        </w:rPr>
        <w:t>账户：</w:t>
      </w:r>
    </w:p>
    <w:p>
      <w:pPr>
        <w:pStyle w:val="8"/>
        <w:spacing w:line="279" w:lineRule="auto"/>
      </w:pPr>
    </w:p>
    <w:p>
      <w:pPr>
        <w:pStyle w:val="8"/>
        <w:spacing w:line="280" w:lineRule="auto"/>
      </w:pPr>
    </w:p>
    <w:p>
      <w:pPr>
        <w:spacing w:before="78" w:line="184" w:lineRule="auto"/>
        <w:ind w:left="409"/>
        <w:rPr>
          <w:rFonts w:ascii="宋体" w:hAnsi="宋体" w:eastAsia="宋体" w:cs="宋体"/>
          <w:sz w:val="24"/>
          <w:szCs w:val="24"/>
        </w:rPr>
      </w:pPr>
      <w:r>
        <w:rPr>
          <w:rFonts w:ascii="宋体" w:hAnsi="宋体" w:eastAsia="宋体" w:cs="宋体"/>
          <w:spacing w:val="-8"/>
          <w:sz w:val="24"/>
          <w:szCs w:val="24"/>
        </w:rPr>
        <w:t>本合同签订日期：202</w:t>
      </w:r>
      <w:r>
        <w:rPr>
          <w:rFonts w:hint="eastAsia" w:ascii="宋体" w:hAnsi="宋体" w:eastAsia="宋体" w:cs="宋体"/>
          <w:spacing w:val="-8"/>
          <w:sz w:val="24"/>
          <w:szCs w:val="24"/>
          <w:lang w:val="en-US" w:eastAsia="zh-CN"/>
        </w:rPr>
        <w:t>5</w:t>
      </w:r>
      <w:r>
        <w:rPr>
          <w:rFonts w:ascii="宋体" w:hAnsi="宋体" w:eastAsia="宋体" w:cs="宋体"/>
          <w:spacing w:val="-8"/>
          <w:sz w:val="24"/>
          <w:szCs w:val="24"/>
        </w:rPr>
        <w:t>年</w:t>
      </w:r>
      <w:r>
        <w:rPr>
          <w:rFonts w:ascii="宋体" w:hAnsi="宋体" w:eastAsia="宋体" w:cs="宋体"/>
          <w:spacing w:val="103"/>
          <w:sz w:val="24"/>
          <w:szCs w:val="24"/>
        </w:rPr>
        <w:t xml:space="preserve"> </w:t>
      </w:r>
      <w:r>
        <w:rPr>
          <w:rFonts w:ascii="宋体" w:hAnsi="宋体" w:eastAsia="宋体" w:cs="宋体"/>
          <w:spacing w:val="-8"/>
          <w:sz w:val="24"/>
          <w:szCs w:val="24"/>
        </w:rPr>
        <w:t>月     日</w:t>
      </w:r>
    </w:p>
    <w:p>
      <w:pPr>
        <w:pStyle w:val="8"/>
        <w:spacing w:line="14" w:lineRule="auto"/>
        <w:rPr>
          <w:sz w:val="2"/>
          <w:szCs w:val="2"/>
        </w:rPr>
      </w:pPr>
    </w:p>
    <w:p>
      <w:pPr>
        <w:spacing w:line="14" w:lineRule="auto"/>
      </w:pPr>
    </w:p>
    <w:p>
      <w:pPr>
        <w:spacing w:line="14" w:lineRule="auto"/>
      </w:pPr>
    </w:p>
    <w:p>
      <w:pPr>
        <w:spacing w:line="14" w:lineRule="auto"/>
      </w:pPr>
    </w:p>
    <w:p>
      <w:pPr>
        <w:spacing w:line="14" w:lineRule="auto"/>
      </w:pPr>
    </w:p>
    <w:p>
      <w:pPr>
        <w:spacing w:line="14" w:lineRule="auto"/>
      </w:pPr>
    </w:p>
    <w:p>
      <w:pPr>
        <w:spacing w:line="14" w:lineRule="auto"/>
      </w:pPr>
    </w:p>
    <w:p>
      <w:pPr>
        <w:spacing w:line="14" w:lineRule="auto"/>
      </w:pPr>
    </w:p>
    <w:p>
      <w:pPr>
        <w:spacing w:line="14" w:lineRule="auto"/>
      </w:pPr>
    </w:p>
    <w:p>
      <w:pPr>
        <w:spacing w:line="14" w:lineRule="auto"/>
      </w:pPr>
    </w:p>
    <w:p>
      <w:pPr>
        <w:spacing w:line="14" w:lineRule="auto"/>
      </w:pPr>
      <w:r>
        <w:br w:type="column"/>
      </w:r>
    </w:p>
    <w:p>
      <w:pPr>
        <w:spacing w:before="46" w:line="219" w:lineRule="auto"/>
        <w:ind w:left="22"/>
        <w:rPr>
          <w:rFonts w:ascii="宋体" w:hAnsi="宋体" w:eastAsia="宋体" w:cs="宋体"/>
          <w:sz w:val="24"/>
          <w:szCs w:val="24"/>
        </w:rPr>
      </w:pPr>
      <w:r>
        <w:rPr>
          <w:rFonts w:ascii="宋体" w:hAnsi="宋体" w:eastAsia="宋体" w:cs="宋体"/>
          <w:spacing w:val="-12"/>
          <w:sz w:val="24"/>
          <w:szCs w:val="24"/>
        </w:rPr>
        <w:t>乙方签章：</w:t>
      </w:r>
    </w:p>
    <w:p>
      <w:pPr>
        <w:pStyle w:val="8"/>
        <w:spacing w:line="280" w:lineRule="auto"/>
      </w:pPr>
    </w:p>
    <w:p>
      <w:pPr>
        <w:pStyle w:val="8"/>
        <w:spacing w:line="281" w:lineRule="auto"/>
      </w:pPr>
    </w:p>
    <w:p>
      <w:pPr>
        <w:spacing w:before="78" w:line="219" w:lineRule="auto"/>
        <w:rPr>
          <w:rFonts w:ascii="宋体" w:hAnsi="宋体" w:eastAsia="宋体" w:cs="宋体"/>
          <w:sz w:val="24"/>
          <w:szCs w:val="24"/>
        </w:rPr>
      </w:pPr>
      <w:r>
        <w:rPr>
          <w:rFonts w:ascii="宋体" w:hAnsi="宋体" w:eastAsia="宋体" w:cs="宋体"/>
          <w:spacing w:val="-8"/>
          <w:sz w:val="24"/>
          <w:szCs w:val="24"/>
        </w:rPr>
        <w:t>法定代表或委托代表人：</w:t>
      </w:r>
    </w:p>
    <w:p>
      <w:pPr>
        <w:pStyle w:val="8"/>
        <w:spacing w:line="278" w:lineRule="auto"/>
      </w:pPr>
    </w:p>
    <w:p>
      <w:pPr>
        <w:pStyle w:val="8"/>
        <w:spacing w:line="279" w:lineRule="auto"/>
      </w:pPr>
    </w:p>
    <w:p>
      <w:pPr>
        <w:spacing w:before="79" w:line="220" w:lineRule="auto"/>
        <w:rPr>
          <w:rFonts w:ascii="宋体" w:hAnsi="宋体" w:eastAsia="宋体" w:cs="宋体"/>
          <w:sz w:val="24"/>
          <w:szCs w:val="24"/>
        </w:rPr>
      </w:pPr>
      <w:r>
        <w:rPr>
          <w:rFonts w:ascii="宋体" w:hAnsi="宋体" w:eastAsia="宋体" w:cs="宋体"/>
          <w:spacing w:val="-7"/>
          <w:sz w:val="24"/>
          <w:szCs w:val="24"/>
        </w:rPr>
        <w:t>开户银行：</w:t>
      </w:r>
    </w:p>
    <w:p>
      <w:pPr>
        <w:pStyle w:val="8"/>
        <w:spacing w:line="318" w:lineRule="auto"/>
      </w:pPr>
    </w:p>
    <w:p>
      <w:pPr>
        <w:pStyle w:val="8"/>
        <w:spacing w:line="319" w:lineRule="auto"/>
      </w:pPr>
    </w:p>
    <w:p>
      <w:pPr>
        <w:spacing w:before="78" w:line="220" w:lineRule="auto"/>
        <w:ind w:left="401"/>
        <w:rPr>
          <w:rFonts w:ascii="宋体" w:hAnsi="宋体" w:eastAsia="宋体" w:cs="宋体"/>
          <w:sz w:val="24"/>
          <w:szCs w:val="24"/>
        </w:rPr>
      </w:pPr>
      <w:r>
        <w:rPr>
          <w:rFonts w:ascii="宋体" w:hAnsi="宋体" w:eastAsia="宋体" w:cs="宋体"/>
          <w:spacing w:val="-8"/>
          <w:sz w:val="24"/>
          <w:szCs w:val="24"/>
        </w:rPr>
        <w:t>账户：</w:t>
      </w:r>
    </w:p>
    <w:p>
      <w:pPr>
        <w:spacing w:line="220" w:lineRule="auto"/>
        <w:rPr>
          <w:rFonts w:ascii="宋体" w:hAnsi="宋体" w:eastAsia="宋体" w:cs="宋体"/>
          <w:sz w:val="24"/>
          <w:szCs w:val="24"/>
        </w:rPr>
        <w:sectPr>
          <w:type w:val="continuous"/>
          <w:pgSz w:w="11905" w:h="16839"/>
          <w:pgMar w:top="1117" w:right="1133" w:bottom="1030" w:left="1134" w:header="878" w:footer="864" w:gutter="0"/>
          <w:pgNumType w:fmt="decimal"/>
          <w:cols w:equalWidth="0" w:num="2">
            <w:col w:w="4870" w:space="100"/>
            <w:col w:w="4668"/>
          </w:cols>
        </w:sectPr>
      </w:pPr>
    </w:p>
    <w:p>
      <w:pPr>
        <w:pStyle w:val="8"/>
        <w:spacing w:line="280" w:lineRule="auto"/>
      </w:pPr>
    </w:p>
    <w:p>
      <w:pPr>
        <w:spacing w:line="480" w:lineRule="exact"/>
        <w:jc w:val="center"/>
        <w:textAlignment w:val="baseline"/>
        <w:rPr>
          <w:rFonts w:hint="eastAsia" w:ascii="仿宋" w:hAnsi="仿宋" w:eastAsia="仿宋" w:cs="仿宋"/>
          <w:sz w:val="44"/>
          <w:szCs w:val="44"/>
        </w:rPr>
      </w:pPr>
      <w:r>
        <w:rPr>
          <w:rFonts w:hint="eastAsia" w:ascii="仿宋" w:hAnsi="仿宋" w:eastAsia="仿宋" w:cs="仿宋"/>
          <w:sz w:val="44"/>
          <w:szCs w:val="44"/>
        </w:rPr>
        <w:t>廉洁共保协议书</w:t>
      </w:r>
    </w:p>
    <w:p>
      <w:pPr>
        <w:spacing w:line="480" w:lineRule="exact"/>
        <w:ind w:firstLine="640"/>
        <w:textAlignment w:val="baseline"/>
        <w:rPr>
          <w:rFonts w:ascii="仿宋" w:hAnsi="仿宋" w:eastAsia="仿宋" w:cs="仿宋"/>
          <w:sz w:val="32"/>
          <w:szCs w:val="32"/>
        </w:rPr>
      </w:pPr>
    </w:p>
    <w:p>
      <w:pPr>
        <w:spacing w:line="480" w:lineRule="exact"/>
        <w:ind w:firstLine="640"/>
        <w:textAlignment w:val="baseline"/>
        <w:rPr>
          <w:rFonts w:hint="eastAsia" w:ascii="仿宋" w:hAnsi="仿宋" w:eastAsia="仿宋" w:cs="仿宋"/>
          <w:sz w:val="24"/>
          <w:u w:val="single"/>
          <w:lang w:eastAsia="zh-CN"/>
        </w:rPr>
      </w:pPr>
      <w:r>
        <w:rPr>
          <w:rFonts w:hint="eastAsia" w:ascii="仿宋" w:hAnsi="仿宋" w:eastAsia="仿宋" w:cs="仿宋"/>
          <w:sz w:val="24"/>
        </w:rPr>
        <w:t>甲方：</w:t>
      </w:r>
      <w:r>
        <w:rPr>
          <w:rFonts w:hint="eastAsia" w:ascii="仿宋" w:hAnsi="仿宋" w:eastAsia="仿宋" w:cs="仿宋"/>
          <w:sz w:val="24"/>
          <w:szCs w:val="24"/>
          <w:u w:val="single"/>
          <w:lang w:eastAsia="zh-CN"/>
        </w:rPr>
        <w:t xml:space="preserve">广州南沙旅游发展有限公司 </w:t>
      </w:r>
    </w:p>
    <w:p>
      <w:pPr>
        <w:spacing w:line="480" w:lineRule="exact"/>
        <w:ind w:firstLine="640"/>
        <w:textAlignment w:val="baseline"/>
        <w:rPr>
          <w:rFonts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color="000000"/>
        </w:rPr>
        <w:t xml:space="preserve">                       </w:t>
      </w:r>
      <w:r>
        <w:rPr>
          <w:rFonts w:hint="eastAsia" w:ascii="仿宋" w:hAnsi="仿宋" w:eastAsia="仿宋" w:cs="仿宋"/>
          <w:sz w:val="24"/>
        </w:rPr>
        <w:t xml:space="preserve">          </w:t>
      </w:r>
    </w:p>
    <w:p>
      <w:pPr>
        <w:spacing w:line="480" w:lineRule="exact"/>
        <w:ind w:firstLine="640"/>
        <w:textAlignment w:val="baseline"/>
        <w:rPr>
          <w:rFonts w:ascii="仿宋" w:hAnsi="仿宋" w:eastAsia="仿宋" w:cs="仿宋"/>
          <w:sz w:val="24"/>
        </w:rPr>
      </w:pPr>
    </w:p>
    <w:p>
      <w:pPr>
        <w:spacing w:line="360" w:lineRule="auto"/>
        <w:ind w:firstLine="640" w:firstLineChars="0"/>
        <w:textAlignment w:val="baseline"/>
        <w:rPr>
          <w:rFonts w:hint="eastAsia" w:ascii="仿宋" w:hAnsi="仿宋" w:eastAsia="仿宋" w:cs="仿宋"/>
          <w:sz w:val="24"/>
          <w:szCs w:val="24"/>
        </w:rPr>
      </w:pPr>
      <w:r>
        <w:rPr>
          <w:rFonts w:hint="eastAsia" w:ascii="仿宋" w:hAnsi="仿宋" w:eastAsia="仿宋" w:cs="仿宋"/>
          <w:sz w:val="24"/>
          <w:szCs w:val="24"/>
          <w:highlight w:val="none"/>
        </w:rPr>
        <w:t>为规范双方之间关于物资配件和服务采购、工程建设、设备和工装采购、租赁、业务合作等事项的正常业务往来，防止发生谋取不正当利益的各种违法违纪行为，保护双方当事人的合法权益，根据有关法律法规和廉政建设责任制规定，双方签订本协议书。</w:t>
      </w:r>
    </w:p>
    <w:p>
      <w:pPr>
        <w:numPr>
          <w:ilvl w:val="0"/>
          <w:numId w:val="0"/>
        </w:numPr>
        <w:tabs>
          <w:tab w:val="left" w:pos="1440"/>
        </w:tabs>
        <w:spacing w:line="360" w:lineRule="auto"/>
        <w:ind w:firstLine="640"/>
        <w:textAlignment w:val="baseline"/>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一</w:t>
      </w:r>
      <w:r>
        <w:rPr>
          <w:rFonts w:hint="eastAsia" w:ascii="仿宋" w:hAnsi="仿宋" w:eastAsia="仿宋" w:cs="仿宋"/>
          <w:b/>
          <w:bCs/>
          <w:sz w:val="24"/>
          <w:szCs w:val="24"/>
        </w:rPr>
        <w:t>条  各方的责任</w:t>
      </w:r>
    </w:p>
    <w:p>
      <w:pPr>
        <w:spacing w:line="360" w:lineRule="auto"/>
        <w:ind w:firstLine="640"/>
        <w:textAlignment w:val="baseline"/>
        <w:rPr>
          <w:rFonts w:hint="eastAsia" w:ascii="仿宋" w:hAnsi="仿宋" w:eastAsia="仿宋" w:cs="仿宋"/>
          <w:sz w:val="24"/>
          <w:szCs w:val="24"/>
        </w:rPr>
      </w:pPr>
      <w:r>
        <w:rPr>
          <w:rFonts w:hint="eastAsia" w:ascii="仿宋" w:hAnsi="仿宋" w:eastAsia="仿宋" w:cs="仿宋"/>
          <w:sz w:val="24"/>
          <w:szCs w:val="24"/>
        </w:rPr>
        <w:t>（一）严格遵守市场准入、项目招、投标等有关法律、法规、政策，以及廉政建设的各项规定。</w:t>
      </w:r>
    </w:p>
    <w:p>
      <w:pPr>
        <w:spacing w:line="360" w:lineRule="auto"/>
        <w:ind w:firstLine="640"/>
        <w:textAlignment w:val="baseline"/>
        <w:rPr>
          <w:rFonts w:hint="eastAsia" w:ascii="仿宋" w:hAnsi="仿宋" w:eastAsia="仿宋" w:cs="仿宋"/>
          <w:sz w:val="24"/>
          <w:szCs w:val="24"/>
        </w:rPr>
      </w:pPr>
      <w:r>
        <w:rPr>
          <w:rFonts w:hint="eastAsia" w:ascii="仿宋" w:hAnsi="仿宋" w:eastAsia="仿宋" w:cs="仿宋"/>
          <w:sz w:val="24"/>
          <w:szCs w:val="24"/>
        </w:rPr>
        <w:t>（二）严格执行合同文件，自觉按合同办事。</w:t>
      </w:r>
    </w:p>
    <w:p>
      <w:pPr>
        <w:spacing w:line="360" w:lineRule="auto"/>
        <w:ind w:firstLine="640"/>
        <w:textAlignment w:val="baseline"/>
        <w:rPr>
          <w:rFonts w:hint="eastAsia" w:ascii="仿宋" w:hAnsi="仿宋" w:eastAsia="仿宋" w:cs="仿宋"/>
          <w:sz w:val="24"/>
          <w:szCs w:val="24"/>
        </w:rPr>
      </w:pPr>
      <w:r>
        <w:rPr>
          <w:rFonts w:hint="eastAsia" w:ascii="仿宋" w:hAnsi="仿宋" w:eastAsia="仿宋" w:cs="仿宋"/>
          <w:sz w:val="24"/>
          <w:szCs w:val="24"/>
        </w:rPr>
        <w:t>（三）业务活动坚持公开、公平、公正、诚信、透明原则，不得为获取不正当的利益损害双方利益，不得违反行业有关规定。</w:t>
      </w:r>
    </w:p>
    <w:p>
      <w:pPr>
        <w:spacing w:line="360" w:lineRule="auto"/>
        <w:ind w:firstLine="640"/>
        <w:textAlignment w:val="baseline"/>
        <w:rPr>
          <w:rFonts w:hint="eastAsia" w:ascii="仿宋" w:hAnsi="仿宋" w:eastAsia="仿宋" w:cs="仿宋"/>
          <w:sz w:val="24"/>
          <w:szCs w:val="24"/>
        </w:rPr>
      </w:pPr>
      <w:r>
        <w:rPr>
          <w:rFonts w:hint="eastAsia" w:ascii="仿宋" w:hAnsi="仿宋" w:eastAsia="仿宋" w:cs="仿宋"/>
          <w:sz w:val="24"/>
          <w:szCs w:val="24"/>
        </w:rPr>
        <w:t>（四）发现对方在业务活动中有违规、违纪、违法行为，应及时提醒，得以制止、纠正；劝阻无效时，应向其监督部门或上级主管部门反映情况，予以纠正；情节严重的，应向纪检监察、司法机关举报。</w:t>
      </w:r>
    </w:p>
    <w:p>
      <w:pPr>
        <w:numPr>
          <w:ilvl w:val="0"/>
          <w:numId w:val="0"/>
        </w:numPr>
        <w:spacing w:line="360" w:lineRule="auto"/>
        <w:ind w:firstLine="640"/>
        <w:textAlignment w:val="baseline"/>
        <w:rPr>
          <w:rFonts w:hint="eastAsia" w:ascii="仿宋" w:hAnsi="仿宋" w:eastAsia="仿宋" w:cs="仿宋"/>
          <w:b/>
          <w:bCs/>
          <w:sz w:val="24"/>
          <w:szCs w:val="24"/>
        </w:rPr>
      </w:pPr>
      <w:r>
        <w:rPr>
          <w:rFonts w:hint="eastAsia" w:ascii="仿宋" w:hAnsi="仿宋" w:eastAsia="仿宋" w:cs="仿宋"/>
          <w:b/>
          <w:bCs/>
          <w:sz w:val="24"/>
          <w:szCs w:val="24"/>
        </w:rPr>
        <w:t>第二条  乙方的责任</w:t>
      </w:r>
    </w:p>
    <w:p>
      <w:pPr>
        <w:spacing w:line="360" w:lineRule="auto"/>
        <w:ind w:firstLine="640"/>
        <w:textAlignment w:val="baseline"/>
        <w:rPr>
          <w:rFonts w:hint="eastAsia" w:ascii="仿宋" w:hAnsi="仿宋" w:eastAsia="仿宋" w:cs="仿宋"/>
          <w:sz w:val="24"/>
          <w:szCs w:val="24"/>
        </w:rPr>
      </w:pPr>
      <w:r>
        <w:rPr>
          <w:rFonts w:hint="eastAsia" w:ascii="仿宋" w:hAnsi="仿宋" w:eastAsia="仿宋" w:cs="仿宋"/>
          <w:sz w:val="24"/>
          <w:szCs w:val="24"/>
        </w:rPr>
        <w:t>应与甲方人员保持正常的业务交往，按照有关法律法规和程序开展业务工作，</w:t>
      </w:r>
      <w:r>
        <w:rPr>
          <w:rFonts w:hint="eastAsia" w:ascii="仿宋" w:hAnsi="仿宋" w:eastAsia="仿宋" w:cs="仿宋"/>
          <w:sz w:val="24"/>
          <w:szCs w:val="24"/>
          <w:highlight w:val="none"/>
        </w:rPr>
        <w:t>严格执行物资配件采购、工程建设、设备和工装采购、租赁、业务活动等事项的有关法规政策，</w:t>
      </w:r>
      <w:r>
        <w:rPr>
          <w:rFonts w:hint="eastAsia" w:ascii="仿宋" w:hAnsi="仿宋" w:eastAsia="仿宋" w:cs="仿宋"/>
          <w:sz w:val="24"/>
          <w:szCs w:val="24"/>
        </w:rPr>
        <w:t>并遵守以下规定：</w:t>
      </w:r>
    </w:p>
    <w:p>
      <w:pPr>
        <w:spacing w:line="360" w:lineRule="auto"/>
        <w:ind w:firstLine="640"/>
        <w:textAlignment w:val="baseline"/>
        <w:rPr>
          <w:rFonts w:hint="eastAsia" w:ascii="仿宋" w:hAnsi="仿宋" w:eastAsia="仿宋" w:cs="仿宋"/>
          <w:sz w:val="24"/>
          <w:szCs w:val="24"/>
        </w:rPr>
      </w:pPr>
      <w:r>
        <w:rPr>
          <w:rFonts w:hint="eastAsia" w:ascii="仿宋" w:hAnsi="仿宋" w:eastAsia="仿宋" w:cs="仿宋"/>
          <w:sz w:val="24"/>
          <w:szCs w:val="24"/>
        </w:rPr>
        <w:t>（一）不以任何理由向甲方、甲方代表、相关单位或个人赠送礼金、有价证券、贵重物品或回扣、好处费、感谢费等。</w:t>
      </w:r>
    </w:p>
    <w:p>
      <w:pPr>
        <w:spacing w:line="360" w:lineRule="auto"/>
        <w:ind w:firstLine="640"/>
        <w:textAlignment w:val="baseline"/>
        <w:rPr>
          <w:rFonts w:hint="eastAsia" w:ascii="仿宋" w:hAnsi="仿宋" w:eastAsia="仿宋" w:cs="仿宋"/>
          <w:sz w:val="24"/>
          <w:szCs w:val="24"/>
        </w:rPr>
      </w:pPr>
      <w:r>
        <w:rPr>
          <w:rFonts w:hint="eastAsia" w:ascii="仿宋" w:hAnsi="仿宋" w:eastAsia="仿宋" w:cs="仿宋"/>
          <w:sz w:val="24"/>
          <w:szCs w:val="24"/>
        </w:rPr>
        <w:t>（二）不以任何理由为甲方、甲方代表和相关单位报销应由对方或个人支付的费用。</w:t>
      </w:r>
    </w:p>
    <w:p>
      <w:pPr>
        <w:numPr>
          <w:ilvl w:val="0"/>
          <w:numId w:val="0"/>
        </w:numPr>
        <w:spacing w:line="360" w:lineRule="auto"/>
        <w:ind w:firstLine="640"/>
        <w:textAlignment w:val="baseline"/>
        <w:rPr>
          <w:rFonts w:hint="eastAsia" w:ascii="仿宋" w:hAnsi="仿宋" w:eastAsia="仿宋" w:cs="仿宋"/>
          <w:b/>
          <w:bCs/>
          <w:sz w:val="24"/>
          <w:szCs w:val="24"/>
        </w:rPr>
      </w:pPr>
      <w:r>
        <w:rPr>
          <w:rFonts w:hint="eastAsia" w:ascii="仿宋" w:hAnsi="仿宋" w:eastAsia="仿宋" w:cs="仿宋"/>
          <w:b/>
          <w:bCs/>
          <w:sz w:val="24"/>
          <w:szCs w:val="24"/>
        </w:rPr>
        <w:t>第三条  甲方的责任</w:t>
      </w:r>
    </w:p>
    <w:p>
      <w:pPr>
        <w:spacing w:line="360" w:lineRule="auto"/>
        <w:ind w:firstLine="640" w:firstLineChars="0"/>
        <w:textAlignment w:val="baseline"/>
        <w:rPr>
          <w:rFonts w:hint="eastAsia" w:ascii="仿宋" w:hAnsi="仿宋" w:eastAsia="仿宋" w:cs="仿宋"/>
          <w:sz w:val="24"/>
          <w:szCs w:val="24"/>
        </w:rPr>
      </w:pPr>
      <w:r>
        <w:rPr>
          <w:rFonts w:hint="eastAsia" w:ascii="仿宋" w:hAnsi="仿宋" w:eastAsia="仿宋" w:cs="仿宋"/>
          <w:sz w:val="24"/>
          <w:szCs w:val="24"/>
        </w:rPr>
        <w:t>应与乙方人员保持正常的业务交往，按照有关法律法规和程序开展业务工作，</w:t>
      </w:r>
      <w:r>
        <w:rPr>
          <w:rFonts w:hint="eastAsia" w:ascii="仿宋" w:hAnsi="仿宋" w:eastAsia="仿宋" w:cs="仿宋"/>
          <w:sz w:val="24"/>
          <w:szCs w:val="24"/>
          <w:highlight w:val="none"/>
        </w:rPr>
        <w:t>严格执行物资配件采购、工程建设、设备和工装采购、租赁、业务活动等事项的有关法规政策，并遵守以下规定：</w:t>
      </w:r>
    </w:p>
    <w:p>
      <w:pPr>
        <w:spacing w:line="360" w:lineRule="auto"/>
        <w:ind w:firstLine="640"/>
        <w:textAlignment w:val="baseline"/>
        <w:rPr>
          <w:rFonts w:hint="eastAsia" w:ascii="仿宋" w:hAnsi="仿宋" w:eastAsia="仿宋" w:cs="仿宋"/>
          <w:sz w:val="24"/>
          <w:szCs w:val="24"/>
        </w:rPr>
      </w:pPr>
      <w:r>
        <w:rPr>
          <w:rFonts w:hint="eastAsia" w:ascii="仿宋" w:hAnsi="仿宋" w:eastAsia="仿宋" w:cs="仿宋"/>
          <w:sz w:val="24"/>
          <w:szCs w:val="24"/>
        </w:rPr>
        <w:t>（一）不向乙方及相关单位索要或接受回扣、礼金、有价证劵、贵重物品和好处费、感谢费等。</w:t>
      </w:r>
    </w:p>
    <w:p>
      <w:pPr>
        <w:spacing w:line="360" w:lineRule="auto"/>
        <w:ind w:firstLine="640"/>
        <w:textAlignment w:val="baseline"/>
        <w:rPr>
          <w:rFonts w:hint="eastAsia" w:ascii="仿宋" w:hAnsi="仿宋" w:eastAsia="仿宋" w:cs="仿宋"/>
          <w:sz w:val="24"/>
          <w:szCs w:val="24"/>
        </w:rPr>
      </w:pPr>
      <w:r>
        <w:rPr>
          <w:rFonts w:hint="eastAsia" w:ascii="仿宋" w:hAnsi="仿宋" w:eastAsia="仿宋" w:cs="仿宋"/>
          <w:sz w:val="24"/>
          <w:szCs w:val="24"/>
        </w:rPr>
        <w:t>（二）不在乙方及相关单位报销任何应由甲方或个人支付的费用。</w:t>
      </w:r>
    </w:p>
    <w:p>
      <w:pPr>
        <w:numPr>
          <w:ilvl w:val="0"/>
          <w:numId w:val="0"/>
        </w:numPr>
        <w:spacing w:line="360" w:lineRule="auto"/>
        <w:ind w:firstLine="640"/>
        <w:textAlignment w:val="baseline"/>
        <w:rPr>
          <w:rFonts w:hint="eastAsia" w:ascii="仿宋" w:hAnsi="仿宋" w:eastAsia="仿宋" w:cs="仿宋"/>
          <w:b/>
          <w:bCs/>
          <w:sz w:val="24"/>
          <w:szCs w:val="24"/>
        </w:rPr>
      </w:pPr>
      <w:r>
        <w:rPr>
          <w:rFonts w:hint="eastAsia" w:ascii="仿宋" w:hAnsi="仿宋" w:eastAsia="仿宋" w:cs="仿宋"/>
          <w:b/>
          <w:bCs/>
          <w:sz w:val="24"/>
          <w:szCs w:val="24"/>
        </w:rPr>
        <w:t>第四条  违约责任</w:t>
      </w:r>
    </w:p>
    <w:p>
      <w:pPr>
        <w:spacing w:line="360" w:lineRule="auto"/>
        <w:ind w:firstLine="640"/>
        <w:textAlignment w:val="baseline"/>
        <w:rPr>
          <w:rFonts w:hint="eastAsia" w:ascii="仿宋" w:hAnsi="仿宋" w:eastAsia="仿宋" w:cs="仿宋"/>
          <w:sz w:val="24"/>
          <w:szCs w:val="24"/>
        </w:rPr>
      </w:pPr>
      <w:r>
        <w:rPr>
          <w:rFonts w:hint="eastAsia" w:ascii="仿宋" w:hAnsi="仿宋" w:eastAsia="仿宋" w:cs="仿宋"/>
          <w:sz w:val="24"/>
          <w:szCs w:val="24"/>
        </w:rPr>
        <w:t>（一）甲方代表工作人员有违反本协议书第一、三条行为的，按照管理权限，根据有关法律法规和规定给予党纪、政纪处分或组织处理；涉嫌犯罪的，移交司法机关处理；给乙方单位造成经济损失的，应予以赔偿或补偿。</w:t>
      </w:r>
    </w:p>
    <w:p>
      <w:pPr>
        <w:spacing w:line="360" w:lineRule="auto"/>
        <w:ind w:firstLine="640"/>
        <w:textAlignment w:val="baseline"/>
        <w:rPr>
          <w:rFonts w:hint="eastAsia" w:ascii="仿宋" w:hAnsi="仿宋" w:eastAsia="仿宋" w:cs="仿宋"/>
          <w:sz w:val="24"/>
          <w:szCs w:val="24"/>
        </w:rPr>
      </w:pPr>
      <w:r>
        <w:rPr>
          <w:rFonts w:hint="eastAsia" w:ascii="仿宋" w:hAnsi="仿宋" w:eastAsia="仿宋" w:cs="仿宋"/>
          <w:sz w:val="24"/>
          <w:szCs w:val="24"/>
        </w:rPr>
        <w:t>（二）乙方工作人员有违反本协议书第一、二条责任行为的，按照管理权限，根据有关法律法规和规定给予党纪、政纪处分或组织处理；涉嫌犯罪的，移交司法机关处理；给甲方单位造成经济损失的，应予以赔偿或补偿。</w:t>
      </w:r>
    </w:p>
    <w:p>
      <w:pPr>
        <w:numPr>
          <w:ilvl w:val="0"/>
          <w:numId w:val="0"/>
        </w:numPr>
        <w:spacing w:line="360" w:lineRule="auto"/>
        <w:ind w:firstLine="640"/>
        <w:textAlignment w:val="baseline"/>
        <w:rPr>
          <w:rFonts w:hint="eastAsia" w:ascii="仿宋" w:hAnsi="仿宋" w:eastAsia="仿宋" w:cs="仿宋"/>
          <w:b/>
          <w:bCs/>
          <w:sz w:val="24"/>
          <w:szCs w:val="24"/>
        </w:rPr>
      </w:pPr>
      <w:r>
        <w:rPr>
          <w:rFonts w:hint="eastAsia" w:ascii="仿宋" w:hAnsi="仿宋" w:eastAsia="仿宋" w:cs="仿宋"/>
          <w:b/>
          <w:bCs/>
          <w:sz w:val="24"/>
          <w:szCs w:val="24"/>
        </w:rPr>
        <w:t>第五条  本协议书与项目合同具有同等法律效力，经各方签署后生效。</w:t>
      </w:r>
    </w:p>
    <w:p>
      <w:pPr>
        <w:numPr>
          <w:ilvl w:val="0"/>
          <w:numId w:val="0"/>
        </w:numPr>
        <w:tabs>
          <w:tab w:val="left" w:pos="1440"/>
        </w:tabs>
        <w:spacing w:line="360" w:lineRule="auto"/>
        <w:ind w:firstLine="640"/>
        <w:textAlignment w:val="baseline"/>
        <w:rPr>
          <w:rFonts w:hint="eastAsia" w:ascii="仿宋" w:hAnsi="仿宋" w:eastAsia="仿宋" w:cs="仿宋"/>
          <w:b/>
          <w:bCs/>
          <w:sz w:val="24"/>
          <w:szCs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条 本协议书的有效期为双方合作结束时止。</w:t>
      </w:r>
    </w:p>
    <w:p>
      <w:pPr>
        <w:widowControl/>
        <w:numPr>
          <w:ilvl w:val="0"/>
          <w:numId w:val="0"/>
        </w:numPr>
        <w:tabs>
          <w:tab w:val="left" w:pos="1440"/>
        </w:tabs>
        <w:spacing w:line="360" w:lineRule="auto"/>
        <w:ind w:left="0" w:firstLine="640"/>
        <w:jc w:val="left"/>
        <w:textAlignment w:val="baseline"/>
        <w:rPr>
          <w:rFonts w:hint="eastAsia" w:ascii="仿宋" w:hAnsi="仿宋" w:eastAsia="仿宋" w:cs="仿宋"/>
          <w:b/>
          <w:bCs/>
          <w:sz w:val="24"/>
        </w:rPr>
      </w:pPr>
      <w:r>
        <w:rPr>
          <w:rFonts w:hint="eastAsia" w:ascii="仿宋" w:hAnsi="仿宋" w:eastAsia="仿宋" w:cs="仿宋"/>
          <w:b/>
          <w:bCs/>
          <w:sz w:val="24"/>
          <w:szCs w:val="24"/>
        </w:rPr>
        <w:t>第</w:t>
      </w: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 xml:space="preserve">条 </w:t>
      </w:r>
      <w:r>
        <w:rPr>
          <w:rFonts w:hint="eastAsia" w:ascii="仿宋" w:hAnsi="仿宋" w:eastAsia="仿宋" w:cs="仿宋"/>
          <w:b/>
          <w:bCs/>
          <w:sz w:val="24"/>
          <w:szCs w:val="24"/>
          <w:lang w:val="zh-CN"/>
        </w:rPr>
        <w:t>本合同</w:t>
      </w:r>
      <w:r>
        <w:rPr>
          <w:rFonts w:hint="eastAsia" w:ascii="仿宋" w:hAnsi="仿宋" w:eastAsia="仿宋" w:cs="仿宋"/>
          <w:b/>
          <w:bCs/>
          <w:sz w:val="24"/>
          <w:szCs w:val="24"/>
          <w:u w:val="none"/>
          <w:lang w:val="zh-CN"/>
        </w:rPr>
        <w:t xml:space="preserve"> </w:t>
      </w:r>
      <w:r>
        <w:rPr>
          <w:rFonts w:hint="eastAsia" w:ascii="仿宋" w:hAnsi="仿宋" w:eastAsia="仿宋" w:cs="仿宋"/>
          <w:b/>
          <w:bCs/>
          <w:sz w:val="24"/>
          <w:szCs w:val="24"/>
          <w:u w:val="single"/>
        </w:rPr>
        <w:t>陆</w:t>
      </w:r>
      <w:r>
        <w:rPr>
          <w:rFonts w:hint="eastAsia" w:ascii="仿宋" w:hAnsi="仿宋" w:eastAsia="仿宋" w:cs="仿宋"/>
          <w:b/>
          <w:bCs/>
          <w:sz w:val="24"/>
          <w:szCs w:val="24"/>
          <w:u w:val="none"/>
          <w:lang w:val="zh-CN"/>
        </w:rPr>
        <w:t xml:space="preserve"> </w:t>
      </w:r>
      <w:r>
        <w:rPr>
          <w:rFonts w:hint="eastAsia" w:ascii="仿宋" w:hAnsi="仿宋" w:eastAsia="仿宋" w:cs="仿宋"/>
          <w:b/>
          <w:bCs/>
          <w:sz w:val="24"/>
          <w:szCs w:val="24"/>
          <w:lang w:val="zh-CN"/>
        </w:rPr>
        <w:t>份，其中，委托人</w:t>
      </w:r>
      <w:r>
        <w:rPr>
          <w:rFonts w:hint="eastAsia" w:ascii="仿宋" w:hAnsi="仿宋" w:eastAsia="仿宋" w:cs="仿宋"/>
          <w:b/>
          <w:bCs/>
          <w:sz w:val="24"/>
          <w:szCs w:val="24"/>
          <w:u w:val="none"/>
          <w:lang w:val="zh-CN"/>
        </w:rPr>
        <w:t xml:space="preserve"> </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rPr>
        <w:t>肆</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none"/>
        </w:rPr>
        <w:t xml:space="preserve"> </w:t>
      </w:r>
      <w:r>
        <w:rPr>
          <w:rFonts w:hint="eastAsia" w:ascii="仿宋" w:hAnsi="仿宋" w:eastAsia="仿宋" w:cs="仿宋"/>
          <w:b/>
          <w:bCs/>
          <w:sz w:val="24"/>
          <w:szCs w:val="24"/>
          <w:lang w:val="zh-CN"/>
        </w:rPr>
        <w:t>份，受托人</w:t>
      </w:r>
      <w:r>
        <w:rPr>
          <w:rFonts w:hint="eastAsia" w:ascii="仿宋" w:hAnsi="仿宋" w:eastAsia="仿宋" w:cs="仿宋"/>
          <w:b/>
          <w:bCs/>
          <w:sz w:val="24"/>
          <w:szCs w:val="24"/>
          <w:u w:val="none"/>
          <w:lang w:val="zh-CN"/>
        </w:rPr>
        <w:t xml:space="preserve"> </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rPr>
        <w:t>贰</w:t>
      </w:r>
      <w:r>
        <w:rPr>
          <w:rFonts w:hint="eastAsia" w:ascii="仿宋" w:hAnsi="仿宋" w:eastAsia="仿宋" w:cs="仿宋"/>
          <w:b/>
          <w:bCs/>
          <w:sz w:val="24"/>
          <w:szCs w:val="24"/>
          <w:u w:val="single"/>
          <w:lang w:val="zh-CN"/>
        </w:rPr>
        <w:t xml:space="preserve"> </w:t>
      </w:r>
      <w:r>
        <w:rPr>
          <w:rFonts w:hint="eastAsia" w:ascii="仿宋" w:hAnsi="仿宋" w:eastAsia="仿宋" w:cs="仿宋"/>
          <w:b/>
          <w:bCs/>
          <w:sz w:val="24"/>
          <w:szCs w:val="24"/>
          <w:u w:val="single"/>
        </w:rPr>
        <w:t xml:space="preserve"> </w:t>
      </w:r>
      <w:r>
        <w:rPr>
          <w:rFonts w:hint="eastAsia" w:ascii="仿宋" w:hAnsi="仿宋" w:eastAsia="仿宋" w:cs="仿宋"/>
          <w:b/>
          <w:bCs/>
          <w:sz w:val="24"/>
          <w:szCs w:val="24"/>
          <w:lang w:val="zh-CN"/>
        </w:rPr>
        <w:t>份</w:t>
      </w:r>
      <w:r>
        <w:rPr>
          <w:rFonts w:hint="eastAsia" w:ascii="仿宋" w:hAnsi="仿宋" w:eastAsia="仿宋" w:cs="仿宋"/>
          <w:b/>
          <w:bCs/>
          <w:sz w:val="24"/>
          <w:szCs w:val="24"/>
        </w:rPr>
        <w:t>。</w:t>
      </w:r>
    </w:p>
    <w:p>
      <w:pPr>
        <w:spacing w:line="360" w:lineRule="auto"/>
        <w:ind w:left="2340" w:hanging="2340" w:hangingChars="975"/>
        <w:textAlignment w:val="baseline"/>
        <w:rPr>
          <w:rFonts w:ascii="仿宋" w:hAnsi="仿宋" w:eastAsia="仿宋" w:cs="仿宋"/>
          <w:sz w:val="24"/>
        </w:rPr>
      </w:pPr>
    </w:p>
    <w:p>
      <w:pPr>
        <w:spacing w:line="360" w:lineRule="auto"/>
        <w:ind w:left="2340" w:leftChars="0" w:hanging="2340" w:hangingChars="975"/>
        <w:textAlignment w:val="baseline"/>
        <w:rPr>
          <w:rFonts w:hint="eastAsia" w:ascii="仿宋" w:hAnsi="仿宋" w:eastAsia="仿宋" w:cs="仿宋"/>
          <w:sz w:val="24"/>
          <w:u w:val="none"/>
          <w:lang w:eastAsia="zh-CN"/>
        </w:rPr>
      </w:pPr>
      <w:r>
        <w:rPr>
          <w:rFonts w:hint="eastAsia" w:ascii="仿宋" w:hAnsi="仿宋" w:eastAsia="仿宋" w:cs="仿宋"/>
          <w:sz w:val="24"/>
        </w:rPr>
        <w:t>甲方单位（盖章）：</w:t>
      </w:r>
      <w:r>
        <w:rPr>
          <w:rFonts w:hint="eastAsia" w:ascii="仿宋" w:hAnsi="仿宋" w:eastAsia="仿宋" w:cs="仿宋"/>
          <w:spacing w:val="0"/>
          <w:sz w:val="24"/>
          <w:szCs w:val="24"/>
        </w:rPr>
        <w:t>广州南沙旅游发展</w:t>
      </w:r>
      <w:r>
        <w:rPr>
          <w:rFonts w:hint="eastAsia" w:ascii="仿宋" w:hAnsi="仿宋" w:eastAsia="仿宋" w:cs="仿宋"/>
          <w:sz w:val="24"/>
        </w:rPr>
        <w:t xml:space="preserve">  乙方单位（盖章）：</w:t>
      </w:r>
      <w:r>
        <w:rPr>
          <w:rFonts w:hint="eastAsia" w:ascii="仿宋" w:hAnsi="仿宋" w:eastAsia="仿宋" w:cs="仿宋"/>
          <w:sz w:val="24"/>
          <w:u w:val="none"/>
          <w:lang w:val="en-US" w:eastAsia="zh-CN"/>
        </w:rPr>
        <w:t xml:space="preserve">                           </w:t>
      </w:r>
      <w:r>
        <w:rPr>
          <w:rFonts w:hint="eastAsia" w:ascii="仿宋" w:hAnsi="仿宋" w:eastAsia="仿宋" w:cs="仿宋"/>
          <w:sz w:val="24"/>
          <w:szCs w:val="24"/>
          <w:u w:val="none"/>
        </w:rPr>
        <w:t>有限公司</w:t>
      </w:r>
    </w:p>
    <w:p>
      <w:pPr>
        <w:spacing w:line="360" w:lineRule="auto"/>
        <w:ind w:left="2335" w:leftChars="1026" w:hanging="180" w:hangingChars="75"/>
        <w:textAlignment w:val="baseline"/>
        <w:rPr>
          <w:rFonts w:ascii="仿宋" w:hAnsi="仿宋" w:eastAsia="仿宋" w:cs="仿宋"/>
          <w:sz w:val="24"/>
        </w:rPr>
      </w:pPr>
      <w:r>
        <w:rPr>
          <w:rFonts w:hint="eastAsia" w:ascii="仿宋" w:hAnsi="仿宋" w:eastAsia="仿宋" w:cs="仿宋"/>
          <w:sz w:val="24"/>
          <w:szCs w:val="24"/>
          <w:u w:val="none"/>
          <w:lang w:val="en-US" w:eastAsia="zh-CN"/>
        </w:rPr>
        <w:t xml:space="preserve">                                </w:t>
      </w:r>
      <w:r>
        <w:rPr>
          <w:rFonts w:hint="eastAsia" w:ascii="仿宋" w:hAnsi="仿宋" w:eastAsia="仿宋" w:cs="仿宋"/>
          <w:sz w:val="24"/>
          <w:u w:val="none"/>
          <w:lang w:val="en-US" w:eastAsia="zh-CN"/>
        </w:rPr>
        <w:t xml:space="preserve"> </w:t>
      </w:r>
      <w:r>
        <w:rPr>
          <w:rFonts w:hint="eastAsia" w:ascii="仿宋" w:hAnsi="仿宋" w:eastAsia="仿宋" w:cs="仿宋"/>
          <w:sz w:val="24"/>
          <w:u w:val="none"/>
        </w:rPr>
        <w:t xml:space="preserve"> </w:t>
      </w:r>
      <w:r>
        <w:rPr>
          <w:rFonts w:hint="eastAsia" w:ascii="仿宋" w:hAnsi="仿宋" w:eastAsia="仿宋" w:cs="仿宋"/>
          <w:sz w:val="24"/>
        </w:rPr>
        <w:t xml:space="preserve">      </w:t>
      </w:r>
    </w:p>
    <w:p>
      <w:pPr>
        <w:spacing w:line="360" w:lineRule="auto"/>
        <w:textAlignment w:val="baseline"/>
        <w:rPr>
          <w:rFonts w:ascii="仿宋" w:hAnsi="仿宋" w:eastAsia="仿宋" w:cs="仿宋"/>
          <w:sz w:val="24"/>
        </w:rPr>
      </w:pPr>
      <w:r>
        <w:rPr>
          <w:rFonts w:hint="eastAsia" w:ascii="仿宋" w:hAnsi="仿宋" w:eastAsia="仿宋" w:cs="仿宋"/>
          <w:sz w:val="24"/>
        </w:rPr>
        <w:t xml:space="preserve">法定或授权代表人（签字）：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法定或授权代表人（签字）：</w:t>
      </w:r>
    </w:p>
    <w:p>
      <w:pPr>
        <w:spacing w:line="360" w:lineRule="auto"/>
        <w:textAlignment w:val="baseline"/>
        <w:rPr>
          <w:rFonts w:hint="eastAsia" w:ascii="仿宋" w:hAnsi="仿宋" w:eastAsia="仿宋" w:cs="仿宋"/>
          <w:sz w:val="24"/>
        </w:rPr>
      </w:pPr>
      <w:r>
        <w:rPr>
          <w:rFonts w:hint="eastAsia" w:ascii="仿宋" w:hAnsi="仿宋" w:eastAsia="仿宋" w:cs="仿宋"/>
          <w:sz w:val="24"/>
        </w:rPr>
        <w:t xml:space="preserve">电话：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r>
        <w:rPr>
          <w:rFonts w:hint="eastAsia" w:ascii="仿宋" w:hAnsi="仿宋" w:eastAsia="仿宋" w:cs="仿宋"/>
          <w:sz w:val="24"/>
        </w:rPr>
        <w:t>电话：</w:t>
      </w:r>
      <w:r>
        <w:rPr>
          <w:rFonts w:hint="eastAsia" w:ascii="仿宋" w:hAnsi="仿宋" w:eastAsia="仿宋" w:cs="仿宋"/>
          <w:sz w:val="24"/>
          <w:lang w:val="en-US" w:eastAsia="zh-CN"/>
        </w:rPr>
        <w:t xml:space="preserve"> </w:t>
      </w:r>
    </w:p>
    <w:p>
      <w:pPr>
        <w:spacing w:line="360" w:lineRule="auto"/>
        <w:textAlignment w:val="baseline"/>
        <w:rPr>
          <w:rFonts w:ascii="仿宋" w:hAnsi="仿宋" w:eastAsia="仿宋" w:cs="仿宋"/>
          <w:sz w:val="24"/>
        </w:rPr>
      </w:pPr>
      <w:r>
        <w:rPr>
          <w:rFonts w:hint="eastAsia" w:ascii="仿宋" w:hAnsi="仿宋" w:eastAsia="仿宋" w:cs="仿宋"/>
          <w:sz w:val="24"/>
        </w:rPr>
        <w:t xml:space="preserve">     </w:t>
      </w:r>
    </w:p>
    <w:p>
      <w:pPr>
        <w:spacing w:line="540" w:lineRule="exact"/>
        <w:ind w:firstLine="540"/>
        <w:jc w:val="both"/>
        <w:rPr>
          <w:rFonts w:hint="eastAsia" w:ascii="仿宋" w:hAnsi="仿宋" w:eastAsia="仿宋" w:cs="仿宋"/>
          <w:szCs w:val="30"/>
          <w:u w:val="single"/>
          <w:lang w:val="zh-CN"/>
        </w:rPr>
      </w:pPr>
      <w:r>
        <w:rPr>
          <w:rFonts w:hint="eastAsia" w:ascii="仿宋" w:hAnsi="仿宋" w:eastAsia="仿宋" w:cs="仿宋"/>
          <w:sz w:val="24"/>
          <w:lang w:val="en-US" w:eastAsia="zh-CN"/>
        </w:rPr>
        <w:t xml:space="preserve">                      </w:t>
      </w:r>
      <w:r>
        <w:rPr>
          <w:rFonts w:hint="eastAsia" w:ascii="仿宋" w:hAnsi="仿宋" w:eastAsia="仿宋" w:cs="仿宋"/>
          <w:sz w:val="24"/>
        </w:rPr>
        <w:t>202</w:t>
      </w:r>
      <w:r>
        <w:rPr>
          <w:rFonts w:hint="eastAsia" w:ascii="仿宋" w:hAnsi="仿宋" w:eastAsia="仿宋" w:cs="仿宋"/>
          <w:sz w:val="24"/>
          <w:lang w:val="en-US" w:eastAsia="zh-CN"/>
        </w:rPr>
        <w:t>5</w:t>
      </w:r>
      <w:r>
        <w:rPr>
          <w:rFonts w:hint="eastAsia" w:ascii="仿宋" w:hAnsi="仿宋" w:eastAsia="仿宋" w:cs="仿宋"/>
          <w:sz w:val="24"/>
        </w:rPr>
        <w:t>年</w:t>
      </w:r>
      <w:r>
        <w:rPr>
          <w:rFonts w:hint="eastAsia" w:ascii="仿宋" w:hAnsi="仿宋" w:eastAsia="仿宋" w:cs="仿宋"/>
          <w:sz w:val="24"/>
          <w:lang w:val="en-US" w:eastAsia="zh-CN"/>
        </w:rPr>
        <w:t>03</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pPr>
        <w:tabs>
          <w:tab w:val="left" w:pos="2776"/>
        </w:tabs>
        <w:spacing w:line="20" w:lineRule="exact"/>
        <w:jc w:val="left"/>
        <w:rPr>
          <w:color w:val="auto"/>
          <w:highlight w:val="none"/>
          <w:lang w:val="en-US" w:eastAsia="zh-CN"/>
        </w:rPr>
      </w:pPr>
    </w:p>
    <w:sectPr>
      <w:pgSz w:w="11906" w:h="16838"/>
      <w:pgMar w:top="1440" w:right="1800" w:bottom="1440" w:left="1800" w:header="794"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AFA9CB2-356C-455C-AC53-6D412F1C0E7A}"/>
  </w:font>
  <w:font w:name="黑体">
    <w:panose1 w:val="02010609060101010101"/>
    <w:charset w:val="86"/>
    <w:family w:val="auto"/>
    <w:pitch w:val="default"/>
    <w:sig w:usb0="800002BF" w:usb1="38CF7CFA" w:usb2="00000016" w:usb3="00000000" w:csb0="00040001" w:csb1="00000000"/>
    <w:embedRegular r:id="rId2" w:fontKey="{24987BF2-6FC6-4669-98DB-84F6CE07FA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EF4718F0-464A-478A-ABED-A4817941111F}"/>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4" w:fontKey="{3395E153-1DC8-4020-9B0D-FF67B90B1494}"/>
  </w:font>
  <w:font w:name="方正小标宋简体">
    <w:panose1 w:val="02000000000000000000"/>
    <w:charset w:val="86"/>
    <w:family w:val="auto"/>
    <w:pitch w:val="default"/>
    <w:sig w:usb0="00000001" w:usb1="08000000" w:usb2="00000000" w:usb3="00000000" w:csb0="00040000" w:csb1="00000000"/>
    <w:embedRegular r:id="rId5" w:fontKey="{853EB166-DAB3-4ECD-B3F2-2A256FB02275}"/>
  </w:font>
  <w:font w:name="仿宋_GB2312">
    <w:panose1 w:val="02010609030101010101"/>
    <w:charset w:val="86"/>
    <w:family w:val="modern"/>
    <w:pitch w:val="default"/>
    <w:sig w:usb0="00000001" w:usb1="080E0000" w:usb2="00000000" w:usb3="00000000" w:csb0="00040000" w:csb1="00000000"/>
    <w:embedRegular r:id="rId6" w:fontKey="{2141285F-C47B-4F0C-B119-F0DC9FBF863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42"/>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736"/>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mc:AlternateContent>
        <mc:Choice Requires="wps">
          <w:drawing>
            <wp:anchor distT="0" distB="0" distL="114300" distR="114300" simplePos="0" relativeHeight="251663360" behindDoc="0" locked="0" layoutInCell="0" allowOverlap="1">
              <wp:simplePos x="0" y="0"/>
              <wp:positionH relativeFrom="page">
                <wp:posOffset>720090</wp:posOffset>
              </wp:positionH>
              <wp:positionV relativeFrom="page">
                <wp:posOffset>700405</wp:posOffset>
              </wp:positionV>
              <wp:extent cx="6119495" cy="9525"/>
              <wp:effectExtent l="0" t="0" r="0" b="0"/>
              <wp:wrapNone/>
              <wp:docPr id="4" name="任意多边形 4"/>
              <wp:cNvGraphicFramePr/>
              <a:graphic xmlns:a="http://schemas.openxmlformats.org/drawingml/2006/main">
                <a:graphicData uri="http://schemas.microsoft.com/office/word/2010/wordprocessingShape">
                  <wps:wsp>
                    <wps:cNvSpPr/>
                    <wps:spPr>
                      <a:xfrm>
                        <a:off x="0" y="0"/>
                        <a:ext cx="6119495" cy="9525"/>
                      </a:xfrm>
                      <a:custGeom>
                        <a:avLst/>
                        <a:gdLst/>
                        <a:ahLst/>
                        <a:cxnLst/>
                        <a:pathLst>
                          <a:path w="9637" h="15">
                            <a:moveTo>
                              <a:pt x="0" y="0"/>
                            </a:moveTo>
                            <a:lnTo>
                              <a:pt x="9636" y="0"/>
                            </a:lnTo>
                            <a:lnTo>
                              <a:pt x="9636"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15pt;height:0.75pt;width:481.85pt;mso-position-horizontal-relative:page;mso-position-vertical-relative:page;z-index:251663360;mso-width-relative:page;mso-height-relative:page;" fillcolor="#000000" filled="t" stroked="f" coordsize="9637,15" o:allowincell="f" o:gfxdata="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Kfu93YAAAADAEAAA8AAAAAAAAA&#10;AQAgAAAAIgAAAGRycy9kb3ducmV2LnhtbFBLAQIUABQAAAAIAIdO4kDlMrR3EQIAAHsEAAAOAAAA&#10;AAAAAAEAIAAAACcBAABkcnMvZTJvRG9jLnhtbFBLBQYAAAAABgAGAFkBAACqBQAAAAA=&#10;" path="m0,0l9636,0,9636,14,0,14,0,0xe">
              <v:fill on="t" focussize="0,0"/>
              <v:stroke on="f"/>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6"/>
      <w:rPr>
        <w:rFonts w:ascii="宋体" w:hAnsi="宋体" w:eastAsia="宋体" w:cs="宋体"/>
        <w:sz w:val="18"/>
        <w:szCs w:val="18"/>
      </w:rPr>
    </w:pPr>
    <w:r>
      <mc:AlternateContent>
        <mc:Choice Requires="wps">
          <w:drawing>
            <wp:anchor distT="0" distB="0" distL="114300" distR="114300" simplePos="0" relativeHeight="251662336" behindDoc="0" locked="0" layoutInCell="0" allowOverlap="1">
              <wp:simplePos x="0" y="0"/>
              <wp:positionH relativeFrom="page">
                <wp:posOffset>720090</wp:posOffset>
              </wp:positionH>
              <wp:positionV relativeFrom="page">
                <wp:posOffset>700405</wp:posOffset>
              </wp:positionV>
              <wp:extent cx="611949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6119495" cy="9525"/>
                      </a:xfrm>
                      <a:custGeom>
                        <a:avLst/>
                        <a:gdLst/>
                        <a:ahLst/>
                        <a:cxnLst/>
                        <a:pathLst>
                          <a:path w="9637" h="15">
                            <a:moveTo>
                              <a:pt x="0" y="0"/>
                            </a:moveTo>
                            <a:lnTo>
                              <a:pt x="9636" y="0"/>
                            </a:lnTo>
                            <a:lnTo>
                              <a:pt x="9636"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15pt;height:0.75pt;width:481.85pt;mso-position-horizontal-relative:page;mso-position-vertical-relative:page;z-index:251662336;mso-width-relative:page;mso-height-relative:page;" fillcolor="#000000" filled="t" stroked="f" coordsize="9637,15" o:allowincell="f" o:gfxdata="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Kfu93YAAAADAEAAA8AAAAA&#10;AAAAAQAgAAAAIgAAAGRycy9kb3ducmV2LnhtbFBLAQIUABQAAAAIAIdO4kAgx6D2FAIAAHsEAAAO&#10;AAAAAAAAAAEAIAAAACcBAABkcnMvZTJvRG9jLnhtbFBLBQYAAAAABgAGAFkBAACtBQAAAAA=&#10;" path="m0,0l9636,0,9636,14,0,14,0,0xe">
              <v:fill on="t"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218F98C"/>
    <w:multiLevelType w:val="singleLevel"/>
    <w:tmpl w:val="9218F98C"/>
    <w:lvl w:ilvl="0" w:tentative="0">
      <w:start w:val="4"/>
      <w:numFmt w:val="decimal"/>
      <w:suff w:val="nothing"/>
      <w:lvlText w:val="%1、"/>
      <w:lvlJc w:val="left"/>
      <w:rPr>
        <w:rFonts w:hint="default"/>
        <w:b w:val="0"/>
        <w:bCs w:val="0"/>
      </w:rPr>
    </w:lvl>
  </w:abstractNum>
  <w:abstractNum w:abstractNumId="2">
    <w:nsid w:val="BE96E967"/>
    <w:multiLevelType w:val="singleLevel"/>
    <w:tmpl w:val="BE96E967"/>
    <w:lvl w:ilvl="0" w:tentative="0">
      <w:start w:val="1"/>
      <w:numFmt w:val="chineseCounting"/>
      <w:suff w:val="space"/>
      <w:lvlText w:val="第%1章"/>
      <w:lvlJc w:val="left"/>
      <w:rPr>
        <w:rFonts w:hint="eastAsia"/>
      </w:rPr>
    </w:lvl>
  </w:abstractNum>
  <w:abstractNum w:abstractNumId="3">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4">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7">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8">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9">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1">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2">
    <w:nsid w:val="59DDFFAA"/>
    <w:multiLevelType w:val="singleLevel"/>
    <w:tmpl w:val="59DDFFAA"/>
    <w:lvl w:ilvl="0" w:tentative="0">
      <w:start w:val="1"/>
      <w:numFmt w:val="decimal"/>
      <w:suff w:val="nothing"/>
      <w:lvlText w:val="（%1）"/>
      <w:lvlJc w:val="left"/>
    </w:lvl>
  </w:abstractNum>
  <w:abstractNum w:abstractNumId="13">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2"/>
  </w:num>
  <w:num w:numId="3">
    <w:abstractNumId w:val="1"/>
  </w:num>
  <w:num w:numId="4">
    <w:abstractNumId w:val="13"/>
  </w:num>
  <w:num w:numId="5">
    <w:abstractNumId w:val="11"/>
  </w:num>
  <w:num w:numId="6">
    <w:abstractNumId w:val="0"/>
  </w:num>
  <w:num w:numId="7">
    <w:abstractNumId w:val="3"/>
  </w:num>
  <w:num w:numId="8">
    <w:abstractNumId w:val="10"/>
  </w:num>
  <w:num w:numId="9">
    <w:abstractNumId w:val="7"/>
  </w:num>
  <w:num w:numId="10">
    <w:abstractNumId w:val="4"/>
  </w:num>
  <w:num w:numId="11">
    <w:abstractNumId w:val="5"/>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 w:name="KSO_WPS_MARK_KEY" w:val="0d9617b0-8c7f-4e67-91a8-44c3d85fc965"/>
  </w:docVars>
  <w:rsids>
    <w:rsidRoot w:val="4ECC55F7"/>
    <w:rsid w:val="001D5FB4"/>
    <w:rsid w:val="002235D1"/>
    <w:rsid w:val="00495543"/>
    <w:rsid w:val="005D5FF8"/>
    <w:rsid w:val="00932993"/>
    <w:rsid w:val="00CE392F"/>
    <w:rsid w:val="00D836C6"/>
    <w:rsid w:val="012F5F9F"/>
    <w:rsid w:val="01453A14"/>
    <w:rsid w:val="0159126E"/>
    <w:rsid w:val="01B514BB"/>
    <w:rsid w:val="02201D8C"/>
    <w:rsid w:val="02443CCC"/>
    <w:rsid w:val="028A1AEA"/>
    <w:rsid w:val="03182412"/>
    <w:rsid w:val="037B752C"/>
    <w:rsid w:val="03A03184"/>
    <w:rsid w:val="03D96696"/>
    <w:rsid w:val="043821A3"/>
    <w:rsid w:val="04EA02EB"/>
    <w:rsid w:val="05010C9B"/>
    <w:rsid w:val="050F05C1"/>
    <w:rsid w:val="05283431"/>
    <w:rsid w:val="05CB7A65"/>
    <w:rsid w:val="05FF26C1"/>
    <w:rsid w:val="06E006E2"/>
    <w:rsid w:val="07B42FEC"/>
    <w:rsid w:val="07C5765D"/>
    <w:rsid w:val="08D527C6"/>
    <w:rsid w:val="0981677A"/>
    <w:rsid w:val="0A2A7C4B"/>
    <w:rsid w:val="0A495F79"/>
    <w:rsid w:val="0A4C38C5"/>
    <w:rsid w:val="0A6A0028"/>
    <w:rsid w:val="0AFD40C4"/>
    <w:rsid w:val="0B420FC5"/>
    <w:rsid w:val="0B4F486D"/>
    <w:rsid w:val="0BEA7692"/>
    <w:rsid w:val="0C230069"/>
    <w:rsid w:val="0C2B3807"/>
    <w:rsid w:val="0C5172E2"/>
    <w:rsid w:val="0CC8641F"/>
    <w:rsid w:val="0CD84F8D"/>
    <w:rsid w:val="0D6D4EFE"/>
    <w:rsid w:val="0D935B07"/>
    <w:rsid w:val="0DB11E9F"/>
    <w:rsid w:val="0DFB1D1B"/>
    <w:rsid w:val="0EE20AF5"/>
    <w:rsid w:val="0F4B4D78"/>
    <w:rsid w:val="0F81030D"/>
    <w:rsid w:val="0FA90822"/>
    <w:rsid w:val="0FB02F35"/>
    <w:rsid w:val="0FB26719"/>
    <w:rsid w:val="0FDC6702"/>
    <w:rsid w:val="10720E30"/>
    <w:rsid w:val="10B53D13"/>
    <w:rsid w:val="11020174"/>
    <w:rsid w:val="117F3570"/>
    <w:rsid w:val="11A60792"/>
    <w:rsid w:val="11BE7C91"/>
    <w:rsid w:val="12415B32"/>
    <w:rsid w:val="125504EC"/>
    <w:rsid w:val="127777A6"/>
    <w:rsid w:val="128864D7"/>
    <w:rsid w:val="13154596"/>
    <w:rsid w:val="1319085D"/>
    <w:rsid w:val="13280AA0"/>
    <w:rsid w:val="13392CAD"/>
    <w:rsid w:val="13C609E5"/>
    <w:rsid w:val="144F47DA"/>
    <w:rsid w:val="147E119C"/>
    <w:rsid w:val="147F0B94"/>
    <w:rsid w:val="14E76E65"/>
    <w:rsid w:val="150A2B53"/>
    <w:rsid w:val="157306F8"/>
    <w:rsid w:val="159A3ED7"/>
    <w:rsid w:val="15D53161"/>
    <w:rsid w:val="16167214"/>
    <w:rsid w:val="1652482D"/>
    <w:rsid w:val="16DE6045"/>
    <w:rsid w:val="172C595D"/>
    <w:rsid w:val="1784268A"/>
    <w:rsid w:val="17EB38E9"/>
    <w:rsid w:val="18BE5A29"/>
    <w:rsid w:val="18FD1020"/>
    <w:rsid w:val="190A1374"/>
    <w:rsid w:val="192A6617"/>
    <w:rsid w:val="19A85B4E"/>
    <w:rsid w:val="19B20A68"/>
    <w:rsid w:val="19D35C0A"/>
    <w:rsid w:val="1A49306D"/>
    <w:rsid w:val="1AB95EAC"/>
    <w:rsid w:val="1AE8627D"/>
    <w:rsid w:val="1AEE3E86"/>
    <w:rsid w:val="1B13276C"/>
    <w:rsid w:val="1B2408A3"/>
    <w:rsid w:val="1B6B3C20"/>
    <w:rsid w:val="1BBC14BF"/>
    <w:rsid w:val="1BF21BDD"/>
    <w:rsid w:val="1C0C325D"/>
    <w:rsid w:val="1C7A236C"/>
    <w:rsid w:val="1CE4221E"/>
    <w:rsid w:val="1CE44B16"/>
    <w:rsid w:val="1D0205B4"/>
    <w:rsid w:val="1D0740CC"/>
    <w:rsid w:val="1D0F08AC"/>
    <w:rsid w:val="1D917D7B"/>
    <w:rsid w:val="1DE71C83"/>
    <w:rsid w:val="1DEF0B38"/>
    <w:rsid w:val="1E6B017B"/>
    <w:rsid w:val="1EC27D3D"/>
    <w:rsid w:val="1EFB350D"/>
    <w:rsid w:val="1F2029B8"/>
    <w:rsid w:val="1F580771"/>
    <w:rsid w:val="1FC13F2B"/>
    <w:rsid w:val="202B2A83"/>
    <w:rsid w:val="20511636"/>
    <w:rsid w:val="205F0D2C"/>
    <w:rsid w:val="20B971DB"/>
    <w:rsid w:val="20FF24EA"/>
    <w:rsid w:val="21346C8B"/>
    <w:rsid w:val="21B16134"/>
    <w:rsid w:val="226950D3"/>
    <w:rsid w:val="228D6B72"/>
    <w:rsid w:val="23256DAA"/>
    <w:rsid w:val="239D3981"/>
    <w:rsid w:val="246608C7"/>
    <w:rsid w:val="247B5F11"/>
    <w:rsid w:val="24AE34FB"/>
    <w:rsid w:val="24D42836"/>
    <w:rsid w:val="25514F2D"/>
    <w:rsid w:val="25867FD4"/>
    <w:rsid w:val="26445FBA"/>
    <w:rsid w:val="272E0923"/>
    <w:rsid w:val="27AD0B5A"/>
    <w:rsid w:val="281E30AB"/>
    <w:rsid w:val="28305FD5"/>
    <w:rsid w:val="283C7070"/>
    <w:rsid w:val="28EC07E1"/>
    <w:rsid w:val="28F74D45"/>
    <w:rsid w:val="290336EA"/>
    <w:rsid w:val="296A19BB"/>
    <w:rsid w:val="29F51284"/>
    <w:rsid w:val="2B7F4304"/>
    <w:rsid w:val="2B8D5D83"/>
    <w:rsid w:val="2BC25ADE"/>
    <w:rsid w:val="2CE33F5E"/>
    <w:rsid w:val="2D2A6A76"/>
    <w:rsid w:val="2D403676"/>
    <w:rsid w:val="2D776454"/>
    <w:rsid w:val="2DE0049D"/>
    <w:rsid w:val="2E1D5D1E"/>
    <w:rsid w:val="2E576295"/>
    <w:rsid w:val="2E5B35DA"/>
    <w:rsid w:val="2EF5691D"/>
    <w:rsid w:val="2F5702EB"/>
    <w:rsid w:val="2F8B1EF8"/>
    <w:rsid w:val="30534F57"/>
    <w:rsid w:val="309C7E7B"/>
    <w:rsid w:val="30E21786"/>
    <w:rsid w:val="310E24B8"/>
    <w:rsid w:val="31E7004C"/>
    <w:rsid w:val="323C47BB"/>
    <w:rsid w:val="32EC51EE"/>
    <w:rsid w:val="33FF1E55"/>
    <w:rsid w:val="34676FA3"/>
    <w:rsid w:val="34A47EBC"/>
    <w:rsid w:val="34D33C65"/>
    <w:rsid w:val="34ED161D"/>
    <w:rsid w:val="35B91D00"/>
    <w:rsid w:val="36CC15BF"/>
    <w:rsid w:val="37074CED"/>
    <w:rsid w:val="37373156"/>
    <w:rsid w:val="379708C7"/>
    <w:rsid w:val="37B54749"/>
    <w:rsid w:val="38733523"/>
    <w:rsid w:val="38792DCD"/>
    <w:rsid w:val="39297982"/>
    <w:rsid w:val="392A3BCE"/>
    <w:rsid w:val="392E05E5"/>
    <w:rsid w:val="395F6F26"/>
    <w:rsid w:val="3A68640B"/>
    <w:rsid w:val="3A8D5509"/>
    <w:rsid w:val="3AB371FF"/>
    <w:rsid w:val="3B4E4C98"/>
    <w:rsid w:val="3C176208"/>
    <w:rsid w:val="3CB0434E"/>
    <w:rsid w:val="3CE565D2"/>
    <w:rsid w:val="3D775694"/>
    <w:rsid w:val="3DA94408"/>
    <w:rsid w:val="3E0077CE"/>
    <w:rsid w:val="3E0265E3"/>
    <w:rsid w:val="3E3F7012"/>
    <w:rsid w:val="3E6A003B"/>
    <w:rsid w:val="3E6E11AD"/>
    <w:rsid w:val="3F71307C"/>
    <w:rsid w:val="3F846999"/>
    <w:rsid w:val="40375F64"/>
    <w:rsid w:val="404457C1"/>
    <w:rsid w:val="40705866"/>
    <w:rsid w:val="40905D53"/>
    <w:rsid w:val="41396764"/>
    <w:rsid w:val="41524DB6"/>
    <w:rsid w:val="433230F1"/>
    <w:rsid w:val="437463D9"/>
    <w:rsid w:val="440C56F0"/>
    <w:rsid w:val="44511A38"/>
    <w:rsid w:val="44907990"/>
    <w:rsid w:val="44BD1B0F"/>
    <w:rsid w:val="44CC6269"/>
    <w:rsid w:val="44D83825"/>
    <w:rsid w:val="453E5D7D"/>
    <w:rsid w:val="45A0366A"/>
    <w:rsid w:val="45AF7C5C"/>
    <w:rsid w:val="46C42CC2"/>
    <w:rsid w:val="480A63EB"/>
    <w:rsid w:val="48757D08"/>
    <w:rsid w:val="487E16BE"/>
    <w:rsid w:val="48BA396D"/>
    <w:rsid w:val="49500888"/>
    <w:rsid w:val="49BE123B"/>
    <w:rsid w:val="49E64758"/>
    <w:rsid w:val="4A01592C"/>
    <w:rsid w:val="4A38492F"/>
    <w:rsid w:val="4A673681"/>
    <w:rsid w:val="4ACC0362"/>
    <w:rsid w:val="4ADB406F"/>
    <w:rsid w:val="4AEE3DA2"/>
    <w:rsid w:val="4CFE5DF2"/>
    <w:rsid w:val="4D6D36A4"/>
    <w:rsid w:val="4DAC0601"/>
    <w:rsid w:val="4DAE740E"/>
    <w:rsid w:val="4E050AEE"/>
    <w:rsid w:val="4E12313C"/>
    <w:rsid w:val="4ECC55F7"/>
    <w:rsid w:val="4F840831"/>
    <w:rsid w:val="4FCF3153"/>
    <w:rsid w:val="4FF82FCD"/>
    <w:rsid w:val="502538AD"/>
    <w:rsid w:val="508278CB"/>
    <w:rsid w:val="50C64E79"/>
    <w:rsid w:val="50EC3FE1"/>
    <w:rsid w:val="522B768A"/>
    <w:rsid w:val="52D970E6"/>
    <w:rsid w:val="52FC57CF"/>
    <w:rsid w:val="53A82FE1"/>
    <w:rsid w:val="53BE1989"/>
    <w:rsid w:val="54095638"/>
    <w:rsid w:val="541B5AFB"/>
    <w:rsid w:val="54B27BEE"/>
    <w:rsid w:val="56532585"/>
    <w:rsid w:val="56B539C6"/>
    <w:rsid w:val="56CD3EB2"/>
    <w:rsid w:val="57AA1051"/>
    <w:rsid w:val="583C11D8"/>
    <w:rsid w:val="58486254"/>
    <w:rsid w:val="58931808"/>
    <w:rsid w:val="58B9770A"/>
    <w:rsid w:val="59374B66"/>
    <w:rsid w:val="59A0095D"/>
    <w:rsid w:val="59C95EFC"/>
    <w:rsid w:val="5A4738C2"/>
    <w:rsid w:val="5AEA3429"/>
    <w:rsid w:val="5B1240F8"/>
    <w:rsid w:val="5B411CCC"/>
    <w:rsid w:val="5B5419FF"/>
    <w:rsid w:val="5BD74D4C"/>
    <w:rsid w:val="5C42784C"/>
    <w:rsid w:val="5C814A76"/>
    <w:rsid w:val="5C8D6F66"/>
    <w:rsid w:val="5D683540"/>
    <w:rsid w:val="5E483371"/>
    <w:rsid w:val="5E601CA4"/>
    <w:rsid w:val="5E9035C5"/>
    <w:rsid w:val="5F763B05"/>
    <w:rsid w:val="5F7A3834"/>
    <w:rsid w:val="5F7F06E5"/>
    <w:rsid w:val="5F891984"/>
    <w:rsid w:val="5FBF1411"/>
    <w:rsid w:val="6002119E"/>
    <w:rsid w:val="607664CF"/>
    <w:rsid w:val="60A67F6B"/>
    <w:rsid w:val="61C80A51"/>
    <w:rsid w:val="622C7647"/>
    <w:rsid w:val="62AB4DD7"/>
    <w:rsid w:val="639826A5"/>
    <w:rsid w:val="639A38C0"/>
    <w:rsid w:val="644F0291"/>
    <w:rsid w:val="64951DDB"/>
    <w:rsid w:val="64A137DB"/>
    <w:rsid w:val="660D2B0C"/>
    <w:rsid w:val="661630C7"/>
    <w:rsid w:val="66330F5A"/>
    <w:rsid w:val="66370B0B"/>
    <w:rsid w:val="67126D54"/>
    <w:rsid w:val="67283702"/>
    <w:rsid w:val="672C1A82"/>
    <w:rsid w:val="6744501E"/>
    <w:rsid w:val="67584625"/>
    <w:rsid w:val="67654F94"/>
    <w:rsid w:val="6778655A"/>
    <w:rsid w:val="67B6134C"/>
    <w:rsid w:val="67CB5B7C"/>
    <w:rsid w:val="683C519F"/>
    <w:rsid w:val="684E17E8"/>
    <w:rsid w:val="6AD225AD"/>
    <w:rsid w:val="6ADF6E0B"/>
    <w:rsid w:val="6B905A67"/>
    <w:rsid w:val="6B96396E"/>
    <w:rsid w:val="6B9E73C9"/>
    <w:rsid w:val="6BAE7493"/>
    <w:rsid w:val="6C0E79A8"/>
    <w:rsid w:val="6C200F3D"/>
    <w:rsid w:val="6C7A2185"/>
    <w:rsid w:val="6C961E57"/>
    <w:rsid w:val="6D0A63C2"/>
    <w:rsid w:val="6E1119D2"/>
    <w:rsid w:val="6E2214E9"/>
    <w:rsid w:val="6E331948"/>
    <w:rsid w:val="6EA63EC8"/>
    <w:rsid w:val="6F5B4DEA"/>
    <w:rsid w:val="6FD34DCD"/>
    <w:rsid w:val="71632544"/>
    <w:rsid w:val="71CA25C3"/>
    <w:rsid w:val="7215672A"/>
    <w:rsid w:val="727B566C"/>
    <w:rsid w:val="7294672D"/>
    <w:rsid w:val="739F35DC"/>
    <w:rsid w:val="73BA3E31"/>
    <w:rsid w:val="74E905C9"/>
    <w:rsid w:val="751A2C75"/>
    <w:rsid w:val="753F5A2A"/>
    <w:rsid w:val="75433731"/>
    <w:rsid w:val="757A4300"/>
    <w:rsid w:val="759E0BDF"/>
    <w:rsid w:val="75EC72EC"/>
    <w:rsid w:val="75F7474E"/>
    <w:rsid w:val="7651143B"/>
    <w:rsid w:val="769E57D2"/>
    <w:rsid w:val="76C5219A"/>
    <w:rsid w:val="7762504C"/>
    <w:rsid w:val="77C81353"/>
    <w:rsid w:val="77DE744A"/>
    <w:rsid w:val="786C1477"/>
    <w:rsid w:val="787B0173"/>
    <w:rsid w:val="791146B7"/>
    <w:rsid w:val="79B02245"/>
    <w:rsid w:val="7A2A367D"/>
    <w:rsid w:val="7AF12CAD"/>
    <w:rsid w:val="7B7D3BE3"/>
    <w:rsid w:val="7C356B4F"/>
    <w:rsid w:val="7C972518"/>
    <w:rsid w:val="7CAA54CB"/>
    <w:rsid w:val="7CB40069"/>
    <w:rsid w:val="7CB579CC"/>
    <w:rsid w:val="7D2650CB"/>
    <w:rsid w:val="7D9615AC"/>
    <w:rsid w:val="7DDB4A9F"/>
    <w:rsid w:val="7DF54524"/>
    <w:rsid w:val="7E2F76F1"/>
    <w:rsid w:val="7EB4618D"/>
    <w:rsid w:val="7EEB6999"/>
    <w:rsid w:val="7F1906E6"/>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99"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adjustRightInd w:val="0"/>
      <w:spacing w:before="40" w:after="40" w:line="360" w:lineRule="auto"/>
      <w:textAlignment w:val="baseline"/>
      <w:outlineLvl w:val="2"/>
    </w:pPr>
    <w:rPr>
      <w:rFonts w:ascii="宋体" w:hAnsi="宋体"/>
      <w:b/>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5">
    <w:name w:val="Note Heading"/>
    <w:next w:val="1"/>
    <w:autoRedefine/>
    <w:qFormat/>
    <w:uiPriority w:val="99"/>
    <w:pPr>
      <w:widowControl w:val="0"/>
      <w:snapToGrid w:val="0"/>
      <w:spacing w:before="120" w:after="120" w:line="320" w:lineRule="exact"/>
      <w:ind w:firstLine="413" w:firstLineChars="200"/>
      <w:jc w:val="both"/>
    </w:pPr>
    <w:rPr>
      <w:rFonts w:ascii="宋体" w:hAnsi="宋体" w:eastAsia="宋体" w:cs="Times New Roman"/>
      <w:b/>
      <w:color w:val="000000"/>
      <w:kern w:val="2"/>
      <w:sz w:val="21"/>
      <w:szCs w:val="22"/>
      <w:lang w:val="en-US" w:eastAsia="zh-CN" w:bidi="ar-SA"/>
    </w:rPr>
  </w:style>
  <w:style w:type="paragraph" w:styleId="6">
    <w:name w:val="toa heading"/>
    <w:basedOn w:val="1"/>
    <w:next w:val="1"/>
    <w:autoRedefine/>
    <w:semiHidden/>
    <w:qFormat/>
    <w:uiPriority w:val="99"/>
    <w:pPr>
      <w:spacing w:before="120"/>
    </w:pPr>
    <w:rPr>
      <w:rFonts w:ascii="Cambria" w:hAnsi="Cambria" w:cs="Cambria"/>
      <w:sz w:val="24"/>
      <w:szCs w:val="24"/>
    </w:rPr>
  </w:style>
  <w:style w:type="paragraph" w:styleId="7">
    <w:name w:val="annotation text"/>
    <w:basedOn w:val="1"/>
    <w:autoRedefine/>
    <w:qFormat/>
    <w:uiPriority w:val="0"/>
    <w:pPr>
      <w:jc w:val="left"/>
    </w:pPr>
  </w:style>
  <w:style w:type="paragraph" w:styleId="8">
    <w:name w:val="Body Text"/>
    <w:basedOn w:val="1"/>
    <w:autoRedefine/>
    <w:qFormat/>
    <w:uiPriority w:val="99"/>
    <w:pPr>
      <w:spacing w:line="480" w:lineRule="atLeast"/>
    </w:pPr>
    <w:rPr>
      <w:rFonts w:ascii="楷体_GB2312" w:eastAsia="楷体_GB2312"/>
      <w:b/>
      <w:sz w:val="30"/>
    </w:rPr>
  </w:style>
  <w:style w:type="paragraph" w:styleId="9">
    <w:name w:val="Body Text Indent"/>
    <w:basedOn w:val="1"/>
    <w:autoRedefine/>
    <w:qFormat/>
    <w:uiPriority w:val="0"/>
    <w:pPr>
      <w:ind w:firstLine="360"/>
    </w:pPr>
    <w:rPr>
      <w:rFonts w:ascii="Arial" w:hAnsi="Arial"/>
    </w:rPr>
  </w:style>
  <w:style w:type="paragraph" w:styleId="10">
    <w:name w:val="Plain Text"/>
    <w:basedOn w:val="1"/>
    <w:next w:val="1"/>
    <w:autoRedefine/>
    <w:qFormat/>
    <w:uiPriority w:val="0"/>
    <w:rPr>
      <w:rFonts w:ascii="宋体" w:hAnsi="Courier New"/>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autoRedefine/>
    <w:qFormat/>
    <w:uiPriority w:val="0"/>
    <w:rPr>
      <w:sz w:val="18"/>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autoRedefine/>
    <w:qFormat/>
    <w:uiPriority w:val="0"/>
    <w:rPr>
      <w:sz w:val="21"/>
      <w:szCs w:val="21"/>
    </w:rPr>
  </w:style>
  <w:style w:type="paragraph" w:customStyle="1" w:styleId="18">
    <w:name w:val="列出段落1"/>
    <w:basedOn w:val="1"/>
    <w:autoRedefine/>
    <w:qFormat/>
    <w:uiPriority w:val="0"/>
    <w:pPr>
      <w:widowControl/>
      <w:ind w:firstLine="420" w:firstLineChars="200"/>
      <w:jc w:val="left"/>
    </w:pPr>
    <w:rPr>
      <w:rFonts w:ascii="Cambria" w:hAnsi="Cambria" w:eastAsia="微软雅黑"/>
      <w:color w:val="595959"/>
      <w:kern w:val="20"/>
      <w:lang w:val="zh-CN"/>
    </w:rPr>
  </w:style>
  <w:style w:type="paragraph" w:customStyle="1" w:styleId="19">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xl29"/>
    <w:basedOn w:val="1"/>
    <w:autoRedefine/>
    <w:qFormat/>
    <w:uiPriority w:val="0"/>
    <w:pPr>
      <w:widowControl/>
      <w:spacing w:before="100" w:beforeAutospacing="1" w:after="100" w:afterAutospacing="1"/>
      <w:jc w:val="center"/>
    </w:pPr>
    <w:rPr>
      <w:rFonts w:ascii="宋体" w:hAnsi="宋体"/>
      <w:szCs w:val="28"/>
    </w:rPr>
  </w:style>
  <w:style w:type="paragraph" w:customStyle="1" w:styleId="21">
    <w:name w:val="样式 小四 段前: 5 磅 段后: 5 磅 首行缩进:  2 字符"/>
    <w:basedOn w:val="1"/>
    <w:autoRedefine/>
    <w:qFormat/>
    <w:uiPriority w:val="0"/>
    <w:pPr>
      <w:spacing w:line="360" w:lineRule="auto"/>
    </w:pPr>
    <w:rPr>
      <w:rFonts w:ascii="宋体" w:hAnsi="宋体"/>
      <w:color w:val="000000"/>
      <w:sz w:val="24"/>
    </w:rPr>
  </w:style>
  <w:style w:type="paragraph" w:customStyle="1" w:styleId="22">
    <w:name w:val="_Style 4"/>
    <w:basedOn w:val="1"/>
    <w:autoRedefine/>
    <w:qFormat/>
    <w:uiPriority w:val="34"/>
    <w:pPr>
      <w:ind w:firstLine="420" w:firstLineChars="200"/>
    </w:pPr>
  </w:style>
  <w:style w:type="character" w:customStyle="1" w:styleId="23">
    <w:name w:val="p141"/>
    <w:autoRedefine/>
    <w:qFormat/>
    <w:uiPriority w:val="0"/>
    <w:rPr>
      <w:sz w:val="21"/>
      <w:szCs w:val="21"/>
    </w:rPr>
  </w:style>
  <w:style w:type="character" w:customStyle="1" w:styleId="24">
    <w:name w:val="font101"/>
    <w:basedOn w:val="16"/>
    <w:autoRedefine/>
    <w:qFormat/>
    <w:uiPriority w:val="0"/>
    <w:rPr>
      <w:rFonts w:hint="eastAsia" w:ascii="宋体" w:hAnsi="宋体" w:eastAsia="宋体" w:cs="宋体"/>
      <w:color w:val="000000"/>
      <w:sz w:val="20"/>
      <w:szCs w:val="20"/>
      <w:u w:val="none"/>
    </w:rPr>
  </w:style>
  <w:style w:type="character" w:customStyle="1" w:styleId="25">
    <w:name w:val="font11"/>
    <w:basedOn w:val="16"/>
    <w:autoRedefine/>
    <w:qFormat/>
    <w:uiPriority w:val="0"/>
    <w:rPr>
      <w:rFonts w:hint="eastAsia" w:ascii="宋体" w:hAnsi="宋体" w:eastAsia="宋体" w:cs="宋体"/>
      <w:color w:val="000000"/>
      <w:sz w:val="20"/>
      <w:szCs w:val="20"/>
      <w:u w:val="none"/>
    </w:rPr>
  </w:style>
  <w:style w:type="character" w:customStyle="1" w:styleId="26">
    <w:name w:val="font71"/>
    <w:basedOn w:val="16"/>
    <w:autoRedefine/>
    <w:qFormat/>
    <w:uiPriority w:val="0"/>
    <w:rPr>
      <w:rFonts w:hint="eastAsia" w:ascii="宋体" w:hAnsi="宋体" w:eastAsia="宋体" w:cs="宋体"/>
      <w:color w:val="000000"/>
      <w:sz w:val="20"/>
      <w:szCs w:val="20"/>
      <w:u w:val="none"/>
    </w:rPr>
  </w:style>
  <w:style w:type="paragraph" w:customStyle="1" w:styleId="27">
    <w:name w:val="Revision"/>
    <w:autoRedefine/>
    <w:hidden/>
    <w:unhideWhenUsed/>
    <w:qFormat/>
    <w:uiPriority w:val="99"/>
    <w:rPr>
      <w:rFonts w:ascii="Calibri" w:hAnsi="Calibri" w:eastAsia="宋体" w:cs="Arial"/>
      <w:kern w:val="2"/>
      <w:sz w:val="21"/>
      <w:szCs w:val="22"/>
      <w:lang w:val="en-US" w:eastAsia="zh-CN" w:bidi="ar-SA"/>
    </w:rPr>
  </w:style>
  <w:style w:type="character" w:customStyle="1" w:styleId="28">
    <w:name w:val="font21"/>
    <w:basedOn w:val="16"/>
    <w:autoRedefine/>
    <w:qFormat/>
    <w:uiPriority w:val="0"/>
    <w:rPr>
      <w:rFonts w:hint="eastAsia" w:ascii="宋体" w:hAnsi="宋体" w:eastAsia="宋体" w:cs="宋体"/>
      <w:b/>
      <w:bCs/>
      <w:color w:val="000000"/>
      <w:sz w:val="24"/>
      <w:szCs w:val="24"/>
      <w:u w:val="none"/>
    </w:rPr>
  </w:style>
  <w:style w:type="paragraph" w:customStyle="1" w:styleId="29">
    <w:name w:val="样式 小四 行距: 1.5 倍行距"/>
    <w:autoRedefine/>
    <w:qFormat/>
    <w:uiPriority w:val="0"/>
    <w:pPr>
      <w:ind w:firstLine="480"/>
    </w:pPr>
    <w:rPr>
      <w:rFonts w:ascii="Times New Roman" w:hAnsi="Times New Roman" w:eastAsia="宋体" w:cs="宋体"/>
      <w:kern w:val="2"/>
      <w:sz w:val="21"/>
      <w:lang w:val="en-US" w:eastAsia="zh-CN" w:bidi="ar-SA"/>
    </w:rPr>
  </w:style>
  <w:style w:type="paragraph" w:customStyle="1" w:styleId="30">
    <w:name w:val="_Style 3"/>
    <w:autoRedefine/>
    <w:qFormat/>
    <w:uiPriority w:val="1"/>
    <w:pPr>
      <w:widowControl w:val="0"/>
      <w:jc w:val="both"/>
    </w:pPr>
    <w:rPr>
      <w:rFonts w:ascii="Calibri" w:hAnsi="Calibri" w:eastAsia="宋体" w:cs="Times New Roman"/>
      <w:kern w:val="2"/>
      <w:sz w:val="21"/>
      <w:szCs w:val="22"/>
      <w:lang w:val="en-US" w:eastAsia="zh-CN" w:bidi="ar-SA"/>
    </w:rPr>
  </w:style>
  <w:style w:type="table" w:customStyle="1" w:styleId="31">
    <w:name w:val="Table Normal"/>
    <w:autoRedefine/>
    <w:semiHidden/>
    <w:unhideWhenUsed/>
    <w:qFormat/>
    <w:uiPriority w:val="0"/>
    <w:tblPr>
      <w:tblCellMar>
        <w:top w:w="0" w:type="dxa"/>
        <w:left w:w="0" w:type="dxa"/>
        <w:bottom w:w="0" w:type="dxa"/>
        <w:right w:w="0" w:type="dxa"/>
      </w:tblCellMar>
    </w:tblPr>
  </w:style>
  <w:style w:type="paragraph" w:customStyle="1" w:styleId="32">
    <w:name w:val="Table Text"/>
    <w:basedOn w:val="1"/>
    <w:autoRedefine/>
    <w:semiHidden/>
    <w:qFormat/>
    <w:uiPriority w:val="0"/>
    <w:rPr>
      <w:rFonts w:ascii="仿宋" w:hAnsi="仿宋" w:eastAsia="仿宋" w:cs="仿宋"/>
      <w:sz w:val="20"/>
      <w:szCs w:val="20"/>
      <w:lang w:val="en-US" w:eastAsia="en-US" w:bidi="ar-SA"/>
    </w:rPr>
  </w:style>
  <w:style w:type="paragraph" w:customStyle="1" w:styleId="33">
    <w:name w:val="正文首行缩进1"/>
    <w:basedOn w:val="1"/>
    <w:autoRedefine/>
    <w:qFormat/>
    <w:uiPriority w:val="0"/>
    <w:pPr>
      <w:spacing w:after="120" w:line="360" w:lineRule="exact"/>
      <w:ind w:left="400" w:leftChars="400" w:firstLine="420" w:firstLineChars="100"/>
    </w:pPr>
    <w:rPr>
      <w:rFonts w:eastAsia="楷体_GB231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18948</Words>
  <Characters>19612</Characters>
  <Lines>170</Lines>
  <Paragraphs>48</Paragraphs>
  <TotalTime>14</TotalTime>
  <ScaleCrop>false</ScaleCrop>
  <LinksUpToDate>false</LinksUpToDate>
  <CharactersWithSpaces>21550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郭文锋</cp:lastModifiedBy>
  <cp:lastPrinted>2024-12-19T02:41:00Z</cp:lastPrinted>
  <dcterms:modified xsi:type="dcterms:W3CDTF">2025-03-20T00:36:21Z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560ADF67FF104E22BE32A0DA087E8D01_13</vt:lpwstr>
  </property>
</Properties>
</file>