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A07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72"/>
          <w:szCs w:val="72"/>
          <w:lang w:val="en-US" w:eastAsia="zh-CN"/>
        </w:rPr>
      </w:pPr>
      <w:bookmarkStart w:id="0" w:name="OLE_LINK10"/>
      <w:r>
        <w:rPr>
          <w:rFonts w:hint="eastAsia" w:ascii="黑体" w:hAnsi="黑体" w:eastAsia="黑体" w:cs="黑体"/>
          <w:sz w:val="72"/>
          <w:szCs w:val="72"/>
        </w:rPr>
        <w:t>广州</w:t>
      </w:r>
      <w:r>
        <w:rPr>
          <w:rFonts w:hint="eastAsia" w:ascii="黑体" w:hAnsi="黑体" w:eastAsia="黑体" w:cs="黑体"/>
          <w:sz w:val="72"/>
          <w:szCs w:val="72"/>
          <w:lang w:val="en-US" w:eastAsia="zh-CN"/>
        </w:rPr>
        <w:t>南沙资产经营集团</w:t>
      </w:r>
    </w:p>
    <w:p w14:paraId="7C63F5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s="黑体"/>
          <w:sz w:val="72"/>
          <w:szCs w:val="72"/>
        </w:rPr>
      </w:pPr>
    </w:p>
    <w:p w14:paraId="636D89B7">
      <w:pPr>
        <w:pStyle w:val="9"/>
        <w:keepNext w:val="0"/>
        <w:keepLines w:val="0"/>
        <w:pageBreakBefore w:val="0"/>
        <w:widowControl w:val="0"/>
        <w:kinsoku/>
        <w:wordWrap/>
        <w:overflowPunct/>
        <w:topLinePunct w:val="0"/>
        <w:autoSpaceDE/>
        <w:autoSpaceDN/>
        <w:bidi w:val="0"/>
        <w:adjustRightInd/>
        <w:snapToGrid/>
        <w:spacing w:line="360" w:lineRule="auto"/>
        <w:textAlignment w:val="auto"/>
      </w:pPr>
    </w:p>
    <w:p w14:paraId="763C20A8">
      <w:pPr>
        <w:pStyle w:val="9"/>
        <w:keepNext w:val="0"/>
        <w:keepLines w:val="0"/>
        <w:pageBreakBefore w:val="0"/>
        <w:widowControl w:val="0"/>
        <w:kinsoku/>
        <w:wordWrap/>
        <w:overflowPunct/>
        <w:topLinePunct w:val="0"/>
        <w:autoSpaceDE/>
        <w:autoSpaceDN/>
        <w:bidi w:val="0"/>
        <w:adjustRightInd/>
        <w:snapToGrid/>
        <w:spacing w:line="360" w:lineRule="auto"/>
        <w:textAlignment w:val="auto"/>
      </w:pPr>
    </w:p>
    <w:p w14:paraId="0A5192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sz w:val="96"/>
          <w:szCs w:val="96"/>
          <w:lang w:val="en-US" w:eastAsia="zh-CN"/>
        </w:rPr>
      </w:pPr>
      <w:r>
        <w:rPr>
          <w:rFonts w:hint="eastAsia" w:ascii="黑体" w:hAnsi="黑体" w:eastAsia="黑体" w:cs="黑体"/>
          <w:sz w:val="96"/>
          <w:szCs w:val="96"/>
          <w:lang w:val="en-US" w:eastAsia="zh-CN"/>
        </w:rPr>
        <w:t>资产管理板块</w:t>
      </w:r>
      <w:r>
        <w:rPr>
          <w:rFonts w:hint="eastAsia" w:ascii="黑体" w:hAnsi="黑体" w:eastAsia="黑体" w:cs="黑体"/>
          <w:sz w:val="96"/>
          <w:szCs w:val="96"/>
        </w:rPr>
        <w:t>常年法律顾问服务项目</w:t>
      </w:r>
      <w:bookmarkEnd w:id="0"/>
      <w:r>
        <w:rPr>
          <w:rFonts w:hint="eastAsia" w:ascii="黑体" w:hAnsi="黑体" w:eastAsia="黑体" w:cs="黑体"/>
          <w:sz w:val="96"/>
          <w:szCs w:val="96"/>
          <w:lang w:val="en-US" w:eastAsia="zh-CN"/>
        </w:rPr>
        <w:t>公开采购文件</w:t>
      </w:r>
    </w:p>
    <w:p w14:paraId="5CBB8BE0">
      <w:pPr>
        <w:keepNext w:val="0"/>
        <w:keepLines w:val="0"/>
        <w:pageBreakBefore w:val="0"/>
        <w:kinsoku/>
        <w:overflowPunct/>
        <w:topLinePunct w:val="0"/>
        <w:bidi w:val="0"/>
        <w:spacing w:line="560" w:lineRule="exact"/>
        <w:jc w:val="center"/>
        <w:textAlignment w:val="auto"/>
        <w:rPr>
          <w:rFonts w:ascii="宋体" w:hAnsi="宋体" w:cs="宋体"/>
          <w:sz w:val="28"/>
          <w:szCs w:val="28"/>
        </w:rPr>
      </w:pPr>
    </w:p>
    <w:p w14:paraId="3DC6AA5A">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14:paraId="57A82FB2">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14:paraId="7452F141">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14:paraId="58DCE7B4">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14:paraId="403DFBF7">
      <w:pPr>
        <w:keepNext w:val="0"/>
        <w:keepLines w:val="0"/>
        <w:pageBreakBefore w:val="0"/>
        <w:kinsoku/>
        <w:overflowPunct/>
        <w:topLinePunct w:val="0"/>
        <w:bidi w:val="0"/>
        <w:spacing w:line="560" w:lineRule="exact"/>
        <w:jc w:val="center"/>
        <w:textAlignment w:val="auto"/>
        <w:rPr>
          <w:rFonts w:ascii="宋体" w:hAnsi="宋体" w:cs="宋体"/>
          <w:sz w:val="32"/>
          <w:szCs w:val="32"/>
        </w:rPr>
      </w:pPr>
    </w:p>
    <w:p w14:paraId="2363D474">
      <w:pPr>
        <w:keepNext w:val="0"/>
        <w:keepLines w:val="0"/>
        <w:pageBreakBefore w:val="0"/>
        <w:kinsoku/>
        <w:overflowPunct/>
        <w:topLinePunct w:val="0"/>
        <w:bidi w:val="0"/>
        <w:spacing w:line="560" w:lineRule="exact"/>
        <w:jc w:val="center"/>
        <w:textAlignment w:val="auto"/>
        <w:rPr>
          <w:rFonts w:ascii="宋体" w:hAnsi="宋体" w:cs="宋体"/>
          <w:b/>
          <w:sz w:val="32"/>
          <w:szCs w:val="32"/>
        </w:rPr>
      </w:pPr>
      <w:bookmarkStart w:id="1" w:name="OLE_LINK4"/>
      <w:bookmarkEnd w:id="1"/>
    </w:p>
    <w:p w14:paraId="2E19D6F5">
      <w:pPr>
        <w:keepNext w:val="0"/>
        <w:keepLines w:val="0"/>
        <w:pageBreakBefore w:val="0"/>
        <w:kinsoku/>
        <w:overflowPunct/>
        <w:topLinePunct w:val="0"/>
        <w:bidi w:val="0"/>
        <w:spacing w:line="560" w:lineRule="exact"/>
        <w:jc w:val="center"/>
        <w:textAlignment w:val="auto"/>
        <w:rPr>
          <w:rFonts w:ascii="宋体" w:hAnsi="宋体" w:cs="宋体"/>
          <w:b/>
          <w:sz w:val="32"/>
          <w:szCs w:val="32"/>
        </w:rPr>
      </w:pPr>
    </w:p>
    <w:p w14:paraId="0B34919D">
      <w:pPr>
        <w:keepNext w:val="0"/>
        <w:keepLines w:val="0"/>
        <w:pageBreakBefore w:val="0"/>
        <w:kinsoku/>
        <w:overflowPunct/>
        <w:topLinePunct w:val="0"/>
        <w:bidi w:val="0"/>
        <w:spacing w:line="560" w:lineRule="exact"/>
        <w:ind w:right="-101" w:rightChars="-48"/>
        <w:jc w:val="center"/>
        <w:textAlignment w:val="auto"/>
        <w:rPr>
          <w:rFonts w:hint="eastAsia" w:ascii="黑体" w:hAnsi="黑体" w:eastAsia="黑体" w:cs="黑体"/>
          <w:b/>
          <w:sz w:val="32"/>
          <w:szCs w:val="32"/>
        </w:rPr>
      </w:pPr>
      <w:r>
        <w:rPr>
          <w:rFonts w:hint="eastAsia" w:ascii="黑体" w:hAnsi="黑体" w:eastAsia="黑体" w:cs="黑体"/>
          <w:b/>
          <w:sz w:val="32"/>
          <w:szCs w:val="32"/>
          <w:lang w:eastAsia="zh-CN"/>
        </w:rPr>
        <w:t>采购</w:t>
      </w:r>
      <w:r>
        <w:rPr>
          <w:rFonts w:hint="eastAsia" w:ascii="黑体" w:hAnsi="黑体" w:eastAsia="黑体" w:cs="黑体"/>
          <w:b/>
          <w:sz w:val="32"/>
          <w:szCs w:val="32"/>
        </w:rPr>
        <w:t>人：</w:t>
      </w:r>
    </w:p>
    <w:p w14:paraId="371A73EB">
      <w:pPr>
        <w:keepNext w:val="0"/>
        <w:keepLines w:val="0"/>
        <w:spacing w:line="560" w:lineRule="exact"/>
        <w:ind w:right="-101" w:rightChars="-48"/>
        <w:jc w:val="center"/>
        <w:rPr>
          <w:rFonts w:hint="eastAsia" w:ascii="黑体" w:hAnsi="黑体" w:eastAsia="黑体" w:cs="黑体"/>
          <w:b/>
          <w:sz w:val="32"/>
          <w:szCs w:val="32"/>
          <w:lang w:val="zh-CN"/>
        </w:rPr>
      </w:pPr>
      <w:r>
        <w:rPr>
          <w:rFonts w:hint="eastAsia" w:ascii="黑体" w:hAnsi="黑体" w:eastAsia="黑体" w:cs="黑体"/>
          <w:b/>
          <w:sz w:val="32"/>
          <w:szCs w:val="32"/>
          <w:lang w:val="zh-CN"/>
        </w:rPr>
        <w:t>广州南沙区锦毅置业管理有限公司</w:t>
      </w:r>
    </w:p>
    <w:p w14:paraId="72A2DDAE">
      <w:pPr>
        <w:keepNext w:val="0"/>
        <w:keepLines w:val="0"/>
        <w:spacing w:line="560" w:lineRule="exact"/>
        <w:ind w:right="-101" w:rightChars="-48"/>
        <w:jc w:val="center"/>
        <w:rPr>
          <w:rFonts w:hint="eastAsia"/>
          <w:lang w:val="zh-CN" w:eastAsia="zh-CN"/>
        </w:rPr>
      </w:pPr>
      <w:r>
        <w:rPr>
          <w:rFonts w:hint="eastAsia" w:ascii="黑体" w:hAnsi="黑体" w:eastAsia="黑体" w:cs="黑体"/>
          <w:b/>
          <w:sz w:val="32"/>
          <w:szCs w:val="32"/>
          <w:lang w:val="zh-CN"/>
        </w:rPr>
        <w:t>广州市乾信经济发展有限公司</w:t>
      </w:r>
    </w:p>
    <w:p w14:paraId="0A41691A">
      <w:pPr>
        <w:keepNext w:val="0"/>
        <w:keepLines w:val="0"/>
        <w:pageBreakBefore w:val="0"/>
        <w:kinsoku/>
        <w:overflowPunct/>
        <w:topLinePunct w:val="0"/>
        <w:bidi w:val="0"/>
        <w:spacing w:line="560" w:lineRule="exact"/>
        <w:ind w:right="-101" w:rightChars="-48"/>
        <w:jc w:val="center"/>
        <w:textAlignment w:val="auto"/>
        <w:rPr>
          <w:rFonts w:ascii="黑体" w:hAnsi="黑体" w:eastAsia="黑体" w:cs="黑体"/>
          <w:spacing w:val="28"/>
          <w:position w:val="8"/>
          <w:sz w:val="32"/>
          <w:szCs w:val="32"/>
        </w:rPr>
      </w:pPr>
      <w:r>
        <w:rPr>
          <w:rFonts w:hint="eastAsia" w:ascii="黑体" w:hAnsi="黑体" w:eastAsia="黑体" w:cs="黑体"/>
          <w:b/>
          <w:sz w:val="32"/>
          <w:szCs w:val="32"/>
        </w:rPr>
        <w:t>日期：202</w:t>
      </w:r>
      <w:r>
        <w:rPr>
          <w:rFonts w:hint="eastAsia" w:ascii="黑体" w:hAnsi="黑体" w:eastAsia="黑体" w:cs="黑体"/>
          <w:b/>
          <w:sz w:val="32"/>
          <w:szCs w:val="32"/>
          <w:lang w:val="en-US" w:eastAsia="zh-CN"/>
        </w:rPr>
        <w:t>5</w:t>
      </w:r>
      <w:r>
        <w:rPr>
          <w:rFonts w:hint="eastAsia" w:ascii="黑体" w:hAnsi="黑体" w:eastAsia="黑体" w:cs="黑体"/>
          <w:b/>
          <w:sz w:val="32"/>
          <w:szCs w:val="32"/>
        </w:rPr>
        <w:t>年</w:t>
      </w:r>
      <w:r>
        <w:rPr>
          <w:rFonts w:hint="eastAsia" w:ascii="黑体" w:hAnsi="黑体" w:eastAsia="黑体" w:cs="黑体"/>
          <w:b/>
          <w:sz w:val="32"/>
          <w:szCs w:val="32"/>
          <w:lang w:val="en-US" w:eastAsia="zh-CN"/>
        </w:rPr>
        <w:t>7</w:t>
      </w:r>
      <w:r>
        <w:rPr>
          <w:rFonts w:hint="eastAsia" w:ascii="黑体" w:hAnsi="黑体" w:eastAsia="黑体" w:cs="黑体"/>
          <w:b/>
          <w:sz w:val="32"/>
          <w:szCs w:val="32"/>
        </w:rPr>
        <w:t>月</w:t>
      </w:r>
    </w:p>
    <w:p w14:paraId="0281B94B">
      <w:pPr>
        <w:keepNext w:val="0"/>
        <w:keepLines w:val="0"/>
        <w:pageBreakBefore w:val="0"/>
        <w:kinsoku/>
        <w:overflowPunct/>
        <w:topLinePunct w:val="0"/>
        <w:bidi w:val="0"/>
        <w:spacing w:line="560" w:lineRule="exact"/>
        <w:textAlignment w:val="auto"/>
        <w:rPr>
          <w:rFonts w:ascii="黑体" w:hAnsi="宋体" w:eastAsia="黑体" w:cs="黑体"/>
          <w:sz w:val="36"/>
          <w:szCs w:val="36"/>
        </w:rPr>
        <w:sectPr>
          <w:pgSz w:w="11915" w:h="16840"/>
          <w:pgMar w:top="1134" w:right="1134" w:bottom="1134" w:left="1134" w:header="720" w:footer="720" w:gutter="0"/>
          <w:pgNumType w:fmt="decimal"/>
          <w:cols w:space="720" w:num="1"/>
          <w:docGrid w:type="lines" w:linePitch="285" w:charSpace="0"/>
        </w:sectPr>
      </w:pPr>
    </w:p>
    <w:p w14:paraId="18FEFCEE">
      <w:pPr>
        <w:keepNext w:val="0"/>
        <w:keepLines w:val="0"/>
        <w:pageBreakBefore w:val="0"/>
        <w:kinsoku/>
        <w:overflowPunct/>
        <w:topLinePunct w:val="0"/>
        <w:bidi w:val="0"/>
        <w:spacing w:line="560" w:lineRule="exact"/>
        <w:textAlignment w:val="auto"/>
        <w:rPr>
          <w:rFonts w:ascii="仿宋_GB2312" w:eastAsia="仿宋_GB2312"/>
          <w:bCs/>
          <w:sz w:val="32"/>
          <w:szCs w:val="32"/>
        </w:rPr>
      </w:pPr>
      <w:r>
        <w:rPr>
          <w:rFonts w:hint="eastAsia" w:ascii="仿宋_GB2312" w:eastAsia="仿宋_GB2312"/>
          <w:bCs/>
          <w:sz w:val="32"/>
          <w:szCs w:val="32"/>
        </w:rPr>
        <w:t xml:space="preserve">    </w:t>
      </w:r>
      <w:r>
        <w:rPr>
          <w:rFonts w:hint="eastAsia" w:ascii="仿宋_GB2312" w:eastAsia="仿宋_GB2312"/>
          <w:bCs/>
          <w:sz w:val="32"/>
          <w:szCs w:val="32"/>
          <w:lang w:eastAsia="zh-CN"/>
        </w:rPr>
        <w:t>采购</w:t>
      </w:r>
      <w:r>
        <w:rPr>
          <w:rFonts w:hint="eastAsia" w:ascii="仿宋_GB2312" w:eastAsia="仿宋_GB2312"/>
          <w:bCs/>
          <w:sz w:val="32"/>
          <w:szCs w:val="32"/>
        </w:rPr>
        <w:t>人就</w:t>
      </w:r>
      <w:r>
        <w:rPr>
          <w:rFonts w:hint="eastAsia" w:ascii="仿宋_GB2312" w:eastAsia="仿宋_GB2312"/>
          <w:bCs/>
          <w:sz w:val="32"/>
          <w:szCs w:val="32"/>
          <w:lang w:val="en-US" w:eastAsia="zh-CN"/>
        </w:rPr>
        <w:t>资产管理板块</w:t>
      </w:r>
      <w:r>
        <w:rPr>
          <w:rFonts w:hint="eastAsia" w:ascii="仿宋_GB2312" w:eastAsia="仿宋_GB2312"/>
          <w:bCs/>
          <w:sz w:val="32"/>
          <w:szCs w:val="32"/>
        </w:rPr>
        <w:t>常年法律顾问项目进行</w:t>
      </w:r>
      <w:r>
        <w:rPr>
          <w:rFonts w:hint="eastAsia" w:ascii="仿宋_GB2312" w:eastAsia="仿宋_GB2312"/>
          <w:bCs/>
          <w:sz w:val="32"/>
          <w:szCs w:val="32"/>
          <w:lang w:eastAsia="zh-CN"/>
        </w:rPr>
        <w:t>公开采购</w:t>
      </w:r>
      <w:r>
        <w:rPr>
          <w:rFonts w:hint="eastAsia" w:ascii="仿宋_GB2312" w:eastAsia="仿宋_GB2312"/>
          <w:bCs/>
          <w:sz w:val="32"/>
          <w:szCs w:val="32"/>
        </w:rPr>
        <w:t>，</w:t>
      </w:r>
      <w:r>
        <w:rPr>
          <w:rFonts w:hint="eastAsia" w:ascii="仿宋_GB2312" w:eastAsia="仿宋_GB2312"/>
          <w:bCs/>
          <w:sz w:val="32"/>
          <w:szCs w:val="32"/>
          <w:lang w:val="en-US" w:eastAsia="zh-CN"/>
        </w:rPr>
        <w:t>征集</w:t>
      </w:r>
      <w:r>
        <w:rPr>
          <w:rFonts w:hint="eastAsia" w:ascii="仿宋_GB2312" w:eastAsia="仿宋_GB2312"/>
          <w:bCs/>
          <w:sz w:val="32"/>
          <w:szCs w:val="32"/>
        </w:rPr>
        <w:t>符合资格的</w:t>
      </w:r>
      <w:r>
        <w:rPr>
          <w:rFonts w:hint="eastAsia" w:ascii="仿宋_GB2312" w:eastAsia="仿宋_GB2312"/>
          <w:bCs/>
          <w:sz w:val="32"/>
          <w:szCs w:val="32"/>
          <w:lang w:val="en-US" w:eastAsia="zh-CN"/>
        </w:rPr>
        <w:t>供应商</w:t>
      </w:r>
      <w:r>
        <w:rPr>
          <w:rFonts w:hint="eastAsia" w:ascii="仿宋_GB2312" w:eastAsia="仿宋_GB2312"/>
          <w:bCs/>
          <w:sz w:val="32"/>
          <w:szCs w:val="32"/>
        </w:rPr>
        <w:t>参加</w:t>
      </w:r>
      <w:r>
        <w:rPr>
          <w:rFonts w:hint="eastAsia" w:ascii="仿宋_GB2312" w:eastAsia="仿宋_GB2312"/>
          <w:bCs/>
          <w:sz w:val="32"/>
          <w:szCs w:val="32"/>
          <w:lang w:val="en-US" w:eastAsia="zh-CN"/>
        </w:rPr>
        <w:t>公开采购</w:t>
      </w:r>
      <w:r>
        <w:rPr>
          <w:rFonts w:hint="eastAsia" w:ascii="仿宋_GB2312" w:eastAsia="仿宋_GB2312"/>
          <w:bCs/>
          <w:sz w:val="32"/>
          <w:szCs w:val="32"/>
        </w:rPr>
        <w:t>。现将本次</w:t>
      </w:r>
      <w:r>
        <w:rPr>
          <w:rFonts w:hint="eastAsia" w:ascii="仿宋_GB2312" w:eastAsia="仿宋_GB2312"/>
          <w:bCs/>
          <w:sz w:val="32"/>
          <w:szCs w:val="32"/>
          <w:lang w:eastAsia="zh-CN"/>
        </w:rPr>
        <w:t>公开采购</w:t>
      </w:r>
      <w:r>
        <w:rPr>
          <w:rFonts w:hint="eastAsia" w:ascii="仿宋_GB2312" w:eastAsia="仿宋_GB2312"/>
          <w:bCs/>
          <w:sz w:val="32"/>
          <w:szCs w:val="32"/>
        </w:rPr>
        <w:t>有关事项公告如下：</w:t>
      </w:r>
    </w:p>
    <w:p w14:paraId="4F0DA9DB">
      <w:pPr>
        <w:keepNext w:val="0"/>
        <w:keepLines w:val="0"/>
        <w:pageBreakBefore w:val="0"/>
        <w:numPr>
          <w:ilvl w:val="0"/>
          <w:numId w:val="1"/>
        </w:numPr>
        <w:kinsoku/>
        <w:overflowPunct/>
        <w:topLinePunct w:val="0"/>
        <w:bidi w:val="0"/>
        <w:spacing w:line="560" w:lineRule="exact"/>
        <w:ind w:firstLine="640" w:firstLineChars="200"/>
        <w:textAlignment w:val="auto"/>
        <w:rPr>
          <w:rFonts w:hint="eastAsia" w:ascii="仿宋" w:hAnsi="仿宋" w:eastAsia="仿宋" w:cs="仿宋"/>
          <w:bCs/>
          <w:sz w:val="32"/>
          <w:szCs w:val="32"/>
          <w:lang w:eastAsia="zh-CN"/>
        </w:rPr>
      </w:pPr>
      <w:r>
        <w:rPr>
          <w:rFonts w:hint="eastAsia" w:ascii="黑体" w:hAnsi="黑体" w:eastAsia="黑体" w:cs="黑体"/>
          <w:bCs/>
          <w:sz w:val="32"/>
          <w:szCs w:val="32"/>
          <w:lang w:eastAsia="zh-CN"/>
        </w:rPr>
        <w:t>采购</w:t>
      </w:r>
      <w:r>
        <w:rPr>
          <w:rFonts w:hint="eastAsia" w:ascii="黑体" w:hAnsi="黑体" w:eastAsia="黑体" w:cs="黑体"/>
          <w:bCs/>
          <w:sz w:val="32"/>
          <w:szCs w:val="32"/>
        </w:rPr>
        <w:t>人：</w:t>
      </w:r>
      <w:bookmarkStart w:id="2" w:name="OLE_LINK5"/>
      <w:r>
        <w:rPr>
          <w:rFonts w:hint="eastAsia" w:ascii="仿宋" w:hAnsi="仿宋" w:eastAsia="仿宋" w:cs="仿宋"/>
          <w:bCs/>
          <w:sz w:val="32"/>
          <w:szCs w:val="32"/>
          <w:lang w:eastAsia="zh-CN"/>
        </w:rPr>
        <w:t>广州南沙区锦毅置业管理有限公司、</w:t>
      </w:r>
      <w:bookmarkEnd w:id="2"/>
      <w:r>
        <w:rPr>
          <w:rFonts w:hint="eastAsia" w:ascii="仿宋" w:hAnsi="仿宋" w:eastAsia="仿宋" w:cs="仿宋"/>
          <w:bCs/>
          <w:sz w:val="32"/>
          <w:szCs w:val="32"/>
          <w:lang w:val="zh-CN"/>
        </w:rPr>
        <w:t>广州市乾信经济发展有限公司</w:t>
      </w:r>
    </w:p>
    <w:p w14:paraId="15AA6770">
      <w:pPr>
        <w:numPr>
          <w:ilvl w:val="0"/>
          <w:numId w:val="1"/>
        </w:numPr>
        <w:spacing w:line="54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eastAsia="zh-CN"/>
        </w:rPr>
        <w:t>采购</w:t>
      </w:r>
      <w:r>
        <w:rPr>
          <w:rFonts w:hint="eastAsia" w:ascii="黑体" w:hAnsi="黑体" w:eastAsia="黑体" w:cs="黑体"/>
          <w:bCs/>
          <w:sz w:val="32"/>
          <w:szCs w:val="32"/>
        </w:rPr>
        <w:t>人介绍：</w:t>
      </w:r>
    </w:p>
    <w:p w14:paraId="6A7D3057">
      <w:pPr>
        <w:spacing w:line="240" w:lineRule="auto"/>
        <w:ind w:firstLine="640" w:firstLineChars="200"/>
        <w:outlineLvl w:val="9"/>
        <w:rPr>
          <w:rFonts w:hint="eastAsia" w:ascii="仿宋" w:hAnsi="仿宋" w:eastAsia="仿宋" w:cs="仿宋"/>
          <w:bCs/>
          <w:sz w:val="32"/>
          <w:szCs w:val="32"/>
          <w:lang w:val="zh-CN"/>
        </w:rPr>
      </w:pPr>
      <w:r>
        <w:rPr>
          <w:rFonts w:hint="eastAsia" w:ascii="仿宋" w:hAnsi="仿宋" w:eastAsia="仿宋" w:cs="仿宋"/>
          <w:bCs/>
          <w:sz w:val="32"/>
          <w:szCs w:val="32"/>
          <w:lang w:val="zh-CN"/>
        </w:rPr>
        <w:t>广州南沙区锦毅置业管理有限公司（简称“</w:t>
      </w:r>
      <w:r>
        <w:rPr>
          <w:rFonts w:hint="eastAsia" w:ascii="仿宋" w:hAnsi="仿宋" w:eastAsia="仿宋" w:cs="仿宋"/>
          <w:bCs/>
          <w:sz w:val="32"/>
          <w:szCs w:val="32"/>
          <w:lang w:val="en-US" w:eastAsia="zh-CN"/>
        </w:rPr>
        <w:t>锦毅</w:t>
      </w:r>
      <w:r>
        <w:rPr>
          <w:rFonts w:hint="eastAsia" w:ascii="仿宋" w:hAnsi="仿宋" w:eastAsia="仿宋" w:cs="仿宋"/>
          <w:bCs/>
          <w:sz w:val="32"/>
          <w:szCs w:val="32"/>
          <w:lang w:val="zh-CN"/>
        </w:rPr>
        <w:t>公司”）成立于200</w:t>
      </w:r>
      <w:r>
        <w:rPr>
          <w:rFonts w:hint="eastAsia" w:ascii="仿宋" w:hAnsi="仿宋" w:eastAsia="仿宋" w:cs="仿宋"/>
          <w:bCs/>
          <w:sz w:val="32"/>
          <w:szCs w:val="32"/>
          <w:lang w:val="en-US" w:eastAsia="zh-CN"/>
        </w:rPr>
        <w:t>7</w:t>
      </w:r>
      <w:r>
        <w:rPr>
          <w:rFonts w:hint="eastAsia" w:ascii="仿宋" w:hAnsi="仿宋" w:eastAsia="仿宋" w:cs="仿宋"/>
          <w:bCs/>
          <w:sz w:val="32"/>
          <w:szCs w:val="32"/>
          <w:lang w:val="zh-CN"/>
        </w:rPr>
        <w:t>年</w:t>
      </w:r>
      <w:r>
        <w:rPr>
          <w:rFonts w:hint="eastAsia" w:ascii="仿宋" w:hAnsi="仿宋" w:eastAsia="仿宋" w:cs="仿宋"/>
          <w:bCs/>
          <w:sz w:val="32"/>
          <w:szCs w:val="32"/>
          <w:lang w:val="en-US" w:eastAsia="zh-CN"/>
        </w:rPr>
        <w:t>11</w:t>
      </w:r>
      <w:r>
        <w:rPr>
          <w:rFonts w:hint="eastAsia" w:ascii="仿宋" w:hAnsi="仿宋" w:eastAsia="仿宋" w:cs="仿宋"/>
          <w:bCs/>
          <w:sz w:val="32"/>
          <w:szCs w:val="32"/>
          <w:lang w:val="zh-CN"/>
        </w:rPr>
        <w:t>月，</w:t>
      </w:r>
      <w:r>
        <w:rPr>
          <w:rFonts w:ascii="仿宋_GB2312" w:eastAsia="仿宋_GB2312"/>
          <w:sz w:val="32"/>
          <w:szCs w:val="32"/>
        </w:rPr>
        <w:t>为南沙开发区管委会直属国企一级公司广州南沙资产经营集团有限公司属下的八家运营公司之一</w:t>
      </w:r>
      <w:r>
        <w:rPr>
          <w:rFonts w:hint="eastAsia" w:ascii="仿宋_GB2312" w:eastAsia="仿宋_GB2312"/>
          <w:sz w:val="32"/>
          <w:szCs w:val="32"/>
        </w:rPr>
        <w:t>。</w:t>
      </w:r>
      <w:r>
        <w:rPr>
          <w:rFonts w:hint="eastAsia" w:ascii="仿宋" w:hAnsi="仿宋" w:eastAsia="仿宋" w:cs="仿宋"/>
          <w:bCs/>
          <w:sz w:val="32"/>
          <w:szCs w:val="32"/>
          <w:lang w:val="en-US" w:eastAsia="zh-CN"/>
        </w:rPr>
        <w:t>锦毅公司</w:t>
      </w:r>
      <w:r>
        <w:rPr>
          <w:rFonts w:hint="eastAsia" w:ascii="仿宋" w:hAnsi="仿宋" w:eastAsia="仿宋" w:cs="仿宋"/>
          <w:bCs/>
          <w:sz w:val="32"/>
          <w:szCs w:val="32"/>
          <w:lang w:val="zh-CN"/>
        </w:rPr>
        <w:t>以物业租赁和管理为</w:t>
      </w:r>
      <w:r>
        <w:rPr>
          <w:rFonts w:hint="eastAsia" w:ascii="仿宋" w:hAnsi="仿宋" w:eastAsia="仿宋" w:cs="仿宋"/>
          <w:bCs/>
          <w:sz w:val="32"/>
          <w:szCs w:val="32"/>
          <w:lang w:val="en-US" w:eastAsia="zh-CN"/>
        </w:rPr>
        <w:t>依托</w:t>
      </w:r>
      <w:r>
        <w:rPr>
          <w:rFonts w:hint="eastAsia" w:ascii="仿宋" w:hAnsi="仿宋" w:eastAsia="仿宋" w:cs="仿宋"/>
          <w:bCs/>
          <w:sz w:val="32"/>
          <w:szCs w:val="32"/>
          <w:lang w:val="zh-CN"/>
        </w:rPr>
        <w:t>，</w:t>
      </w:r>
      <w:r>
        <w:rPr>
          <w:rFonts w:hint="eastAsia" w:ascii="仿宋" w:hAnsi="仿宋" w:eastAsia="仿宋" w:cs="仿宋"/>
          <w:bCs/>
          <w:sz w:val="32"/>
          <w:szCs w:val="32"/>
          <w:lang w:val="en-US" w:eastAsia="zh-CN"/>
        </w:rPr>
        <w:t>主要负责：</w:t>
      </w:r>
      <w:r>
        <w:rPr>
          <w:rFonts w:hint="eastAsia" w:ascii="仿宋" w:hAnsi="仿宋" w:eastAsia="仿宋" w:cs="仿宋"/>
          <w:bCs/>
          <w:sz w:val="32"/>
          <w:szCs w:val="32"/>
          <w:lang w:val="zh-CN"/>
        </w:rPr>
        <w:t>整合受托企业资源，充分盘活资产；</w:t>
      </w:r>
      <w:r>
        <w:rPr>
          <w:rFonts w:hint="eastAsia" w:ascii="仿宋" w:hAnsi="仿宋" w:eastAsia="仿宋" w:cs="仿宋"/>
          <w:bCs/>
          <w:sz w:val="32"/>
          <w:szCs w:val="32"/>
          <w:lang w:val="en-US" w:eastAsia="zh-CN"/>
        </w:rPr>
        <w:t>逐步</w:t>
      </w:r>
      <w:r>
        <w:rPr>
          <w:rFonts w:hint="eastAsia" w:ascii="仿宋" w:hAnsi="仿宋" w:eastAsia="仿宋" w:cs="仿宋"/>
          <w:bCs/>
          <w:sz w:val="32"/>
          <w:szCs w:val="32"/>
          <w:lang w:val="zh-CN"/>
        </w:rPr>
        <w:t>解决</w:t>
      </w:r>
      <w:r>
        <w:rPr>
          <w:rFonts w:hint="eastAsia" w:ascii="仿宋" w:hAnsi="仿宋" w:eastAsia="仿宋" w:cs="仿宋"/>
          <w:bCs/>
          <w:sz w:val="32"/>
          <w:szCs w:val="32"/>
          <w:lang w:val="en-US" w:eastAsia="zh-CN"/>
        </w:rPr>
        <w:t>受托管理企业</w:t>
      </w:r>
      <w:r>
        <w:rPr>
          <w:rFonts w:hint="eastAsia" w:ascii="仿宋" w:hAnsi="仿宋" w:eastAsia="仿宋" w:cs="仿宋"/>
          <w:bCs/>
          <w:sz w:val="32"/>
          <w:szCs w:val="32"/>
          <w:lang w:val="zh-CN"/>
        </w:rPr>
        <w:t>历史遗留问题，</w:t>
      </w:r>
      <w:r>
        <w:rPr>
          <w:rFonts w:hint="eastAsia" w:ascii="仿宋" w:hAnsi="仿宋" w:eastAsia="仿宋" w:cs="仿宋"/>
          <w:bCs/>
          <w:sz w:val="32"/>
          <w:szCs w:val="32"/>
          <w:lang w:val="en-US" w:eastAsia="zh-CN"/>
        </w:rPr>
        <w:t>作好法律风险防控与管理</w:t>
      </w:r>
      <w:r>
        <w:rPr>
          <w:rFonts w:hint="eastAsia" w:ascii="仿宋" w:hAnsi="仿宋" w:eastAsia="仿宋" w:cs="仿宋"/>
          <w:bCs/>
          <w:sz w:val="32"/>
          <w:szCs w:val="32"/>
          <w:lang w:val="zh-CN"/>
        </w:rPr>
        <w:t>；在保证受托国有资产保值增值的前提下，提出并</w:t>
      </w:r>
      <w:r>
        <w:rPr>
          <w:rFonts w:hint="eastAsia" w:ascii="仿宋" w:hAnsi="仿宋" w:eastAsia="仿宋" w:cs="仿宋"/>
          <w:bCs/>
          <w:sz w:val="32"/>
          <w:szCs w:val="32"/>
          <w:lang w:val="en-US" w:eastAsia="zh-CN"/>
        </w:rPr>
        <w:t>实施</w:t>
      </w:r>
      <w:r>
        <w:rPr>
          <w:rFonts w:hint="eastAsia" w:ascii="仿宋" w:hAnsi="仿宋" w:eastAsia="仿宋" w:cs="仿宋"/>
          <w:bCs/>
          <w:sz w:val="32"/>
          <w:szCs w:val="32"/>
          <w:lang w:val="zh-CN"/>
        </w:rPr>
        <w:t>托管企业的有关国有资产重组或处置工作。</w:t>
      </w:r>
    </w:p>
    <w:p w14:paraId="18B7862D">
      <w:pPr>
        <w:ind w:firstLine="640" w:firstLineChars="200"/>
        <w:rPr>
          <w:rFonts w:ascii="仿宋_GB2312" w:eastAsia="仿宋_GB2312"/>
          <w:sz w:val="32"/>
          <w:szCs w:val="32"/>
        </w:rPr>
      </w:pPr>
      <w:r>
        <w:rPr>
          <w:rFonts w:hint="eastAsia" w:ascii="仿宋" w:hAnsi="仿宋" w:eastAsia="仿宋" w:cs="仿宋"/>
          <w:bCs/>
          <w:sz w:val="32"/>
          <w:szCs w:val="32"/>
          <w:lang w:val="zh-CN"/>
        </w:rPr>
        <w:t>广州市乾信经济发展有限公司（</w:t>
      </w:r>
      <w:r>
        <w:rPr>
          <w:rFonts w:hint="eastAsia" w:ascii="仿宋" w:hAnsi="仿宋" w:eastAsia="仿宋" w:cs="仿宋"/>
          <w:bCs/>
          <w:sz w:val="32"/>
          <w:szCs w:val="32"/>
          <w:lang w:val="en-US" w:eastAsia="zh-CN"/>
        </w:rPr>
        <w:t>简称“乾信公司”</w:t>
      </w:r>
      <w:r>
        <w:rPr>
          <w:rFonts w:hint="eastAsia" w:ascii="仿宋" w:hAnsi="仿宋" w:eastAsia="仿宋" w:cs="仿宋"/>
          <w:bCs/>
          <w:sz w:val="32"/>
          <w:szCs w:val="32"/>
          <w:lang w:val="zh-CN"/>
        </w:rPr>
        <w:t>）</w:t>
      </w:r>
      <w:r>
        <w:rPr>
          <w:rFonts w:hint="eastAsia" w:ascii="仿宋_GB2312" w:eastAsia="仿宋_GB2312"/>
          <w:bCs/>
          <w:sz w:val="32"/>
          <w:szCs w:val="32"/>
        </w:rPr>
        <w:t>成立于</w:t>
      </w:r>
      <w:r>
        <w:rPr>
          <w:rFonts w:ascii="仿宋_GB2312" w:eastAsia="仿宋_GB2312"/>
          <w:sz w:val="32"/>
          <w:szCs w:val="32"/>
        </w:rPr>
        <w:t>2005年4月，为南沙开发区管委会直属国企一级公司广州南沙资产经营集团有限公司属下的八家运营公司之一</w:t>
      </w:r>
      <w:r>
        <w:rPr>
          <w:rFonts w:hint="eastAsia" w:ascii="仿宋_GB2312" w:eastAsia="仿宋_GB2312"/>
          <w:sz w:val="32"/>
          <w:szCs w:val="32"/>
        </w:rPr>
        <w:t>。</w:t>
      </w:r>
      <w:r>
        <w:rPr>
          <w:rFonts w:hint="eastAsia" w:ascii="仿宋_GB2312" w:eastAsia="仿宋_GB2312"/>
          <w:sz w:val="32"/>
          <w:szCs w:val="32"/>
          <w:lang w:val="en-US" w:eastAsia="zh-CN"/>
        </w:rPr>
        <w:t>乾信公司自</w:t>
      </w:r>
      <w:r>
        <w:rPr>
          <w:rFonts w:hint="eastAsia" w:ascii="仿宋_GB2312" w:eastAsia="仿宋_GB2312"/>
          <w:sz w:val="32"/>
          <w:szCs w:val="32"/>
        </w:rPr>
        <w:t>成立以来，始终致力于为客户提供高质量的物业管理、物业租赁、餐饮管理、农特产品销售等服务。</w:t>
      </w:r>
    </w:p>
    <w:p w14:paraId="1A5C6E3F">
      <w:pPr>
        <w:pStyle w:val="10"/>
        <w:keepNext w:val="0"/>
        <w:keepLines w:val="0"/>
        <w:pageBreakBefore w:val="0"/>
        <w:numPr>
          <w:ilvl w:val="-1"/>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 w:hAnsi="仿宋" w:eastAsia="仿宋" w:cs="仿宋"/>
          <w:bCs/>
          <w:spacing w:val="0"/>
          <w:sz w:val="32"/>
          <w:szCs w:val="32"/>
          <w:lang w:eastAsia="zh-CN"/>
        </w:rPr>
      </w:pPr>
      <w:r>
        <w:rPr>
          <w:rFonts w:hint="eastAsia" w:ascii="黑体" w:hAnsi="黑体" w:eastAsia="黑体" w:cs="黑体"/>
          <w:bCs/>
          <w:sz w:val="32"/>
          <w:szCs w:val="32"/>
          <w:lang w:val="en-US" w:eastAsia="zh-CN"/>
        </w:rPr>
        <w:t>三、</w:t>
      </w:r>
      <w:r>
        <w:rPr>
          <w:rFonts w:hint="eastAsia" w:ascii="黑体" w:hAnsi="黑体" w:eastAsia="黑体" w:cs="黑体"/>
          <w:bCs/>
          <w:sz w:val="32"/>
          <w:szCs w:val="32"/>
        </w:rPr>
        <w:t>项目名称：</w:t>
      </w:r>
      <w:bookmarkStart w:id="3" w:name="OLE_LINK11"/>
      <w:r>
        <w:rPr>
          <w:rFonts w:hint="eastAsia" w:ascii="仿宋" w:hAnsi="仿宋" w:eastAsia="仿宋" w:cs="仿宋"/>
          <w:bCs/>
          <w:spacing w:val="0"/>
          <w:sz w:val="32"/>
          <w:szCs w:val="32"/>
          <w:lang w:eastAsia="zh-CN"/>
        </w:rPr>
        <w:t>广州南沙资产经营</w:t>
      </w:r>
      <w:r>
        <w:rPr>
          <w:rFonts w:hint="eastAsia" w:ascii="仿宋" w:hAnsi="仿宋" w:eastAsia="仿宋" w:cs="仿宋"/>
          <w:bCs/>
          <w:spacing w:val="0"/>
          <w:sz w:val="32"/>
          <w:szCs w:val="32"/>
          <w:lang w:val="en-US" w:eastAsia="zh-CN"/>
        </w:rPr>
        <w:t>集团资产管理板块</w:t>
      </w:r>
      <w:r>
        <w:rPr>
          <w:rFonts w:hint="eastAsia" w:ascii="仿宋" w:hAnsi="仿宋" w:eastAsia="仿宋" w:cs="仿宋"/>
          <w:bCs/>
          <w:spacing w:val="0"/>
          <w:sz w:val="32"/>
          <w:szCs w:val="32"/>
        </w:rPr>
        <w:t>常年法律顾问服务项目</w:t>
      </w:r>
    </w:p>
    <w:bookmarkEnd w:id="3"/>
    <w:p w14:paraId="122AD5E1">
      <w:pPr>
        <w:pStyle w:val="10"/>
        <w:keepNext w:val="0"/>
        <w:keepLines w:val="0"/>
        <w:pageBreakBefore w:val="0"/>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 w:hAnsi="仿宋" w:eastAsia="仿宋" w:cs="仿宋"/>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w:t>
      </w:r>
      <w:r>
        <w:rPr>
          <w:rFonts w:hint="eastAsia" w:ascii="黑体" w:hAnsi="黑体" w:eastAsia="黑体" w:cs="黑体"/>
          <w:bCs/>
          <w:sz w:val="32"/>
          <w:szCs w:val="32"/>
          <w:lang w:eastAsia="zh-CN"/>
        </w:rPr>
        <w:t>评标</w:t>
      </w:r>
      <w:r>
        <w:rPr>
          <w:rFonts w:hint="eastAsia" w:ascii="黑体" w:hAnsi="黑体" w:eastAsia="黑体" w:cs="黑体"/>
          <w:bCs/>
          <w:sz w:val="32"/>
          <w:szCs w:val="32"/>
        </w:rPr>
        <w:t>办法</w:t>
      </w:r>
      <w:r>
        <w:rPr>
          <w:rFonts w:hint="eastAsia" w:ascii="仿宋" w:hAnsi="仿宋" w:eastAsia="仿宋" w:cs="仿宋"/>
          <w:bCs/>
          <w:sz w:val="32"/>
          <w:szCs w:val="32"/>
        </w:rPr>
        <w:t>：综合评分法</w:t>
      </w:r>
    </w:p>
    <w:p w14:paraId="58601E50">
      <w:pPr>
        <w:pStyle w:val="10"/>
        <w:keepNext w:val="0"/>
        <w:keepLines w:val="0"/>
        <w:pageBreakBefore w:val="0"/>
        <w:numPr>
          <w:ilvl w:val="-1"/>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Cs/>
          <w:sz w:val="32"/>
          <w:szCs w:val="32"/>
          <w:lang w:val="en-US" w:eastAsia="zh-CN"/>
        </w:rPr>
        <w:t>五、</w:t>
      </w:r>
      <w:r>
        <w:rPr>
          <w:rFonts w:hint="eastAsia" w:ascii="黑体" w:hAnsi="黑体" w:eastAsia="黑体" w:cs="黑体"/>
          <w:bCs/>
          <w:sz w:val="32"/>
          <w:szCs w:val="32"/>
        </w:rPr>
        <w:t>服务时间：</w:t>
      </w:r>
      <w:r>
        <w:rPr>
          <w:rFonts w:hint="eastAsia" w:ascii="仿宋" w:hAnsi="仿宋" w:eastAsia="仿宋" w:cs="仿宋"/>
          <w:bCs/>
          <w:sz w:val="32"/>
          <w:szCs w:val="32"/>
        </w:rPr>
        <w:t>本</w:t>
      </w:r>
      <w:r>
        <w:rPr>
          <w:rFonts w:hint="eastAsia" w:ascii="仿宋" w:hAnsi="仿宋" w:eastAsia="仿宋" w:cs="仿宋"/>
          <w:bCs/>
          <w:sz w:val="32"/>
          <w:szCs w:val="32"/>
          <w:lang w:val="en-US"/>
        </w:rPr>
        <w:t>次常年法律顾问服务期限为</w:t>
      </w:r>
      <w:r>
        <w:rPr>
          <w:rFonts w:hint="eastAsia" w:ascii="仿宋" w:hAnsi="仿宋" w:eastAsia="仿宋" w:cs="仿宋"/>
          <w:bCs/>
          <w:sz w:val="32"/>
          <w:szCs w:val="32"/>
          <w:lang w:val="en-US" w:eastAsia="zh-CN"/>
        </w:rPr>
        <w:t>：</w:t>
      </w:r>
    </w:p>
    <w:p w14:paraId="20866394">
      <w:pPr>
        <w:pStyle w:val="10"/>
        <w:keepNext w:val="0"/>
        <w:keepLines w:val="0"/>
        <w:pageBreakBefore w:val="0"/>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Cs/>
          <w:sz w:val="32"/>
          <w:szCs w:val="32"/>
          <w:lang w:eastAsia="zh-CN"/>
        </w:rPr>
        <w:t>广州南沙区锦毅置业管理有限公司</w:t>
      </w:r>
      <w:r>
        <w:rPr>
          <w:rFonts w:hint="eastAsia" w:ascii="仿宋" w:hAnsi="仿宋" w:eastAsia="仿宋" w:cs="仿宋"/>
          <w:b w:val="0"/>
          <w:bCs/>
          <w:sz w:val="32"/>
          <w:szCs w:val="32"/>
          <w:lang w:val="en-US" w:eastAsia="zh-CN"/>
        </w:rPr>
        <w:t>服务期限为：中标日</w:t>
      </w:r>
      <w:r>
        <w:rPr>
          <w:rFonts w:hint="eastAsia" w:ascii="仿宋" w:hAnsi="仿宋" w:eastAsia="仿宋" w:cs="仿宋"/>
          <w:b w:val="0"/>
          <w:bCs/>
          <w:color w:val="auto"/>
          <w:sz w:val="32"/>
          <w:szCs w:val="32"/>
          <w:lang w:val="en-US" w:eastAsia="zh-CN"/>
        </w:rPr>
        <w:t>至2027年12月31日。</w:t>
      </w:r>
    </w:p>
    <w:p w14:paraId="58E6ED6C">
      <w:pPr>
        <w:pStyle w:val="10"/>
        <w:keepNext w:val="0"/>
        <w:keepLines w:val="0"/>
        <w:pageBreakBefore w:val="0"/>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Cs/>
          <w:sz w:val="32"/>
          <w:szCs w:val="32"/>
          <w:lang w:val="zh-CN"/>
        </w:rPr>
        <w:t>广州市乾信经济发展有限公司</w:t>
      </w:r>
      <w:r>
        <w:rPr>
          <w:rFonts w:hint="eastAsia" w:ascii="仿宋" w:hAnsi="仿宋" w:eastAsia="仿宋" w:cs="仿宋"/>
          <w:b w:val="0"/>
          <w:bCs/>
          <w:sz w:val="32"/>
          <w:szCs w:val="32"/>
          <w:lang w:val="en-US" w:eastAsia="zh-CN"/>
        </w:rPr>
        <w:t>服务期限为：2026年9月28日至2027年12月31日</w:t>
      </w:r>
      <w:r>
        <w:rPr>
          <w:rFonts w:hint="eastAsia" w:ascii="仿宋" w:hAnsi="仿宋" w:eastAsia="仿宋" w:cs="仿宋"/>
          <w:b w:val="0"/>
          <w:bCs/>
          <w:sz w:val="32"/>
          <w:szCs w:val="32"/>
          <w:lang w:eastAsia="zh-CN"/>
        </w:rPr>
        <w:t>。</w:t>
      </w:r>
    </w:p>
    <w:p w14:paraId="4936CF74">
      <w:pPr>
        <w:pStyle w:val="10"/>
        <w:keepNext w:val="0"/>
        <w:keepLines w:val="0"/>
        <w:pageBreakBefore w:val="0"/>
        <w:numPr>
          <w:ilvl w:val="-1"/>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left="420" w:leftChars="200" w:firstLine="320" w:firstLineChars="100"/>
        <w:textAlignment w:val="auto"/>
        <w:rPr>
          <w:rFonts w:hint="eastAsia" w:ascii="仿宋_GB2312" w:eastAsia="仿宋_GB2312"/>
          <w:bCs/>
          <w:sz w:val="32"/>
          <w:szCs w:val="32"/>
          <w:lang w:val="en-US" w:eastAsia="zh-CN"/>
        </w:rPr>
      </w:pPr>
      <w:r>
        <w:rPr>
          <w:rFonts w:hint="eastAsia" w:ascii="黑体" w:hAnsi="黑体" w:eastAsia="黑体" w:cs="黑体"/>
          <w:bCs/>
          <w:sz w:val="32"/>
          <w:szCs w:val="32"/>
          <w:lang w:val="en-US" w:eastAsia="zh-CN"/>
        </w:rPr>
        <w:t>六、</w:t>
      </w:r>
      <w:r>
        <w:rPr>
          <w:rFonts w:hint="eastAsia" w:ascii="黑体" w:hAnsi="黑体" w:eastAsia="黑体" w:cs="黑体"/>
          <w:bCs/>
          <w:sz w:val="32"/>
          <w:szCs w:val="32"/>
          <w:lang w:eastAsia="zh-CN"/>
        </w:rPr>
        <w:t>公开采购</w:t>
      </w:r>
      <w:r>
        <w:rPr>
          <w:rFonts w:hint="eastAsia" w:ascii="黑体" w:hAnsi="黑体" w:eastAsia="黑体" w:cs="黑体"/>
          <w:bCs/>
          <w:sz w:val="32"/>
          <w:szCs w:val="32"/>
        </w:rPr>
        <w:t>内容及要求</w:t>
      </w:r>
    </w:p>
    <w:p w14:paraId="53EDEC58">
      <w:pPr>
        <w:pStyle w:val="10"/>
        <w:keepNext w:val="0"/>
        <w:keepLines w:val="0"/>
        <w:pageBreakBefore w:val="0"/>
        <w:numPr>
          <w:ilvl w:val="0"/>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leftChars="200" w:firstLine="320" w:firstLineChars="100"/>
        <w:textAlignment w:val="auto"/>
        <w:rPr>
          <w:rFonts w:hint="eastAsia" w:ascii="仿宋_GB2312" w:eastAsia="仿宋_GB2312"/>
          <w:bCs/>
          <w:sz w:val="32"/>
          <w:szCs w:val="32"/>
          <w:lang w:val="en-US" w:eastAsia="zh-CN"/>
        </w:rPr>
      </w:pPr>
      <w:r>
        <w:rPr>
          <w:rFonts w:hint="eastAsia" w:ascii="仿宋_GB2312" w:eastAsia="仿宋_GB2312"/>
          <w:bCs/>
          <w:sz w:val="32"/>
          <w:szCs w:val="32"/>
          <w:lang w:eastAsia="zh-CN"/>
        </w:rPr>
        <w:t>供应商</w:t>
      </w:r>
      <w:r>
        <w:rPr>
          <w:rFonts w:hint="eastAsia" w:ascii="仿宋_GB2312" w:eastAsia="仿宋_GB2312"/>
          <w:bCs/>
          <w:sz w:val="32"/>
          <w:szCs w:val="32"/>
        </w:rPr>
        <w:t>为</w:t>
      </w:r>
      <w:r>
        <w:rPr>
          <w:rFonts w:hint="eastAsia" w:ascii="仿宋_GB2312" w:eastAsia="仿宋_GB2312"/>
          <w:bCs/>
          <w:sz w:val="32"/>
          <w:szCs w:val="32"/>
          <w:lang w:eastAsia="zh-CN"/>
        </w:rPr>
        <w:t>采购</w:t>
      </w:r>
      <w:r>
        <w:rPr>
          <w:rFonts w:hint="eastAsia" w:ascii="仿宋_GB2312" w:eastAsia="仿宋_GB2312"/>
          <w:bCs/>
          <w:sz w:val="32"/>
          <w:szCs w:val="32"/>
        </w:rPr>
        <w:t>人</w:t>
      </w:r>
      <w:r>
        <w:rPr>
          <w:rFonts w:hint="eastAsia" w:ascii="仿宋_GB2312" w:eastAsia="仿宋_GB2312"/>
          <w:bCs/>
          <w:sz w:val="32"/>
          <w:szCs w:val="32"/>
          <w:lang w:val="en-US" w:eastAsia="zh-CN"/>
        </w:rPr>
        <w:t>及其受托管理公司</w:t>
      </w:r>
      <w:r>
        <w:rPr>
          <w:rFonts w:hint="eastAsia" w:ascii="仿宋_GB2312" w:eastAsia="仿宋_GB2312"/>
          <w:bCs/>
          <w:sz w:val="32"/>
          <w:szCs w:val="32"/>
        </w:rPr>
        <w:t>提供常年法律顾问服务，具体包括：</w:t>
      </w:r>
    </w:p>
    <w:p w14:paraId="321046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eastAsia="zh-CN"/>
        </w:rPr>
        <w:t>（</w:t>
      </w:r>
      <w:r>
        <w:rPr>
          <w:rFonts w:hint="eastAsia" w:ascii="仿宋_GB2312" w:eastAsia="仿宋_GB2312"/>
          <w:bCs/>
          <w:sz w:val="32"/>
          <w:szCs w:val="32"/>
          <w:lang w:val="en-US" w:eastAsia="zh-CN"/>
        </w:rPr>
        <w:t>一</w:t>
      </w:r>
      <w:r>
        <w:rPr>
          <w:rFonts w:hint="eastAsia" w:ascii="仿宋_GB2312" w:eastAsia="仿宋_GB2312"/>
          <w:bCs/>
          <w:sz w:val="32"/>
          <w:szCs w:val="32"/>
          <w:lang w:eastAsia="zh-CN"/>
        </w:rPr>
        <w:t>）</w:t>
      </w:r>
      <w:r>
        <w:rPr>
          <w:rFonts w:hint="eastAsia" w:ascii="仿宋_GB2312" w:eastAsia="仿宋_GB2312"/>
          <w:bCs/>
          <w:sz w:val="32"/>
          <w:szCs w:val="32"/>
          <w:lang w:val="en-US" w:eastAsia="zh-CN"/>
        </w:rPr>
        <w:t>日常法律服务</w:t>
      </w:r>
    </w:p>
    <w:p w14:paraId="2C3276DC">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1.</w:t>
      </w:r>
      <w:r>
        <w:rPr>
          <w:rFonts w:hint="eastAsia" w:ascii="仿宋_GB2312" w:eastAsia="仿宋_GB2312"/>
          <w:bCs/>
          <w:sz w:val="32"/>
          <w:szCs w:val="32"/>
        </w:rPr>
        <w:t>解答日常法律咨询、依法提供建议；</w:t>
      </w:r>
    </w:p>
    <w:p w14:paraId="3454F2A0">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2.</w:t>
      </w:r>
      <w:r>
        <w:rPr>
          <w:rFonts w:hint="eastAsia" w:ascii="仿宋_GB2312" w:eastAsia="仿宋_GB2312"/>
          <w:bCs/>
          <w:sz w:val="32"/>
          <w:szCs w:val="32"/>
        </w:rPr>
        <w:t>出具律师意见书、律师函；</w:t>
      </w:r>
    </w:p>
    <w:p w14:paraId="067164FC">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3.</w:t>
      </w:r>
      <w:r>
        <w:rPr>
          <w:rFonts w:hint="eastAsia" w:ascii="仿宋_GB2312" w:eastAsia="仿宋_GB2312"/>
          <w:bCs/>
          <w:sz w:val="32"/>
          <w:szCs w:val="32"/>
        </w:rPr>
        <w:t>协助草拟、制订、审查或者修改合同</w:t>
      </w:r>
      <w:r>
        <w:rPr>
          <w:rFonts w:hint="eastAsia" w:ascii="仿宋_GB2312" w:eastAsia="仿宋_GB2312"/>
          <w:bCs/>
          <w:sz w:val="32"/>
          <w:szCs w:val="32"/>
          <w:lang w:val="en-US" w:eastAsia="zh-CN"/>
        </w:rPr>
        <w:t>及范本、公开采购文件、章程、信函</w:t>
      </w:r>
      <w:r>
        <w:rPr>
          <w:rFonts w:hint="eastAsia" w:ascii="仿宋_GB2312" w:eastAsia="仿宋_GB2312"/>
          <w:bCs/>
          <w:sz w:val="32"/>
          <w:szCs w:val="32"/>
        </w:rPr>
        <w:t>等法律文书；</w:t>
      </w:r>
    </w:p>
    <w:p w14:paraId="7AE971B1">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4.</w:t>
      </w:r>
      <w:r>
        <w:rPr>
          <w:rFonts w:hint="eastAsia" w:ascii="仿宋_GB2312" w:eastAsia="仿宋_GB2312"/>
          <w:bCs/>
          <w:sz w:val="32"/>
          <w:szCs w:val="32"/>
        </w:rPr>
        <w:t>参与磋商、谈判，进行法律分析、论证；</w:t>
      </w:r>
    </w:p>
    <w:p w14:paraId="77E4C7E5">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5.接受</w:t>
      </w:r>
      <w:r>
        <w:rPr>
          <w:rFonts w:hint="eastAsia" w:ascii="仿宋_GB2312" w:eastAsia="仿宋_GB2312"/>
          <w:bCs/>
          <w:sz w:val="32"/>
          <w:szCs w:val="32"/>
        </w:rPr>
        <w:t>委托，签署、送达或者接</w:t>
      </w:r>
      <w:r>
        <w:rPr>
          <w:rFonts w:hint="eastAsia" w:ascii="仿宋_GB2312" w:eastAsia="仿宋_GB2312"/>
          <w:bCs/>
          <w:sz w:val="32"/>
          <w:szCs w:val="32"/>
          <w:lang w:val="en-US" w:eastAsia="zh-CN"/>
        </w:rPr>
        <w:t>收</w:t>
      </w:r>
      <w:r>
        <w:rPr>
          <w:rFonts w:hint="eastAsia" w:ascii="仿宋_GB2312" w:eastAsia="仿宋_GB2312"/>
          <w:bCs/>
          <w:sz w:val="32"/>
          <w:szCs w:val="32"/>
        </w:rPr>
        <w:t>法律文件；</w:t>
      </w:r>
    </w:p>
    <w:p w14:paraId="12183408">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6.</w:t>
      </w:r>
      <w:r>
        <w:rPr>
          <w:rFonts w:hint="eastAsia" w:ascii="仿宋_GB2312" w:eastAsia="仿宋_GB2312"/>
          <w:bCs/>
          <w:sz w:val="32"/>
          <w:szCs w:val="32"/>
        </w:rPr>
        <w:t>为</w:t>
      </w:r>
      <w:r>
        <w:rPr>
          <w:rFonts w:hint="eastAsia" w:ascii="仿宋_GB2312" w:eastAsia="仿宋_GB2312"/>
          <w:bCs/>
          <w:sz w:val="32"/>
          <w:szCs w:val="32"/>
          <w:lang w:val="en-US" w:eastAsia="zh-CN"/>
        </w:rPr>
        <w:t>日常</w:t>
      </w:r>
      <w:r>
        <w:rPr>
          <w:rFonts w:hint="eastAsia" w:ascii="仿宋_GB2312" w:eastAsia="仿宋_GB2312"/>
          <w:bCs/>
          <w:sz w:val="32"/>
          <w:szCs w:val="32"/>
        </w:rPr>
        <w:t>生产</w:t>
      </w:r>
      <w:r>
        <w:rPr>
          <w:rFonts w:hint="eastAsia" w:ascii="仿宋_GB2312" w:eastAsia="仿宋_GB2312"/>
          <w:bCs/>
          <w:sz w:val="32"/>
          <w:szCs w:val="32"/>
          <w:lang w:eastAsia="zh-CN"/>
        </w:rPr>
        <w:t>、</w:t>
      </w:r>
      <w:r>
        <w:rPr>
          <w:rFonts w:hint="eastAsia" w:ascii="仿宋_GB2312" w:eastAsia="仿宋_GB2312"/>
          <w:bCs/>
          <w:sz w:val="32"/>
          <w:szCs w:val="32"/>
        </w:rPr>
        <w:t>经营</w:t>
      </w:r>
      <w:r>
        <w:rPr>
          <w:rFonts w:hint="eastAsia" w:ascii="仿宋_GB2312" w:eastAsia="仿宋_GB2312"/>
          <w:bCs/>
          <w:sz w:val="32"/>
          <w:szCs w:val="32"/>
          <w:lang w:eastAsia="zh-CN"/>
        </w:rPr>
        <w:t>、</w:t>
      </w:r>
      <w:r>
        <w:rPr>
          <w:rFonts w:hint="eastAsia" w:ascii="仿宋_GB2312" w:eastAsia="仿宋_GB2312"/>
          <w:bCs/>
          <w:sz w:val="32"/>
          <w:szCs w:val="32"/>
        </w:rPr>
        <w:t>管理</w:t>
      </w:r>
      <w:r>
        <w:rPr>
          <w:rFonts w:hint="eastAsia" w:ascii="仿宋_GB2312" w:eastAsia="仿宋_GB2312"/>
          <w:bCs/>
          <w:sz w:val="32"/>
          <w:szCs w:val="32"/>
          <w:lang w:val="en-US" w:eastAsia="zh-CN"/>
        </w:rPr>
        <w:t>活动及</w:t>
      </w:r>
      <w:r>
        <w:rPr>
          <w:rFonts w:hint="eastAsia" w:ascii="仿宋_GB2312" w:eastAsia="仿宋_GB2312"/>
          <w:bCs/>
          <w:sz w:val="32"/>
          <w:szCs w:val="32"/>
        </w:rPr>
        <w:t>重大决策的合法性、</w:t>
      </w:r>
      <w:r>
        <w:rPr>
          <w:rFonts w:hint="eastAsia" w:ascii="仿宋_GB2312" w:eastAsia="仿宋_GB2312"/>
          <w:bCs/>
          <w:sz w:val="32"/>
          <w:szCs w:val="32"/>
          <w:lang w:val="en-US" w:eastAsia="zh-CN"/>
        </w:rPr>
        <w:t>合规性进行风险分析，</w:t>
      </w:r>
      <w:r>
        <w:rPr>
          <w:rFonts w:hint="eastAsia" w:ascii="仿宋_GB2312" w:eastAsia="仿宋_GB2312"/>
          <w:bCs/>
          <w:sz w:val="32"/>
          <w:szCs w:val="32"/>
        </w:rPr>
        <w:t>提供法律意见；</w:t>
      </w:r>
    </w:p>
    <w:p w14:paraId="4ACE05A6">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7.</w:t>
      </w:r>
      <w:r>
        <w:rPr>
          <w:rFonts w:hint="eastAsia" w:ascii="仿宋_GB2312" w:eastAsia="仿宋_GB2312"/>
          <w:bCs/>
          <w:sz w:val="32"/>
          <w:szCs w:val="32"/>
        </w:rPr>
        <w:t>就深化企业改革、完善法人治理结构、加强生产经营管理、提高企业经济效益等有关问题提供法律意见；</w:t>
      </w:r>
    </w:p>
    <w:p w14:paraId="23E3177C">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8.</w:t>
      </w:r>
      <w:r>
        <w:rPr>
          <w:rFonts w:hint="eastAsia" w:ascii="仿宋_GB2312" w:eastAsia="仿宋_GB2312"/>
          <w:bCs/>
          <w:sz w:val="32"/>
          <w:szCs w:val="32"/>
        </w:rPr>
        <w:t>根据要求，提供</w:t>
      </w:r>
      <w:r>
        <w:rPr>
          <w:rFonts w:hint="eastAsia" w:ascii="仿宋_GB2312" w:eastAsia="仿宋_GB2312"/>
          <w:bCs/>
          <w:sz w:val="32"/>
          <w:szCs w:val="32"/>
          <w:lang w:eastAsia="zh-CN"/>
        </w:rPr>
        <w:t>采购人</w:t>
      </w:r>
      <w:r>
        <w:rPr>
          <w:rFonts w:hint="eastAsia" w:ascii="仿宋_GB2312" w:eastAsia="仿宋_GB2312"/>
          <w:bCs/>
          <w:sz w:val="32"/>
          <w:szCs w:val="32"/>
        </w:rPr>
        <w:t>经营业务相关的法律信息；</w:t>
      </w:r>
    </w:p>
    <w:p w14:paraId="1DD2ED3B">
      <w:pPr>
        <w:pStyle w:val="9"/>
        <w:keepNext w:val="0"/>
        <w:keepLines w:val="0"/>
        <w:pageBreakBefore w:val="0"/>
        <w:kinsoku/>
        <w:overflowPunct/>
        <w:topLinePunct w:val="0"/>
        <w:bidi w:val="0"/>
        <w:spacing w:line="560" w:lineRule="exact"/>
        <w:ind w:firstLine="640"/>
        <w:textAlignment w:val="auto"/>
        <w:rPr>
          <w:rFonts w:hint="default" w:ascii="仿宋_GB2312" w:eastAsia="仿宋_GB2312"/>
          <w:bCs/>
          <w:sz w:val="32"/>
          <w:szCs w:val="32"/>
          <w:lang w:val="en-US" w:eastAsia="zh-CN"/>
        </w:rPr>
      </w:pPr>
      <w:r>
        <w:rPr>
          <w:rFonts w:hint="eastAsia" w:ascii="仿宋_GB2312" w:eastAsia="仿宋_GB2312"/>
          <w:bCs/>
          <w:sz w:val="32"/>
          <w:szCs w:val="32"/>
          <w:lang w:val="en-US" w:eastAsia="zh-CN"/>
        </w:rPr>
        <w:t>9.</w:t>
      </w:r>
      <w:r>
        <w:rPr>
          <w:rFonts w:hint="eastAsia" w:ascii="仿宋_GB2312" w:hAnsi="Calibri" w:eastAsia="仿宋_GB2312" w:cs="Times New Roman"/>
          <w:b w:val="0"/>
          <w:bCs/>
          <w:sz w:val="32"/>
          <w:szCs w:val="32"/>
          <w:highlight w:val="none"/>
          <w:lang w:val="en-US" w:eastAsia="zh-CN"/>
        </w:rPr>
        <w:t>每周工作日派遣服务团队中1名律师提供1天驻场服务</w:t>
      </w:r>
      <w:r>
        <w:rPr>
          <w:rFonts w:hint="eastAsia" w:ascii="仿宋_GB2312" w:hAnsi="Calibri" w:eastAsia="仿宋_GB2312" w:cs="Times New Roman"/>
          <w:bCs/>
          <w:sz w:val="32"/>
          <w:szCs w:val="32"/>
          <w:lang w:val="en-US" w:eastAsia="zh-CN"/>
        </w:rPr>
        <w:t>；</w:t>
      </w:r>
    </w:p>
    <w:p w14:paraId="1263BB27">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10.服务期间每年为</w:t>
      </w:r>
      <w:bookmarkStart w:id="4" w:name="OLE_LINK9"/>
      <w:r>
        <w:rPr>
          <w:rFonts w:hint="eastAsia" w:ascii="仿宋_GB2312" w:eastAsia="仿宋_GB2312"/>
          <w:bCs/>
          <w:sz w:val="32"/>
          <w:szCs w:val="32"/>
          <w:lang w:val="en-US" w:eastAsia="zh-CN"/>
        </w:rPr>
        <w:t>广州南沙区锦毅置业管理有限公司提供至少一次免费培训</w:t>
      </w:r>
      <w:bookmarkEnd w:id="4"/>
      <w:r>
        <w:rPr>
          <w:rFonts w:hint="eastAsia" w:ascii="仿宋_GB2312" w:eastAsia="仿宋_GB2312"/>
          <w:bCs/>
          <w:sz w:val="32"/>
          <w:szCs w:val="32"/>
          <w:lang w:val="en-US" w:eastAsia="zh-CN"/>
        </w:rPr>
        <w:t>，为</w:t>
      </w:r>
      <w:r>
        <w:rPr>
          <w:rFonts w:hint="eastAsia" w:ascii="仿宋_GB2312" w:eastAsia="仿宋_GB2312"/>
          <w:bCs/>
          <w:sz w:val="32"/>
          <w:szCs w:val="32"/>
          <w:lang w:val="zh-CN" w:eastAsia="zh-CN"/>
        </w:rPr>
        <w:t>广州市乾信经济发展有限公司</w:t>
      </w:r>
      <w:r>
        <w:rPr>
          <w:rFonts w:hint="eastAsia" w:ascii="仿宋_GB2312" w:eastAsia="仿宋_GB2312"/>
          <w:bCs/>
          <w:sz w:val="32"/>
          <w:szCs w:val="32"/>
          <w:lang w:val="en-US" w:eastAsia="zh-CN"/>
        </w:rPr>
        <w:t>提供至少一次免费培训；</w:t>
      </w:r>
    </w:p>
    <w:p w14:paraId="47BC3126">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11.服务期间每年出具一份年度法律风险评估报告及管理建议；</w:t>
      </w:r>
    </w:p>
    <w:p w14:paraId="62C9FD78">
      <w:pPr>
        <w:pStyle w:val="2"/>
        <w:spacing w:before="0" w:after="0" w:line="560" w:lineRule="exact"/>
        <w:ind w:firstLine="640" w:firstLineChars="200"/>
        <w:rPr>
          <w:rFonts w:hint="default"/>
          <w:b w:val="0"/>
          <w:bCs w:val="0"/>
          <w:lang w:val="en-US" w:eastAsia="zh-CN"/>
        </w:rPr>
      </w:pPr>
      <w:r>
        <w:rPr>
          <w:rFonts w:hint="eastAsia" w:ascii="仿宋_GB2312" w:eastAsia="仿宋_GB2312"/>
          <w:b w:val="0"/>
          <w:bCs w:val="0"/>
          <w:sz w:val="32"/>
          <w:szCs w:val="32"/>
          <w:lang w:val="en-US" w:eastAsia="zh-CN"/>
        </w:rPr>
        <w:t>12.其他根据</w:t>
      </w:r>
      <w:r>
        <w:rPr>
          <w:rFonts w:hint="eastAsia" w:ascii="仿宋_GB2312" w:eastAsia="仿宋_GB2312"/>
          <w:b w:val="0"/>
          <w:bCs w:val="0"/>
          <w:sz w:val="32"/>
          <w:szCs w:val="32"/>
          <w:lang w:eastAsia="zh-CN"/>
        </w:rPr>
        <w:t>采购</w:t>
      </w:r>
      <w:r>
        <w:rPr>
          <w:rFonts w:hint="eastAsia" w:ascii="仿宋_GB2312" w:eastAsia="仿宋_GB2312"/>
          <w:b w:val="0"/>
          <w:bCs w:val="0"/>
          <w:sz w:val="32"/>
          <w:szCs w:val="32"/>
        </w:rPr>
        <w:t>人</w:t>
      </w:r>
      <w:r>
        <w:rPr>
          <w:rFonts w:hint="eastAsia" w:ascii="仿宋_GB2312" w:eastAsia="仿宋_GB2312"/>
          <w:b w:val="0"/>
          <w:bCs w:val="0"/>
          <w:sz w:val="32"/>
          <w:szCs w:val="32"/>
          <w:lang w:val="en-US" w:eastAsia="zh-CN"/>
        </w:rPr>
        <w:t>及其受托管理公司要求的日常法律服务。</w:t>
      </w:r>
    </w:p>
    <w:p w14:paraId="11AA475E">
      <w:pPr>
        <w:pStyle w:val="2"/>
        <w:spacing w:before="0" w:after="0" w:line="560" w:lineRule="exact"/>
        <w:ind w:firstLine="640" w:firstLineChars="200"/>
        <w:rPr>
          <w:rFonts w:hint="eastAsia" w:ascii="仿宋_GB2312" w:hAnsi="Calibri" w:eastAsia="仿宋_GB2312"/>
          <w:b w:val="0"/>
          <w:bCs/>
          <w:kern w:val="2"/>
          <w:sz w:val="32"/>
          <w:szCs w:val="32"/>
          <w:lang w:val="en-US" w:eastAsia="zh-CN"/>
        </w:rPr>
      </w:pPr>
      <w:r>
        <w:rPr>
          <w:rFonts w:hint="eastAsia" w:ascii="仿宋_GB2312" w:hAnsi="Calibri" w:eastAsia="仿宋_GB2312"/>
          <w:b w:val="0"/>
          <w:bCs/>
          <w:kern w:val="2"/>
          <w:sz w:val="32"/>
          <w:szCs w:val="32"/>
          <w:lang w:val="en-US" w:eastAsia="zh-CN"/>
        </w:rPr>
        <w:t>（二）专项非诉法律服务</w:t>
      </w:r>
    </w:p>
    <w:p w14:paraId="2FD503AC">
      <w:pPr>
        <w:pStyle w:val="2"/>
        <w:spacing w:before="0" w:after="0" w:line="560" w:lineRule="exact"/>
        <w:ind w:firstLine="640" w:firstLineChars="200"/>
        <w:rPr>
          <w:rFonts w:hint="eastAsia" w:ascii="仿宋_GB2312" w:eastAsia="仿宋_GB2312"/>
          <w:bCs/>
          <w:sz w:val="32"/>
          <w:szCs w:val="32"/>
          <w:lang w:val="en-US" w:eastAsia="zh-CN"/>
        </w:rPr>
      </w:pPr>
      <w:r>
        <w:rPr>
          <w:rFonts w:hint="eastAsia" w:ascii="仿宋_GB2312" w:hAnsi="Calibri" w:eastAsia="仿宋_GB2312"/>
          <w:b w:val="0"/>
          <w:bCs/>
          <w:kern w:val="2"/>
          <w:sz w:val="32"/>
          <w:szCs w:val="32"/>
          <w:lang w:val="en-US" w:eastAsia="zh-CN"/>
        </w:rPr>
        <w:t>应采购人上级主管部门、行业主管部门、第三方交易机构等要求，就采购人生产、经营、管理过程中所涉的相关事项，向采购人及受托管理公司按照投标报价中的专项非诉法律服务价格提供专项非诉法律服务、出具主办律师签字并加盖供应商公章的专项法律意见书。如果项目难度较低、风险可控的，则按照投标报价中的专项非诉法律服务价格的60%结算。</w:t>
      </w:r>
    </w:p>
    <w:p w14:paraId="4259BDA2">
      <w:pPr>
        <w:pStyle w:val="9"/>
        <w:keepNext w:val="0"/>
        <w:keepLines w:val="0"/>
        <w:pageBreakBefore w:val="0"/>
        <w:kinsoku/>
        <w:overflowPunct/>
        <w:topLinePunct w:val="0"/>
        <w:bidi w:val="0"/>
        <w:spacing w:line="560" w:lineRule="exact"/>
        <w:ind w:firstLine="640" w:firstLineChars="200"/>
        <w:textAlignment w:val="auto"/>
        <w:rPr>
          <w:rFonts w:hint="default" w:ascii="仿宋_GB2312" w:eastAsia="仿宋_GB2312"/>
          <w:bCs/>
          <w:sz w:val="32"/>
          <w:szCs w:val="32"/>
          <w:lang w:val="en-US" w:eastAsia="zh-CN"/>
        </w:rPr>
      </w:pPr>
      <w:r>
        <w:rPr>
          <w:rFonts w:hint="eastAsia" w:ascii="黑体" w:hAnsi="黑体" w:eastAsia="黑体" w:cs="黑体"/>
          <w:bCs/>
          <w:sz w:val="32"/>
          <w:szCs w:val="32"/>
          <w:lang w:val="en-US" w:eastAsia="zh-CN"/>
        </w:rPr>
        <w:t>七、价格承诺</w:t>
      </w:r>
    </w:p>
    <w:p w14:paraId="698BDBB8">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除日常法律服务及专项委托非诉法律服务以外的</w:t>
      </w:r>
      <w:r>
        <w:rPr>
          <w:rFonts w:hint="eastAsia" w:ascii="仿宋_GB2312" w:eastAsia="仿宋_GB2312"/>
          <w:bCs/>
          <w:sz w:val="32"/>
          <w:szCs w:val="32"/>
        </w:rPr>
        <w:t>另行</w:t>
      </w:r>
      <w:r>
        <w:rPr>
          <w:rFonts w:hint="eastAsia" w:ascii="仿宋_GB2312" w:eastAsia="仿宋_GB2312"/>
          <w:bCs/>
          <w:sz w:val="32"/>
          <w:szCs w:val="32"/>
          <w:lang w:val="en-US" w:eastAsia="zh-CN"/>
        </w:rPr>
        <w:t>委托</w:t>
      </w:r>
      <w:r>
        <w:rPr>
          <w:rFonts w:hint="eastAsia" w:ascii="仿宋_GB2312" w:eastAsia="仿宋_GB2312"/>
          <w:bCs/>
          <w:sz w:val="32"/>
          <w:szCs w:val="32"/>
        </w:rPr>
        <w:t>事项，</w:t>
      </w:r>
      <w:r>
        <w:rPr>
          <w:rFonts w:hint="eastAsia" w:ascii="仿宋_GB2312" w:eastAsia="仿宋_GB2312"/>
          <w:bCs/>
          <w:sz w:val="32"/>
          <w:szCs w:val="32"/>
          <w:lang w:val="en-US" w:eastAsia="zh-CN"/>
        </w:rPr>
        <w:t>供应商承诺</w:t>
      </w:r>
      <w:r>
        <w:rPr>
          <w:rFonts w:hint="eastAsia" w:ascii="仿宋_GB2312" w:eastAsia="仿宋_GB2312"/>
          <w:bCs/>
          <w:sz w:val="32"/>
          <w:szCs w:val="32"/>
        </w:rPr>
        <w:t>涉及的法律服务费收费标准</w:t>
      </w:r>
      <w:r>
        <w:rPr>
          <w:rFonts w:hint="eastAsia" w:ascii="仿宋_GB2312" w:eastAsia="仿宋_GB2312"/>
          <w:bCs/>
          <w:sz w:val="32"/>
          <w:szCs w:val="32"/>
          <w:lang w:val="en-US" w:eastAsia="zh-CN"/>
        </w:rPr>
        <w:t>在根据</w:t>
      </w:r>
      <w:r>
        <w:rPr>
          <w:rFonts w:hint="eastAsia" w:ascii="仿宋_GB2312" w:eastAsia="仿宋_GB2312"/>
          <w:bCs/>
          <w:sz w:val="32"/>
          <w:szCs w:val="32"/>
        </w:rPr>
        <w:t>《司法部国家发展和改革委员会国家市场监督管理总局印发&lt;关于进一步规范律师服务收费的意见&gt;的通知》(司发通(2021)87 号)和《广东省律师事务所律师服务费标准制定指引(试行)》(粤律协(2023)111号)制定</w:t>
      </w:r>
      <w:r>
        <w:rPr>
          <w:rFonts w:hint="eastAsia" w:ascii="仿宋_GB2312" w:eastAsia="仿宋_GB2312"/>
          <w:bCs/>
          <w:sz w:val="32"/>
          <w:szCs w:val="32"/>
          <w:lang w:val="en-US" w:eastAsia="zh-CN"/>
        </w:rPr>
        <w:t>并报本地律协备案的</w:t>
      </w:r>
      <w:r>
        <w:rPr>
          <w:rFonts w:hint="eastAsia" w:ascii="仿宋_GB2312" w:eastAsia="仿宋_GB2312"/>
          <w:bCs/>
          <w:sz w:val="32"/>
          <w:szCs w:val="32"/>
        </w:rPr>
        <w:t>服务费标准</w:t>
      </w:r>
      <w:r>
        <w:rPr>
          <w:rFonts w:hint="eastAsia" w:ascii="仿宋_GB2312" w:eastAsia="仿宋_GB2312"/>
          <w:bCs/>
          <w:sz w:val="32"/>
          <w:szCs w:val="32"/>
          <w:lang w:val="en-US" w:eastAsia="zh-CN"/>
        </w:rPr>
        <w:t>基础上至少</w:t>
      </w:r>
      <w:r>
        <w:rPr>
          <w:rFonts w:hint="eastAsia" w:ascii="仿宋_GB2312" w:eastAsia="仿宋_GB2312"/>
          <w:bCs/>
          <w:sz w:val="32"/>
          <w:szCs w:val="32"/>
        </w:rPr>
        <w:t>下浮</w:t>
      </w:r>
      <w:r>
        <w:rPr>
          <w:rFonts w:hint="eastAsia" w:ascii="仿宋_GB2312" w:eastAsia="仿宋_GB2312"/>
          <w:bCs/>
          <w:sz w:val="32"/>
          <w:szCs w:val="32"/>
          <w:lang w:val="en-US" w:eastAsia="zh-CN"/>
        </w:rPr>
        <w:t>3</w:t>
      </w:r>
      <w:r>
        <w:rPr>
          <w:rFonts w:hint="eastAsia" w:ascii="仿宋_GB2312" w:eastAsia="仿宋_GB2312"/>
          <w:bCs/>
          <w:sz w:val="32"/>
          <w:szCs w:val="32"/>
        </w:rPr>
        <w:t>0%。</w:t>
      </w:r>
    </w:p>
    <w:p w14:paraId="248EB0A2">
      <w:pPr>
        <w:keepNext w:val="0"/>
        <w:keepLines w:val="0"/>
        <w:pageBreakBefore w:val="0"/>
        <w:kinsoku/>
        <w:overflowPunct/>
        <w:topLinePunct w:val="0"/>
        <w:bidi w:val="0"/>
        <w:spacing w:line="560" w:lineRule="exact"/>
        <w:textAlignment w:val="auto"/>
      </w:pPr>
      <w:r>
        <w:rPr>
          <w:rFonts w:hint="eastAsia" w:ascii="黑体" w:hAnsi="黑体" w:eastAsia="黑体" w:cs="黑体"/>
          <w:bCs/>
          <w:sz w:val="32"/>
          <w:szCs w:val="32"/>
        </w:rPr>
        <w:t xml:space="preserve">    </w:t>
      </w:r>
      <w:r>
        <w:rPr>
          <w:rFonts w:hint="eastAsia" w:ascii="黑体" w:hAnsi="黑体" w:eastAsia="黑体" w:cs="黑体"/>
          <w:bCs/>
          <w:sz w:val="32"/>
          <w:szCs w:val="32"/>
          <w:lang w:val="en-US" w:eastAsia="zh-CN"/>
        </w:rPr>
        <w:t>八</w:t>
      </w:r>
      <w:r>
        <w:rPr>
          <w:rFonts w:hint="eastAsia" w:ascii="黑体" w:hAnsi="黑体" w:eastAsia="黑体" w:cs="黑体"/>
          <w:bCs/>
          <w:sz w:val="32"/>
          <w:szCs w:val="32"/>
        </w:rPr>
        <w:t>、</w:t>
      </w:r>
      <w:r>
        <w:rPr>
          <w:rFonts w:hint="eastAsia" w:ascii="黑体" w:hAnsi="黑体" w:eastAsia="黑体" w:cs="黑体"/>
          <w:bCs/>
          <w:sz w:val="32"/>
          <w:szCs w:val="32"/>
          <w:lang w:eastAsia="zh-CN"/>
        </w:rPr>
        <w:t>供应商</w:t>
      </w:r>
      <w:r>
        <w:rPr>
          <w:rFonts w:hint="eastAsia" w:ascii="黑体" w:hAnsi="黑体" w:eastAsia="黑体" w:cs="黑体"/>
          <w:bCs/>
          <w:sz w:val="32"/>
          <w:szCs w:val="32"/>
          <w:lang w:val="zh-CN"/>
        </w:rPr>
        <w:t>资格要求</w:t>
      </w:r>
    </w:p>
    <w:p w14:paraId="64785CB5">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bookmarkStart w:id="5" w:name="OLE_LINK12"/>
      <w:r>
        <w:rPr>
          <w:rFonts w:hint="eastAsia" w:ascii="仿宋_GB2312" w:eastAsia="仿宋_GB2312"/>
          <w:bCs/>
          <w:sz w:val="32"/>
          <w:szCs w:val="32"/>
        </w:rPr>
        <w:t>（一）</w:t>
      </w:r>
      <w:r>
        <w:rPr>
          <w:rFonts w:hint="eastAsia" w:ascii="仿宋_GB2312" w:eastAsia="仿宋_GB2312"/>
          <w:bCs/>
          <w:sz w:val="32"/>
          <w:szCs w:val="32"/>
          <w:lang w:val="en-US" w:eastAsia="zh-CN"/>
        </w:rPr>
        <w:t>供应商</w:t>
      </w:r>
      <w:r>
        <w:rPr>
          <w:rFonts w:hint="eastAsia" w:ascii="仿宋_GB2312" w:eastAsia="仿宋_GB2312"/>
          <w:bCs/>
          <w:sz w:val="32"/>
          <w:szCs w:val="32"/>
        </w:rPr>
        <w:t>具备律师事务所执业许可证；</w:t>
      </w:r>
    </w:p>
    <w:p w14:paraId="7600536D">
      <w:pPr>
        <w:keepNext w:val="0"/>
        <w:keepLines w:val="0"/>
        <w:pageBreakBefore w:val="0"/>
        <w:kinsoku/>
        <w:overflowPunct/>
        <w:topLinePunct w:val="0"/>
        <w:bidi w:val="0"/>
        <w:spacing w:line="560" w:lineRule="exact"/>
        <w:ind w:firstLine="640" w:firstLineChars="200"/>
        <w:textAlignment w:val="auto"/>
        <w:rPr>
          <w:rFonts w:ascii="仿宋_GB2312" w:eastAsia="仿宋_GB2312"/>
          <w:b/>
          <w:bCs w:val="0"/>
          <w:sz w:val="32"/>
          <w:szCs w:val="32"/>
        </w:rPr>
      </w:pPr>
      <w:r>
        <w:rPr>
          <w:rFonts w:hint="eastAsia" w:ascii="仿宋_GB2312" w:eastAsia="仿宋_GB2312"/>
          <w:bCs/>
          <w:sz w:val="32"/>
          <w:szCs w:val="32"/>
        </w:rPr>
        <w:t>（二）</w:t>
      </w:r>
      <w:r>
        <w:rPr>
          <w:rFonts w:hint="eastAsia" w:ascii="仿宋_GB2312" w:eastAsia="仿宋_GB2312"/>
          <w:b w:val="0"/>
          <w:bCs/>
          <w:sz w:val="32"/>
          <w:szCs w:val="32"/>
          <w:lang w:eastAsia="zh-CN"/>
        </w:rPr>
        <w:t>供应商</w:t>
      </w:r>
      <w:r>
        <w:rPr>
          <w:rFonts w:hint="eastAsia" w:ascii="仿宋_GB2312" w:eastAsia="仿宋_GB2312"/>
          <w:b w:val="0"/>
          <w:bCs/>
          <w:sz w:val="32"/>
          <w:szCs w:val="32"/>
        </w:rPr>
        <w:t>需</w:t>
      </w:r>
      <w:r>
        <w:rPr>
          <w:rFonts w:hint="eastAsia" w:ascii="仿宋_GB2312" w:eastAsia="仿宋_GB2312"/>
          <w:b w:val="0"/>
          <w:bCs/>
          <w:sz w:val="32"/>
          <w:szCs w:val="32"/>
          <w:lang w:val="en-US" w:eastAsia="zh-CN"/>
        </w:rPr>
        <w:t>有固定住所</w:t>
      </w:r>
      <w:r>
        <w:rPr>
          <w:rFonts w:hint="eastAsia" w:ascii="仿宋_GB2312" w:eastAsia="仿宋_GB2312"/>
          <w:b/>
          <w:bCs w:val="0"/>
          <w:sz w:val="32"/>
          <w:szCs w:val="32"/>
        </w:rPr>
        <w:t>；</w:t>
      </w:r>
    </w:p>
    <w:p w14:paraId="5B3E0EBC">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三</w:t>
      </w:r>
      <w:r>
        <w:rPr>
          <w:rFonts w:hint="eastAsia" w:ascii="仿宋_GB2312" w:eastAsia="仿宋_GB2312"/>
          <w:bCs/>
          <w:sz w:val="32"/>
          <w:szCs w:val="32"/>
        </w:rPr>
        <w:t>）</w:t>
      </w:r>
      <w:r>
        <w:rPr>
          <w:rFonts w:hint="eastAsia" w:ascii="仿宋_GB2312" w:eastAsia="仿宋_GB2312"/>
          <w:bCs/>
          <w:sz w:val="32"/>
          <w:szCs w:val="32"/>
          <w:lang w:val="en-US" w:eastAsia="zh-CN"/>
        </w:rPr>
        <w:t>团队</w:t>
      </w:r>
      <w:r>
        <w:rPr>
          <w:rFonts w:hint="eastAsia" w:ascii="仿宋_GB2312" w:eastAsia="仿宋_GB2312"/>
          <w:bCs/>
          <w:sz w:val="32"/>
          <w:szCs w:val="32"/>
        </w:rPr>
        <w:t>主办律师执业</w:t>
      </w:r>
      <w:r>
        <w:rPr>
          <w:rFonts w:hint="eastAsia" w:ascii="仿宋_GB2312" w:eastAsia="仿宋_GB2312"/>
          <w:bCs/>
          <w:sz w:val="32"/>
          <w:szCs w:val="32"/>
          <w:lang w:val="en-US" w:eastAsia="zh-CN"/>
        </w:rPr>
        <w:t>时间</w:t>
      </w:r>
      <w:r>
        <w:rPr>
          <w:rFonts w:hint="eastAsia" w:ascii="仿宋_GB2312" w:eastAsia="仿宋_GB2312"/>
          <w:bCs/>
          <w:sz w:val="32"/>
          <w:szCs w:val="32"/>
        </w:rPr>
        <w:t>不低于</w:t>
      </w:r>
      <w:r>
        <w:rPr>
          <w:rFonts w:hint="default" w:ascii="仿宋_GB2312" w:eastAsia="仿宋_GB2312"/>
          <w:bCs/>
          <w:sz w:val="32"/>
          <w:szCs w:val="32"/>
          <w:lang w:val="en-US"/>
        </w:rPr>
        <w:t>1</w:t>
      </w:r>
      <w:r>
        <w:rPr>
          <w:rFonts w:hint="default" w:ascii="仿宋_GB2312" w:eastAsia="仿宋_GB2312"/>
          <w:bCs/>
          <w:sz w:val="32"/>
          <w:szCs w:val="32"/>
          <w:lang w:val="en-US" w:eastAsia="zh-CN"/>
        </w:rPr>
        <w:t>0</w:t>
      </w:r>
      <w:r>
        <w:rPr>
          <w:rFonts w:hint="eastAsia" w:ascii="仿宋_GB2312" w:eastAsia="仿宋_GB2312"/>
          <w:bCs/>
          <w:sz w:val="32"/>
          <w:szCs w:val="32"/>
        </w:rPr>
        <w:t>年</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包括司法机关专业工作时间</w:t>
      </w:r>
      <w:r>
        <w:rPr>
          <w:rFonts w:hint="eastAsia" w:ascii="仿宋_GB2312" w:eastAsia="仿宋_GB2312"/>
          <w:bCs/>
          <w:sz w:val="32"/>
          <w:szCs w:val="32"/>
          <w:lang w:eastAsia="zh-CN"/>
        </w:rPr>
        <w:t>），</w:t>
      </w:r>
      <w:r>
        <w:rPr>
          <w:rFonts w:hint="eastAsia" w:ascii="仿宋_GB2312" w:eastAsia="仿宋_GB2312"/>
          <w:bCs/>
          <w:sz w:val="32"/>
          <w:szCs w:val="32"/>
          <w:lang w:val="en-US" w:eastAsia="zh-CN"/>
        </w:rPr>
        <w:t>除主办律师外的团队律师不少于2人；</w:t>
      </w:r>
    </w:p>
    <w:p w14:paraId="3DE6A7FF">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四</w:t>
      </w:r>
      <w:r>
        <w:rPr>
          <w:rFonts w:hint="eastAsia" w:ascii="仿宋_GB2312" w:eastAsia="仿宋_GB2312"/>
          <w:bCs/>
          <w:sz w:val="32"/>
          <w:szCs w:val="32"/>
        </w:rPr>
        <w:t>）</w:t>
      </w:r>
      <w:r>
        <w:rPr>
          <w:rFonts w:hint="eastAsia" w:ascii="仿宋_GB2312" w:eastAsia="仿宋_GB2312"/>
          <w:bCs/>
          <w:sz w:val="32"/>
          <w:szCs w:val="32"/>
          <w:lang w:eastAsia="zh-CN"/>
        </w:rPr>
        <w:t>供应商</w:t>
      </w:r>
      <w:r>
        <w:rPr>
          <w:rFonts w:hint="eastAsia" w:ascii="仿宋_GB2312" w:eastAsia="仿宋_GB2312"/>
          <w:bCs/>
          <w:sz w:val="32"/>
          <w:szCs w:val="32"/>
          <w:lang w:val="en-US" w:eastAsia="zh-CN"/>
        </w:rPr>
        <w:t>及其负责人</w:t>
      </w:r>
      <w:r>
        <w:rPr>
          <w:rFonts w:hint="eastAsia"/>
          <w:lang w:eastAsia="zh-CN"/>
        </w:rPr>
        <w:t>、</w:t>
      </w:r>
      <w:r>
        <w:rPr>
          <w:rFonts w:hint="eastAsia" w:ascii="仿宋_GB2312" w:eastAsia="仿宋_GB2312"/>
          <w:bCs/>
          <w:sz w:val="32"/>
          <w:szCs w:val="32"/>
        </w:rPr>
        <w:t>主办律师及其服务团队律师</w:t>
      </w:r>
      <w:r>
        <w:rPr>
          <w:rFonts w:hint="eastAsia" w:ascii="仿宋_GB2312" w:hAnsi="华文仿宋" w:eastAsia="仿宋_GB2312"/>
          <w:color w:val="000000"/>
          <w:sz w:val="32"/>
          <w:szCs w:val="32"/>
        </w:rPr>
        <w:t>近</w:t>
      </w:r>
      <w:r>
        <w:rPr>
          <w:rFonts w:hint="eastAsia" w:ascii="仿宋_GB2312" w:hAnsi="华文仿宋" w:eastAsia="仿宋_GB2312"/>
          <w:color w:val="000000"/>
          <w:sz w:val="32"/>
          <w:szCs w:val="32"/>
          <w:lang w:val="en-US" w:eastAsia="zh-CN"/>
        </w:rPr>
        <w:t>5</w:t>
      </w:r>
      <w:r>
        <w:rPr>
          <w:rFonts w:hint="eastAsia" w:ascii="仿宋_GB2312" w:hAnsi="华文仿宋" w:eastAsia="仿宋_GB2312"/>
          <w:color w:val="000000"/>
          <w:sz w:val="32"/>
          <w:szCs w:val="32"/>
        </w:rPr>
        <w:t>年内</w:t>
      </w:r>
      <w:r>
        <w:rPr>
          <w:rFonts w:hint="eastAsia" w:ascii="仿宋_GB2312" w:eastAsia="仿宋_GB2312"/>
          <w:bCs/>
          <w:sz w:val="32"/>
          <w:szCs w:val="32"/>
          <w:lang w:eastAsia="zh-CN"/>
        </w:rPr>
        <w:t>（</w:t>
      </w:r>
      <w:r>
        <w:rPr>
          <w:rFonts w:hint="eastAsia" w:ascii="仿宋_GB2312" w:eastAsia="仿宋_GB2312"/>
          <w:bCs/>
          <w:sz w:val="32"/>
          <w:szCs w:val="32"/>
          <w:lang w:val="en-US" w:eastAsia="zh-CN"/>
        </w:rPr>
        <w:t>2020年1月1日至2025年6月30日</w:t>
      </w:r>
      <w:r>
        <w:rPr>
          <w:rFonts w:hint="eastAsia" w:ascii="仿宋_GB2312" w:eastAsia="仿宋_GB2312"/>
          <w:bCs/>
          <w:sz w:val="32"/>
          <w:szCs w:val="32"/>
          <w:lang w:eastAsia="zh-CN"/>
        </w:rPr>
        <w:t>）</w:t>
      </w:r>
      <w:r>
        <w:rPr>
          <w:rFonts w:hint="eastAsia" w:ascii="仿宋_GB2312" w:hAnsi="华文仿宋" w:eastAsia="仿宋_GB2312"/>
          <w:color w:val="000000"/>
          <w:sz w:val="32"/>
          <w:szCs w:val="32"/>
        </w:rPr>
        <w:t>没有</w:t>
      </w:r>
      <w:r>
        <w:rPr>
          <w:rFonts w:hint="eastAsia" w:ascii="仿宋_GB2312" w:hAnsi="华文仿宋" w:eastAsia="仿宋_GB2312"/>
          <w:color w:val="000000"/>
          <w:sz w:val="32"/>
          <w:szCs w:val="32"/>
          <w:lang w:val="en-US" w:eastAsia="zh-CN"/>
        </w:rPr>
        <w:t>受过</w:t>
      </w:r>
      <w:r>
        <w:rPr>
          <w:rFonts w:hint="eastAsia" w:ascii="仿宋_GB2312" w:hAnsi="华文仿宋" w:eastAsia="仿宋_GB2312"/>
          <w:color w:val="000000"/>
          <w:sz w:val="32"/>
          <w:szCs w:val="32"/>
        </w:rPr>
        <w:t>律师协会的行业处分</w:t>
      </w:r>
      <w:r>
        <w:rPr>
          <w:rFonts w:hint="eastAsia" w:ascii="仿宋_GB2312" w:hAnsi="华文仿宋" w:eastAsia="仿宋_GB2312"/>
          <w:color w:val="000000" w:themeColor="text1"/>
          <w:sz w:val="32"/>
          <w:szCs w:val="32"/>
          <w:lang w:val="en-US" w:eastAsia="zh-CN"/>
          <w14:textFill>
            <w14:solidFill>
              <w14:schemeClr w14:val="tx1"/>
            </w14:solidFill>
          </w14:textFill>
        </w:rPr>
        <w:t>或在</w:t>
      </w:r>
      <w:r>
        <w:rPr>
          <w:rFonts w:hint="eastAsia" w:ascii="仿宋_GB2312" w:hAnsi="华文仿宋" w:eastAsia="仿宋_GB2312"/>
          <w:color w:val="000000" w:themeColor="text1"/>
          <w:sz w:val="32"/>
          <w:szCs w:val="32"/>
          <w14:textFill>
            <w14:solidFill>
              <w14:schemeClr w14:val="tx1"/>
            </w14:solidFill>
          </w14:textFill>
        </w:rPr>
        <w:t>全国律师执业诚信信息公示平台</w:t>
      </w:r>
      <w:r>
        <w:rPr>
          <w:rFonts w:hint="eastAsia" w:ascii="仿宋_GB2312" w:hAnsi="华文仿宋" w:eastAsia="仿宋_GB2312"/>
          <w:color w:val="000000" w:themeColor="text1"/>
          <w:sz w:val="32"/>
          <w:szCs w:val="32"/>
          <w:lang w:val="en-US" w:eastAsia="zh-CN"/>
          <w14:textFill>
            <w14:solidFill>
              <w14:schemeClr w14:val="tx1"/>
            </w14:solidFill>
          </w14:textFill>
        </w:rPr>
        <w:t>无处罚记录</w:t>
      </w:r>
      <w:r>
        <w:rPr>
          <w:rFonts w:hint="eastAsia" w:ascii="仿宋_GB2312" w:eastAsia="仿宋_GB2312"/>
          <w:bCs/>
          <w:sz w:val="32"/>
          <w:szCs w:val="32"/>
        </w:rPr>
        <w:t>;</w:t>
      </w:r>
    </w:p>
    <w:p w14:paraId="6C0F9B7A">
      <w:pPr>
        <w:spacing w:line="560" w:lineRule="exact"/>
        <w:ind w:left="0" w:leftChars="0" w:firstLine="640" w:firstLineChars="200"/>
        <w:rPr>
          <w:rFonts w:hint="eastAsia" w:ascii="仿宋_GB2312" w:hAnsi="华文仿宋" w:eastAsia="仿宋_GB2312"/>
          <w:sz w:val="32"/>
          <w:szCs w:val="32"/>
          <w:lang w:eastAsia="zh-CN"/>
        </w:rPr>
      </w:pPr>
      <w:r>
        <w:rPr>
          <w:rFonts w:hint="eastAsia" w:ascii="仿宋_GB2312" w:eastAsia="仿宋_GB2312"/>
          <w:bCs/>
          <w:sz w:val="32"/>
          <w:szCs w:val="32"/>
        </w:rPr>
        <w:t>（</w:t>
      </w:r>
      <w:r>
        <w:rPr>
          <w:rFonts w:hint="eastAsia" w:ascii="仿宋_GB2312" w:eastAsia="仿宋_GB2312"/>
          <w:bCs/>
          <w:sz w:val="32"/>
          <w:szCs w:val="32"/>
          <w:lang w:val="en-US" w:eastAsia="zh-CN"/>
        </w:rPr>
        <w:t>五</w:t>
      </w:r>
      <w:r>
        <w:rPr>
          <w:rFonts w:hint="eastAsia" w:ascii="仿宋_GB2312" w:eastAsia="仿宋_GB2312"/>
          <w:bCs/>
          <w:sz w:val="32"/>
          <w:szCs w:val="32"/>
        </w:rPr>
        <w:t>）</w:t>
      </w:r>
      <w:r>
        <w:rPr>
          <w:rFonts w:hint="eastAsia" w:ascii="仿宋_GB2312" w:hAnsi="华文仿宋" w:eastAsia="仿宋_GB2312"/>
          <w:sz w:val="32"/>
          <w:szCs w:val="32"/>
        </w:rPr>
        <w:t>本项目不接受联合体共同</w:t>
      </w:r>
      <w:r>
        <w:rPr>
          <w:rFonts w:hint="eastAsia" w:ascii="仿宋_GB2312" w:hAnsi="华文仿宋" w:eastAsia="仿宋_GB2312"/>
          <w:sz w:val="32"/>
          <w:szCs w:val="32"/>
          <w:lang w:val="en-US" w:eastAsia="zh-CN"/>
        </w:rPr>
        <w:t>投标</w:t>
      </w:r>
      <w:r>
        <w:rPr>
          <w:rFonts w:hint="eastAsia" w:ascii="仿宋_GB2312" w:hAnsi="华文仿宋" w:eastAsia="仿宋_GB2312"/>
          <w:sz w:val="32"/>
          <w:szCs w:val="32"/>
        </w:rPr>
        <w:t>，不接受以个人名义</w:t>
      </w:r>
      <w:r>
        <w:rPr>
          <w:rFonts w:hint="eastAsia" w:ascii="仿宋_GB2312" w:hAnsi="华文仿宋" w:eastAsia="仿宋_GB2312"/>
          <w:sz w:val="32"/>
          <w:szCs w:val="32"/>
          <w:lang w:val="en-US" w:eastAsia="zh-CN"/>
        </w:rPr>
        <w:t>投标</w:t>
      </w:r>
      <w:r>
        <w:rPr>
          <w:rFonts w:hint="eastAsia" w:ascii="仿宋_GB2312" w:hAnsi="华文仿宋" w:eastAsia="仿宋_GB2312"/>
          <w:sz w:val="32"/>
          <w:szCs w:val="32"/>
          <w:lang w:eastAsia="zh-CN"/>
        </w:rPr>
        <w:t>；</w:t>
      </w:r>
    </w:p>
    <w:p w14:paraId="641403FC">
      <w:pPr>
        <w:spacing w:line="560" w:lineRule="exact"/>
        <w:ind w:left="0" w:leftChars="0" w:firstLine="640" w:firstLineChars="200"/>
        <w:rPr>
          <w:rFonts w:hint="eastAsia" w:ascii="仿宋_GB2312" w:hAnsi="华文仿宋" w:eastAsia="仿宋_GB2312" w:cs="Times New Roman"/>
          <w:sz w:val="32"/>
          <w:szCs w:val="32"/>
          <w:lang w:val="en-US" w:eastAsia="zh-CN"/>
        </w:rPr>
      </w:pPr>
      <w:r>
        <w:rPr>
          <w:rFonts w:hint="eastAsia" w:ascii="仿宋_GB2312" w:hAnsi="华文仿宋" w:eastAsia="仿宋_GB2312" w:cs="Times New Roman"/>
          <w:sz w:val="32"/>
          <w:szCs w:val="32"/>
          <w:lang w:val="en-US" w:eastAsia="zh-CN"/>
        </w:rPr>
        <w:t>（六）供应商公开采购及服务期间</w:t>
      </w:r>
      <w:r>
        <w:rPr>
          <w:rFonts w:hint="eastAsia" w:ascii="仿宋_GB2312" w:hAnsi="华文仿宋" w:eastAsia="仿宋_GB2312" w:cs="Times New Roman"/>
          <w:kern w:val="2"/>
          <w:sz w:val="32"/>
          <w:szCs w:val="32"/>
          <w:lang w:val="en-US" w:eastAsia="zh-CN"/>
        </w:rPr>
        <w:t>不得担任采购人及其受托管理公司诉讼/仲裁/复议/执行案件中对方当事人的代理人；如供应商中标，须保证在服务期内不得代理上述案件</w:t>
      </w:r>
      <w:r>
        <w:rPr>
          <w:rFonts w:hint="eastAsia" w:ascii="仿宋_GB2312" w:eastAsia="仿宋_GB2312"/>
          <w:bCs/>
          <w:sz w:val="32"/>
          <w:szCs w:val="32"/>
          <w:lang w:eastAsia="zh-CN"/>
        </w:rPr>
        <w:t>（</w:t>
      </w:r>
      <w:r>
        <w:rPr>
          <w:rFonts w:hint="eastAsia" w:ascii="仿宋_GB2312" w:eastAsia="仿宋_GB2312"/>
          <w:bCs/>
          <w:sz w:val="32"/>
          <w:szCs w:val="32"/>
          <w:lang w:val="en-US" w:eastAsia="zh-CN"/>
        </w:rPr>
        <w:t>提供承诺函，详见附件4</w:t>
      </w:r>
      <w:r>
        <w:rPr>
          <w:rFonts w:hint="eastAsia" w:ascii="仿宋_GB2312" w:eastAsia="仿宋_GB2312"/>
          <w:bCs/>
          <w:sz w:val="32"/>
          <w:szCs w:val="32"/>
          <w:lang w:eastAsia="zh-CN"/>
        </w:rPr>
        <w:t>）</w:t>
      </w:r>
      <w:r>
        <w:rPr>
          <w:rFonts w:hint="eastAsia" w:ascii="仿宋_GB2312" w:hAnsi="华文仿宋" w:eastAsia="仿宋_GB2312" w:cs="Times New Roman"/>
          <w:sz w:val="32"/>
          <w:szCs w:val="32"/>
          <w:lang w:val="en-US" w:eastAsia="zh-CN"/>
        </w:rPr>
        <w:t>。</w:t>
      </w:r>
    </w:p>
    <w:p w14:paraId="1818B4C9">
      <w:pPr>
        <w:pStyle w:val="2"/>
        <w:rPr>
          <w:rFonts w:hint="eastAsia" w:ascii="仿宋_GB2312" w:hAnsi="华文仿宋" w:eastAsia="仿宋_GB2312"/>
          <w:b w:val="0"/>
          <w:bCs w:val="0"/>
          <w:kern w:val="2"/>
          <w:lang w:val="en-US" w:eastAsia="zh-CN"/>
        </w:rPr>
      </w:pPr>
      <w:r>
        <w:rPr>
          <w:rFonts w:hint="eastAsia" w:ascii="仿宋_GB2312" w:hAnsi="华文仿宋" w:eastAsia="仿宋_GB2312" w:cs="Times New Roman"/>
          <w:sz w:val="32"/>
          <w:szCs w:val="32"/>
          <w:lang w:val="en-US" w:eastAsia="zh-CN"/>
        </w:rPr>
        <w:t xml:space="preserve">    </w:t>
      </w:r>
      <w:r>
        <w:rPr>
          <w:rFonts w:hint="eastAsia" w:ascii="仿宋_GB2312" w:hAnsi="华文仿宋" w:eastAsia="仿宋_GB2312" w:cs="Times New Roman"/>
          <w:b w:val="0"/>
          <w:bCs w:val="0"/>
          <w:kern w:val="2"/>
          <w:sz w:val="32"/>
          <w:szCs w:val="32"/>
          <w:lang w:val="en-US" w:eastAsia="zh-CN"/>
        </w:rPr>
        <w:t>（七）年度常年法律顾问服务费及专项非诉法律服务费不得出现两个或以上的投标报价，且不得高于最高限价、不得低于最高限价的60%。</w:t>
      </w:r>
    </w:p>
    <w:bookmarkEnd w:id="5"/>
    <w:p w14:paraId="26633F53">
      <w:pPr>
        <w:keepNext w:val="0"/>
        <w:keepLines w:val="0"/>
        <w:pageBreakBefore w:val="0"/>
        <w:kinsoku/>
        <w:overflowPunct/>
        <w:topLinePunct w:val="0"/>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九</w:t>
      </w:r>
      <w:r>
        <w:rPr>
          <w:rFonts w:hint="eastAsia" w:ascii="黑体" w:hAnsi="黑体" w:eastAsia="黑体" w:cs="黑体"/>
          <w:sz w:val="32"/>
          <w:szCs w:val="32"/>
        </w:rPr>
        <w:t>、</w:t>
      </w:r>
      <w:r>
        <w:rPr>
          <w:rFonts w:hint="eastAsia" w:ascii="黑体" w:hAnsi="黑体" w:eastAsia="黑体" w:cs="黑体"/>
          <w:sz w:val="32"/>
          <w:szCs w:val="32"/>
          <w:lang w:val="zh-CN"/>
        </w:rPr>
        <w:t>对投标文件的要求</w:t>
      </w:r>
    </w:p>
    <w:p w14:paraId="5F22CEC7">
      <w:pPr>
        <w:keepNext w:val="0"/>
        <w:keepLines w:val="0"/>
        <w:pageBreakBefore w:val="0"/>
        <w:kinsoku/>
        <w:overflowPunct/>
        <w:topLinePunct w:val="0"/>
        <w:bidi w:val="0"/>
        <w:spacing w:line="560" w:lineRule="exact"/>
        <w:ind w:firstLine="627" w:firstLineChars="196"/>
        <w:textAlignment w:val="auto"/>
        <w:rPr>
          <w:rFonts w:hint="eastAsia" w:ascii="楷体" w:hAnsi="楷体" w:eastAsia="楷体" w:cs="仿宋"/>
          <w:sz w:val="32"/>
          <w:szCs w:val="28"/>
        </w:rPr>
      </w:pPr>
      <w:r>
        <w:rPr>
          <w:rFonts w:hint="eastAsia" w:ascii="楷体_GB2312" w:hAnsi="楷体_GB2312" w:eastAsia="楷体_GB2312" w:cs="楷体_GB2312"/>
          <w:sz w:val="32"/>
          <w:szCs w:val="28"/>
        </w:rPr>
        <w:t>（一）</w:t>
      </w:r>
      <w:r>
        <w:rPr>
          <w:rFonts w:hint="eastAsia" w:ascii="楷体" w:hAnsi="楷体" w:eastAsia="楷体" w:cs="仿宋"/>
          <w:sz w:val="32"/>
          <w:szCs w:val="28"/>
          <w:lang w:val="en-US" w:eastAsia="zh-CN"/>
        </w:rPr>
        <w:t>符合性审查文件应包括（缺一不可，否则不通过符合性审查）</w:t>
      </w:r>
      <w:r>
        <w:rPr>
          <w:rFonts w:hint="eastAsia" w:ascii="楷体" w:hAnsi="楷体" w:eastAsia="楷体" w:cs="仿宋"/>
          <w:sz w:val="32"/>
          <w:szCs w:val="28"/>
        </w:rPr>
        <w:t>：</w:t>
      </w:r>
    </w:p>
    <w:p w14:paraId="684AF54B">
      <w:pPr>
        <w:pStyle w:val="2"/>
        <w:spacing w:before="0" w:after="0" w:line="560" w:lineRule="exact"/>
        <w:ind w:firstLine="640" w:firstLineChars="200"/>
        <w:rPr>
          <w:b w:val="0"/>
          <w:bCs w:val="0"/>
        </w:rPr>
      </w:pPr>
      <w:bookmarkStart w:id="6" w:name="OLE_LINK6"/>
      <w:r>
        <w:rPr>
          <w:rFonts w:hint="eastAsia" w:ascii="仿宋_GB2312" w:eastAsia="仿宋_GB2312"/>
          <w:b w:val="0"/>
          <w:bCs w:val="0"/>
          <w:sz w:val="32"/>
          <w:szCs w:val="32"/>
          <w:lang w:val="en-US" w:eastAsia="zh-CN"/>
        </w:rPr>
        <w:t>1.供应商在有效期内的执业许可证正本复印件（加盖供应商公章）；</w:t>
      </w:r>
    </w:p>
    <w:p w14:paraId="6C6306D8">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2.律师事务所负责人证明书原件（</w:t>
      </w:r>
      <w:r>
        <w:rPr>
          <w:rFonts w:hint="eastAsia" w:ascii="仿宋_GB2312" w:hAnsi="华文仿宋" w:eastAsia="仿宋_GB2312"/>
          <w:color w:val="000000"/>
          <w:sz w:val="32"/>
          <w:szCs w:val="32"/>
          <w:lang w:val="en-US" w:eastAsia="zh-CN"/>
        </w:rPr>
        <w:t>详见附件5，</w:t>
      </w:r>
      <w:r>
        <w:rPr>
          <w:rFonts w:hint="eastAsia" w:ascii="仿宋_GB2312" w:eastAsia="仿宋_GB2312"/>
          <w:bCs/>
          <w:sz w:val="32"/>
          <w:szCs w:val="32"/>
          <w:lang w:val="en-US" w:eastAsia="zh-CN"/>
        </w:rPr>
        <w:t>加盖公章）；</w:t>
      </w:r>
    </w:p>
    <w:p w14:paraId="5612F7F0">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3.由委托代理人现场递交投标文件的，投标文件中应附有律师事务所负责人授权书原件(</w:t>
      </w:r>
      <w:r>
        <w:rPr>
          <w:rFonts w:hint="eastAsia" w:ascii="仿宋_GB2312" w:hAnsi="华文仿宋" w:eastAsia="仿宋_GB2312"/>
          <w:color w:val="000000"/>
          <w:sz w:val="32"/>
          <w:szCs w:val="32"/>
          <w:lang w:val="en-US" w:eastAsia="zh-CN"/>
        </w:rPr>
        <w:t>详见附件6，</w:t>
      </w:r>
      <w:r>
        <w:rPr>
          <w:rFonts w:hint="eastAsia" w:ascii="仿宋_GB2312" w:eastAsia="仿宋_GB2312"/>
          <w:bCs/>
          <w:sz w:val="32"/>
          <w:szCs w:val="32"/>
          <w:lang w:val="en-US" w:eastAsia="zh-CN"/>
        </w:rPr>
        <w:t>加盖供应商公章及律师事务所负责人签名)及委托代理人身份证复印件(加盖供应商公章);</w:t>
      </w:r>
    </w:p>
    <w:p w14:paraId="13D0641A">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4.供应商有固定经营场所相关证明（提供不动产权证明或租赁合同，加盖公章）；</w:t>
      </w:r>
    </w:p>
    <w:p w14:paraId="07ED77D1">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5.供应商及其负责人、主办律师及其服务团队律师近5年（2020年1月1日至2025年</w:t>
      </w:r>
      <w:r>
        <w:rPr>
          <w:rFonts w:hint="eastAsia" w:ascii="仿宋_GB2312" w:eastAsia="仿宋_GB2312"/>
          <w:bCs/>
          <w:color w:val="auto"/>
          <w:sz w:val="32"/>
          <w:szCs w:val="32"/>
          <w:lang w:val="en-US" w:eastAsia="zh-CN"/>
        </w:rPr>
        <w:t>6月30</w:t>
      </w:r>
      <w:r>
        <w:rPr>
          <w:rFonts w:hint="eastAsia" w:ascii="仿宋_GB2312" w:eastAsia="仿宋_GB2312"/>
          <w:bCs/>
          <w:sz w:val="32"/>
          <w:szCs w:val="32"/>
          <w:lang w:val="en-US" w:eastAsia="zh-CN"/>
        </w:rPr>
        <w:t>日）内没有受过律师协会的行业处分的证明（提供行业协会证明或全国律师执业诚信信息公示平台查询记录，加盖公章）；</w:t>
      </w:r>
    </w:p>
    <w:p w14:paraId="275BBA36">
      <w:pPr>
        <w:pStyle w:val="9"/>
        <w:keepNext w:val="0"/>
        <w:keepLines w:val="0"/>
        <w:pageBreakBefore w:val="0"/>
        <w:numPr>
          <w:ilvl w:val="-1"/>
          <w:numId w:val="0"/>
        </w:numPr>
        <w:kinsoku/>
        <w:overflowPunct/>
        <w:topLinePunct w:val="0"/>
        <w:bidi w:val="0"/>
        <w:spacing w:line="560" w:lineRule="exact"/>
        <w:ind w:firstLine="640" w:firstLineChars="0"/>
        <w:textAlignment w:val="auto"/>
        <w:rPr>
          <w:rFonts w:hint="default" w:ascii="仿宋_GB2312" w:eastAsia="仿宋_GB2312"/>
          <w:bCs/>
          <w:sz w:val="32"/>
          <w:szCs w:val="32"/>
          <w:lang w:val="en-US" w:eastAsia="zh-CN"/>
        </w:rPr>
      </w:pPr>
      <w:r>
        <w:rPr>
          <w:rFonts w:hint="eastAsia" w:ascii="仿宋_GB2312" w:eastAsia="仿宋_GB2312"/>
          <w:bCs/>
          <w:sz w:val="32"/>
          <w:szCs w:val="32"/>
          <w:lang w:val="en-US" w:eastAsia="zh-CN"/>
        </w:rPr>
        <w:t>6.投标报价单（详见附件7，加盖供应商公章及律师事务所负责人签名），</w:t>
      </w:r>
      <w:r>
        <w:rPr>
          <w:rFonts w:hint="eastAsia" w:ascii="仿宋_GB2312" w:hAnsi="华文仿宋" w:eastAsia="仿宋_GB2312" w:cs="Times New Roman"/>
          <w:b w:val="0"/>
          <w:bCs w:val="0"/>
          <w:kern w:val="2"/>
          <w:sz w:val="32"/>
          <w:szCs w:val="32"/>
          <w:lang w:val="en-US" w:eastAsia="zh-CN"/>
        </w:rPr>
        <w:t>年度常年法律顾问服务费及专项非诉法律服务费</w:t>
      </w:r>
      <w:r>
        <w:rPr>
          <w:rFonts w:hint="eastAsia" w:ascii="仿宋_GB2312" w:eastAsia="仿宋_GB2312"/>
          <w:bCs/>
          <w:sz w:val="32"/>
          <w:szCs w:val="32"/>
          <w:lang w:val="en-US" w:eastAsia="zh-CN"/>
        </w:rPr>
        <w:t>未出现两个或以上的投标报价，且不高于最高限价，不得低于最高限价的60%。；</w:t>
      </w:r>
    </w:p>
    <w:p w14:paraId="50C5C00F">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7.供应商主办律师执业证、曾在司法机关工作时间证明（或有）及其服务团队其他律师的律师执业证复印件，执业证要在有效期内且主办律师执业</w:t>
      </w:r>
      <w:r>
        <w:rPr>
          <w:rFonts w:hint="eastAsia" w:ascii="仿宋_GB2312" w:eastAsia="仿宋_GB2312"/>
          <w:bCs/>
          <w:sz w:val="32"/>
          <w:szCs w:val="32"/>
        </w:rPr>
        <w:t>不低于</w:t>
      </w:r>
      <w:r>
        <w:rPr>
          <w:rFonts w:hint="default" w:ascii="仿宋_GB2312" w:eastAsia="仿宋_GB2312"/>
          <w:bCs/>
          <w:sz w:val="32"/>
          <w:szCs w:val="32"/>
          <w:lang w:val="en-US"/>
        </w:rPr>
        <w:t>1</w:t>
      </w:r>
      <w:r>
        <w:rPr>
          <w:rFonts w:hint="default" w:ascii="仿宋_GB2312" w:eastAsia="仿宋_GB2312"/>
          <w:bCs/>
          <w:sz w:val="32"/>
          <w:szCs w:val="32"/>
          <w:lang w:val="en-US" w:eastAsia="zh-CN"/>
        </w:rPr>
        <w:t>0</w:t>
      </w:r>
      <w:r>
        <w:rPr>
          <w:rFonts w:hint="eastAsia" w:ascii="仿宋_GB2312" w:eastAsia="仿宋_GB2312"/>
          <w:bCs/>
          <w:sz w:val="32"/>
          <w:szCs w:val="32"/>
        </w:rPr>
        <w:t>年</w:t>
      </w:r>
      <w:r>
        <w:rPr>
          <w:rFonts w:hint="eastAsia" w:ascii="仿宋_GB2312" w:eastAsia="仿宋_GB2312"/>
          <w:bCs/>
          <w:sz w:val="32"/>
          <w:szCs w:val="32"/>
          <w:lang w:val="en-US" w:eastAsia="zh-CN"/>
        </w:rPr>
        <w:t>（包括司法机关专业工作时间，加盖供应商公章）；</w:t>
      </w:r>
    </w:p>
    <w:p w14:paraId="0F079000">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8.服务团队律师应提供投标截止日前连续3个月的社保证明（加盖供应商公章）；</w:t>
      </w:r>
    </w:p>
    <w:p w14:paraId="35B13A68">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9.</w:t>
      </w:r>
      <w:r>
        <w:rPr>
          <w:rFonts w:hint="default" w:ascii="仿宋_GB2312" w:eastAsia="仿宋_GB2312"/>
          <w:bCs/>
          <w:sz w:val="32"/>
          <w:szCs w:val="32"/>
          <w:lang w:val="en-US" w:eastAsia="zh-CN"/>
        </w:rPr>
        <w:t>投标申请及承诺函（</w:t>
      </w:r>
      <w:r>
        <w:rPr>
          <w:rFonts w:hint="eastAsia" w:ascii="仿宋_GB2312" w:hAnsi="华文仿宋" w:eastAsia="仿宋_GB2312"/>
          <w:sz w:val="32"/>
          <w:szCs w:val="32"/>
          <w:lang w:val="en-US" w:eastAsia="zh-CN"/>
        </w:rPr>
        <w:t>详见附件4，</w:t>
      </w:r>
      <w:r>
        <w:rPr>
          <w:rFonts w:hint="default" w:ascii="仿宋_GB2312" w:eastAsia="仿宋_GB2312"/>
          <w:bCs/>
          <w:sz w:val="32"/>
          <w:szCs w:val="32"/>
          <w:lang w:val="en-US" w:eastAsia="zh-CN"/>
        </w:rPr>
        <w:t>提供加盖</w:t>
      </w:r>
      <w:r>
        <w:rPr>
          <w:rFonts w:hint="eastAsia" w:ascii="仿宋_GB2312" w:eastAsia="仿宋_GB2312"/>
          <w:bCs/>
          <w:sz w:val="32"/>
          <w:szCs w:val="32"/>
          <w:lang w:val="en-US" w:eastAsia="zh-CN"/>
        </w:rPr>
        <w:t>供应商</w:t>
      </w:r>
      <w:r>
        <w:rPr>
          <w:rFonts w:hint="default" w:ascii="仿宋_GB2312" w:eastAsia="仿宋_GB2312"/>
          <w:bCs/>
          <w:sz w:val="32"/>
          <w:szCs w:val="32"/>
          <w:lang w:val="en-US" w:eastAsia="zh-CN"/>
        </w:rPr>
        <w:t>人公章及律师事务所负责人签名的原件）</w:t>
      </w:r>
      <w:r>
        <w:rPr>
          <w:rFonts w:hint="eastAsia" w:ascii="仿宋_GB2312" w:eastAsia="仿宋_GB2312"/>
          <w:bCs/>
          <w:sz w:val="32"/>
          <w:szCs w:val="32"/>
          <w:lang w:val="en-US" w:eastAsia="zh-CN"/>
        </w:rPr>
        <w:t>；</w:t>
      </w:r>
    </w:p>
    <w:p w14:paraId="25C381CC">
      <w:pPr>
        <w:pStyle w:val="9"/>
        <w:ind w:firstLine="640" w:firstLineChars="200"/>
        <w:rPr>
          <w:rFonts w:hint="eastAsia" w:ascii="仿宋_GB2312" w:hAnsi="华文仿宋" w:eastAsia="仿宋_GB2312"/>
          <w:sz w:val="32"/>
          <w:szCs w:val="32"/>
          <w:lang w:val="en-US" w:eastAsia="zh-CN"/>
        </w:rPr>
      </w:pPr>
      <w:r>
        <w:rPr>
          <w:rFonts w:hint="eastAsia" w:ascii="仿宋_GB2312" w:eastAsia="仿宋_GB2312"/>
          <w:bCs/>
          <w:sz w:val="32"/>
          <w:szCs w:val="32"/>
          <w:lang w:val="en-US" w:eastAsia="zh-CN"/>
        </w:rPr>
        <w:t>10.投标文件的封面加盖供应商的公章且加盖骑缝章；</w:t>
      </w:r>
    </w:p>
    <w:bookmarkEnd w:id="6"/>
    <w:p w14:paraId="0314D1D8">
      <w:pPr>
        <w:pStyle w:val="9"/>
        <w:keepNext w:val="0"/>
        <w:keepLines w:val="0"/>
        <w:pageBreakBefore w:val="0"/>
        <w:kinsoku/>
        <w:overflowPunct/>
        <w:topLinePunct w:val="0"/>
        <w:bidi w:val="0"/>
        <w:spacing w:line="560" w:lineRule="exact"/>
        <w:ind w:firstLine="640" w:firstLineChars="200"/>
        <w:textAlignment w:val="auto"/>
        <w:rPr>
          <w:rFonts w:hint="eastAsia" w:ascii="楷体" w:hAnsi="楷体" w:eastAsia="楷体" w:cs="仿宋"/>
          <w:sz w:val="32"/>
          <w:szCs w:val="28"/>
          <w:lang w:eastAsia="zh-CN"/>
        </w:rPr>
      </w:pPr>
      <w:r>
        <w:rPr>
          <w:rFonts w:hint="eastAsia" w:ascii="楷体" w:hAnsi="楷体" w:eastAsia="楷体" w:cs="仿宋"/>
          <w:sz w:val="32"/>
          <w:szCs w:val="28"/>
          <w:lang w:eastAsia="zh-CN"/>
        </w:rPr>
        <w:t>（</w:t>
      </w:r>
      <w:r>
        <w:rPr>
          <w:rFonts w:hint="eastAsia" w:ascii="楷体" w:hAnsi="楷体" w:eastAsia="楷体" w:cs="仿宋"/>
          <w:sz w:val="32"/>
          <w:szCs w:val="28"/>
          <w:lang w:val="en-US" w:eastAsia="zh-CN"/>
        </w:rPr>
        <w:t>二</w:t>
      </w:r>
      <w:r>
        <w:rPr>
          <w:rFonts w:hint="eastAsia" w:ascii="楷体" w:hAnsi="楷体" w:eastAsia="楷体" w:cs="仿宋"/>
          <w:sz w:val="32"/>
          <w:szCs w:val="28"/>
          <w:lang w:eastAsia="zh-CN"/>
        </w:rPr>
        <w:t>）</w:t>
      </w:r>
      <w:r>
        <w:rPr>
          <w:rFonts w:hint="eastAsia" w:ascii="楷体" w:hAnsi="楷体" w:eastAsia="楷体" w:cs="仿宋"/>
          <w:sz w:val="32"/>
          <w:szCs w:val="28"/>
          <w:lang w:val="en-US" w:eastAsia="zh-CN"/>
        </w:rPr>
        <w:t>评审文件</w:t>
      </w:r>
      <w:r>
        <w:rPr>
          <w:rFonts w:hint="eastAsia" w:ascii="楷体" w:hAnsi="楷体" w:eastAsia="楷体" w:cs="仿宋"/>
          <w:sz w:val="32"/>
          <w:szCs w:val="28"/>
        </w:rPr>
        <w:t>包括但不仅限于以下</w:t>
      </w:r>
      <w:r>
        <w:rPr>
          <w:rFonts w:hint="eastAsia" w:ascii="楷体" w:hAnsi="楷体" w:eastAsia="楷体" w:cs="仿宋"/>
          <w:sz w:val="32"/>
          <w:szCs w:val="28"/>
          <w:lang w:val="en-US" w:eastAsia="zh-CN"/>
        </w:rPr>
        <w:t>内容</w:t>
      </w:r>
      <w:r>
        <w:rPr>
          <w:rFonts w:hint="eastAsia" w:ascii="楷体" w:hAnsi="楷体" w:eastAsia="楷体" w:cs="仿宋"/>
          <w:sz w:val="32"/>
          <w:szCs w:val="28"/>
          <w:lang w:eastAsia="zh-CN"/>
        </w:rPr>
        <w:t>：</w:t>
      </w:r>
    </w:p>
    <w:p w14:paraId="0128D422">
      <w:pPr>
        <w:pStyle w:val="9"/>
        <w:keepNext w:val="0"/>
        <w:keepLines w:val="0"/>
        <w:pageBreakBefore w:val="0"/>
        <w:kinsoku/>
        <w:overflowPunct/>
        <w:topLinePunct w:val="0"/>
        <w:bidi w:val="0"/>
        <w:spacing w:line="560" w:lineRule="exact"/>
        <w:ind w:firstLine="640"/>
        <w:textAlignment w:val="auto"/>
        <w:rPr>
          <w:rFonts w:hint="eastAsia" w:ascii="仿宋_GB2312" w:eastAsia="仿宋_GB2312"/>
          <w:bCs/>
          <w:sz w:val="32"/>
          <w:szCs w:val="32"/>
          <w:lang w:val="en-US" w:eastAsia="zh-CN"/>
        </w:rPr>
      </w:pPr>
      <w:r>
        <w:rPr>
          <w:rFonts w:hint="eastAsia"/>
          <w:lang w:val="en-US" w:eastAsia="zh-CN"/>
        </w:rPr>
        <w:t>1.</w:t>
      </w:r>
      <w:r>
        <w:rPr>
          <w:rFonts w:hint="eastAsia" w:ascii="仿宋_GB2312" w:eastAsia="仿宋_GB2312"/>
          <w:bCs/>
          <w:sz w:val="32"/>
          <w:szCs w:val="32"/>
          <w:lang w:val="en-US" w:eastAsia="zh-CN"/>
        </w:rPr>
        <w:t>律师事务所规模说明及团队成员介绍（以律师名册为准）；</w:t>
      </w:r>
    </w:p>
    <w:p w14:paraId="753397B5">
      <w:pPr>
        <w:pStyle w:val="9"/>
        <w:keepNext w:val="0"/>
        <w:keepLines w:val="0"/>
        <w:pageBreakBefore w:val="0"/>
        <w:numPr>
          <w:ilvl w:val="0"/>
          <w:numId w:val="0"/>
        </w:numPr>
        <w:kinsoku/>
        <w:overflowPunct/>
        <w:topLinePunct w:val="0"/>
        <w:bidi w:val="0"/>
        <w:spacing w:line="560" w:lineRule="exact"/>
        <w:ind w:firstLine="640" w:firstLineChars="200"/>
        <w:textAlignment w:val="auto"/>
        <w:rPr>
          <w:rFonts w:hint="default" w:ascii="仿宋_GB2312" w:eastAsia="仿宋_GB2312"/>
          <w:bCs/>
          <w:sz w:val="32"/>
          <w:szCs w:val="32"/>
          <w:lang w:val="en-US" w:eastAsia="zh-CN"/>
        </w:rPr>
      </w:pPr>
      <w:bookmarkStart w:id="7" w:name="OLE_LINK1"/>
      <w:r>
        <w:rPr>
          <w:rFonts w:hint="eastAsia" w:ascii="仿宋_GB2312" w:eastAsia="仿宋_GB2312"/>
          <w:bCs/>
          <w:sz w:val="32"/>
          <w:szCs w:val="32"/>
          <w:lang w:val="en-US" w:eastAsia="zh-CN"/>
        </w:rPr>
        <w:t>2.主办律师及服务团队成员2020年1月1日至今</w:t>
      </w:r>
      <w:r>
        <w:rPr>
          <w:rFonts w:hint="eastAsia" w:ascii="仿宋_GB2312" w:hAnsi="宋体" w:eastAsia="仿宋_GB2312"/>
          <w:b w:val="0"/>
          <w:bCs/>
          <w:kern w:val="2"/>
          <w:sz w:val="32"/>
          <w:szCs w:val="32"/>
          <w:lang w:val="en-US" w:eastAsia="zh-CN"/>
        </w:rPr>
        <w:t>在</w:t>
      </w:r>
      <w:r>
        <w:rPr>
          <w:rFonts w:hint="eastAsia" w:ascii="仿宋_GB2312" w:eastAsia="仿宋_GB2312"/>
          <w:bCs/>
          <w:sz w:val="32"/>
          <w:szCs w:val="32"/>
          <w:lang w:val="en-US" w:eastAsia="zh-CN"/>
        </w:rPr>
        <w:t>房屋或土地租赁</w:t>
      </w:r>
      <w:r>
        <w:rPr>
          <w:rFonts w:hint="eastAsia" w:ascii="仿宋_GB2312" w:hAnsi="宋体" w:eastAsia="仿宋_GB2312"/>
          <w:b w:val="0"/>
          <w:bCs/>
          <w:kern w:val="2"/>
          <w:sz w:val="32"/>
          <w:szCs w:val="32"/>
          <w:lang w:val="en-US" w:eastAsia="zh-CN"/>
        </w:rPr>
        <w:t>、物业管理、土地开发、城市更新、三旧改造、</w:t>
      </w:r>
      <w:r>
        <w:rPr>
          <w:rFonts w:hint="eastAsia" w:ascii="仿宋_GB2312" w:eastAsia="仿宋_GB2312"/>
          <w:b w:val="0"/>
          <w:bCs/>
          <w:kern w:val="2"/>
          <w:sz w:val="32"/>
          <w:szCs w:val="32"/>
          <w:lang w:val="en-US" w:eastAsia="zh-CN"/>
        </w:rPr>
        <w:t>不良资产管理、</w:t>
      </w:r>
      <w:r>
        <w:rPr>
          <w:rFonts w:hint="eastAsia" w:ascii="仿宋_GB2312" w:hAnsi="宋体" w:eastAsia="仿宋_GB2312"/>
          <w:b w:val="0"/>
          <w:bCs/>
          <w:kern w:val="2"/>
          <w:sz w:val="32"/>
          <w:szCs w:val="32"/>
          <w:lang w:val="en-US" w:eastAsia="zh-CN"/>
        </w:rPr>
        <w:t>企业</w:t>
      </w:r>
      <w:r>
        <w:rPr>
          <w:rFonts w:hint="eastAsia" w:ascii="仿宋_GB2312" w:eastAsia="仿宋_GB2312"/>
          <w:b w:val="0"/>
          <w:bCs/>
          <w:kern w:val="2"/>
          <w:sz w:val="32"/>
          <w:szCs w:val="32"/>
          <w:lang w:val="en-US" w:eastAsia="zh-CN"/>
        </w:rPr>
        <w:t>资产重组、</w:t>
      </w:r>
      <w:r>
        <w:rPr>
          <w:rFonts w:hint="eastAsia" w:ascii="仿宋_GB2312" w:hAnsi="宋体" w:eastAsia="仿宋_GB2312"/>
          <w:b w:val="0"/>
          <w:bCs/>
          <w:kern w:val="2"/>
          <w:sz w:val="32"/>
          <w:szCs w:val="32"/>
          <w:lang w:val="en-US" w:eastAsia="zh-CN"/>
        </w:rPr>
        <w:t>关停清算</w:t>
      </w:r>
      <w:r>
        <w:rPr>
          <w:rFonts w:hint="eastAsia" w:ascii="仿宋_GB2312" w:eastAsia="仿宋_GB2312"/>
          <w:b w:val="0"/>
          <w:bCs/>
          <w:kern w:val="2"/>
          <w:sz w:val="32"/>
          <w:szCs w:val="32"/>
          <w:lang w:val="en-US" w:eastAsia="zh-CN"/>
        </w:rPr>
        <w:t>、餐饮服务、农特产品销售、进出口贸易、其他商事合同</w:t>
      </w:r>
      <w:r>
        <w:rPr>
          <w:rFonts w:hint="eastAsia" w:ascii="仿宋_GB2312" w:hAnsi="宋体" w:eastAsia="仿宋_GB2312"/>
          <w:b w:val="0"/>
          <w:bCs/>
          <w:kern w:val="2"/>
          <w:sz w:val="32"/>
          <w:szCs w:val="32"/>
          <w:lang w:val="en-US" w:eastAsia="zh-CN"/>
        </w:rPr>
        <w:t>等领域为</w:t>
      </w:r>
      <w:r>
        <w:rPr>
          <w:rFonts w:hint="eastAsia" w:ascii="仿宋_GB2312" w:hAnsi="宋体" w:eastAsia="仿宋_GB2312"/>
          <w:b w:val="0"/>
          <w:bCs/>
          <w:kern w:val="2"/>
          <w:sz w:val="32"/>
          <w:szCs w:val="32"/>
        </w:rPr>
        <w:t>政府机关或企事业单位提供过</w:t>
      </w:r>
      <w:r>
        <w:rPr>
          <w:rFonts w:hint="eastAsia" w:ascii="仿宋_GB2312" w:hAnsi="宋体" w:eastAsia="仿宋_GB2312"/>
          <w:b w:val="0"/>
          <w:bCs/>
          <w:kern w:val="2"/>
          <w:sz w:val="32"/>
          <w:szCs w:val="32"/>
          <w:lang w:val="en-US" w:eastAsia="zh-CN"/>
        </w:rPr>
        <w:t>法律服务（含常年或专项法律服务、诉讼、仲裁、复议）</w:t>
      </w:r>
      <w:r>
        <w:rPr>
          <w:rFonts w:hint="eastAsia" w:ascii="仿宋_GB2312" w:eastAsia="仿宋_GB2312"/>
          <w:b w:val="0"/>
          <w:bCs/>
          <w:kern w:val="2"/>
          <w:sz w:val="32"/>
          <w:szCs w:val="32"/>
          <w:lang w:val="en-US" w:eastAsia="zh-CN"/>
        </w:rPr>
        <w:t>的</w:t>
      </w:r>
      <w:r>
        <w:rPr>
          <w:rFonts w:hint="eastAsia" w:ascii="仿宋_GB2312" w:hAnsi="宋体" w:eastAsia="仿宋_GB2312"/>
          <w:b w:val="0"/>
          <w:bCs/>
          <w:kern w:val="2"/>
          <w:sz w:val="32"/>
          <w:szCs w:val="32"/>
          <w:lang w:val="en-US" w:eastAsia="zh-CN"/>
        </w:rPr>
        <w:t>相关证明</w:t>
      </w:r>
      <w:r>
        <w:rPr>
          <w:rFonts w:hint="eastAsia" w:ascii="仿宋_GB2312" w:eastAsia="仿宋_GB2312"/>
          <w:b w:val="0"/>
          <w:bCs/>
          <w:kern w:val="2"/>
          <w:sz w:val="32"/>
          <w:szCs w:val="32"/>
          <w:lang w:val="en-US" w:eastAsia="zh-CN"/>
        </w:rPr>
        <w:t>（提供合同、对应服务成果关键页、判决裁决关键页复印件）。</w:t>
      </w:r>
    </w:p>
    <w:bookmarkEnd w:id="7"/>
    <w:p w14:paraId="4D40BA43">
      <w:pPr>
        <w:pStyle w:val="9"/>
        <w:keepNext w:val="0"/>
        <w:keepLines w:val="0"/>
        <w:pageBreakBefore w:val="0"/>
        <w:kinsoku/>
        <w:overflowPunct/>
        <w:topLinePunct w:val="0"/>
        <w:bidi w:val="0"/>
        <w:spacing w:line="560" w:lineRule="exact"/>
        <w:ind w:firstLine="640" w:firstLineChars="200"/>
        <w:textAlignment w:val="auto"/>
        <w:rPr>
          <w:rFonts w:ascii="楷体" w:hAnsi="楷体" w:eastAsia="楷体"/>
          <w:bCs/>
          <w:sz w:val="32"/>
          <w:szCs w:val="32"/>
        </w:rPr>
      </w:pPr>
      <w:r>
        <w:rPr>
          <w:rFonts w:hint="eastAsia" w:ascii="楷体" w:hAnsi="楷体" w:eastAsia="楷体"/>
          <w:bCs/>
          <w:sz w:val="32"/>
          <w:szCs w:val="32"/>
        </w:rPr>
        <w:t>（</w:t>
      </w:r>
      <w:r>
        <w:rPr>
          <w:rFonts w:hint="eastAsia" w:ascii="楷体" w:hAnsi="楷体" w:eastAsia="楷体"/>
          <w:bCs/>
          <w:sz w:val="32"/>
          <w:szCs w:val="32"/>
          <w:lang w:val="en-US" w:eastAsia="zh-CN"/>
        </w:rPr>
        <w:t>三</w:t>
      </w:r>
      <w:r>
        <w:rPr>
          <w:rFonts w:hint="eastAsia" w:ascii="楷体" w:hAnsi="楷体" w:eastAsia="楷体"/>
          <w:bCs/>
          <w:sz w:val="32"/>
          <w:szCs w:val="32"/>
        </w:rPr>
        <w:t>）</w:t>
      </w:r>
      <w:r>
        <w:rPr>
          <w:rFonts w:hint="eastAsia" w:ascii="楷体" w:hAnsi="楷体" w:eastAsia="楷体"/>
          <w:bCs/>
          <w:sz w:val="32"/>
          <w:szCs w:val="32"/>
          <w:lang w:eastAsia="zh-CN"/>
        </w:rPr>
        <w:t>投标</w:t>
      </w:r>
      <w:r>
        <w:rPr>
          <w:rFonts w:hint="eastAsia" w:ascii="楷体" w:hAnsi="楷体" w:eastAsia="楷体"/>
          <w:bCs/>
          <w:sz w:val="32"/>
          <w:szCs w:val="32"/>
        </w:rPr>
        <w:t>文件应符合以下要求：</w:t>
      </w:r>
    </w:p>
    <w:p w14:paraId="0F5E8AFD">
      <w:pPr>
        <w:keepNext w:val="0"/>
        <w:keepLines w:val="0"/>
        <w:pageBreakBefore w:val="0"/>
        <w:kinsoku/>
        <w:overflowPunct/>
        <w:topLinePunct w:val="0"/>
        <w:bidi w:val="0"/>
        <w:spacing w:line="560" w:lineRule="exact"/>
        <w:ind w:firstLine="627" w:firstLineChars="196"/>
        <w:textAlignment w:val="auto"/>
        <w:rPr>
          <w:rFonts w:ascii="仿宋_GB2312" w:hAnsi="宋体" w:eastAsia="仿宋_GB2312" w:cs="宋体"/>
          <w:kern w:val="0"/>
          <w:sz w:val="32"/>
          <w:szCs w:val="32"/>
        </w:rPr>
      </w:pPr>
      <w:r>
        <w:rPr>
          <w:rFonts w:hint="eastAsia" w:ascii="仿宋_GB2312" w:hAnsi="宋体" w:eastAsia="仿宋_GB2312"/>
          <w:bCs/>
          <w:sz w:val="32"/>
          <w:szCs w:val="32"/>
        </w:rPr>
        <w:t>1.</w:t>
      </w:r>
      <w:r>
        <w:rPr>
          <w:rFonts w:hint="eastAsia" w:ascii="仿宋_GB2312" w:hAnsi="宋体" w:eastAsia="仿宋_GB2312" w:cs="宋体"/>
          <w:kern w:val="0"/>
          <w:sz w:val="32"/>
          <w:szCs w:val="32"/>
        </w:rPr>
        <w:t>以上材料都必须</w:t>
      </w:r>
      <w:r>
        <w:rPr>
          <w:rFonts w:hint="eastAsia" w:ascii="仿宋_GB2312" w:hAnsi="宋体" w:eastAsia="仿宋_GB2312" w:cs="宋体"/>
          <w:kern w:val="0"/>
          <w:sz w:val="32"/>
          <w:szCs w:val="32"/>
          <w:lang w:val="en-US" w:eastAsia="zh-CN"/>
        </w:rPr>
        <w:t>内容齐全、字迹工整、清晰可辨，并</w:t>
      </w:r>
      <w:r>
        <w:rPr>
          <w:rFonts w:hint="eastAsia" w:ascii="仿宋_GB2312" w:hAnsi="宋体" w:eastAsia="仿宋_GB2312" w:cs="宋体"/>
          <w:kern w:val="0"/>
          <w:sz w:val="32"/>
          <w:szCs w:val="32"/>
        </w:rPr>
        <w:t>加盖</w:t>
      </w:r>
      <w:r>
        <w:rPr>
          <w:rFonts w:hint="eastAsia" w:ascii="仿宋_GB2312" w:hAnsi="宋体" w:eastAsia="仿宋_GB2312" w:cs="宋体"/>
          <w:kern w:val="0"/>
          <w:sz w:val="32"/>
          <w:szCs w:val="32"/>
          <w:lang w:val="en-US" w:eastAsia="zh-CN"/>
        </w:rPr>
        <w:t>供应商</w:t>
      </w:r>
      <w:r>
        <w:rPr>
          <w:rFonts w:hint="eastAsia" w:ascii="仿宋_GB2312" w:hAnsi="宋体" w:eastAsia="仿宋_GB2312" w:cs="宋体"/>
          <w:kern w:val="0"/>
          <w:sz w:val="32"/>
          <w:szCs w:val="32"/>
        </w:rPr>
        <w:t>公章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包括骑缝章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w:t>
      </w:r>
    </w:p>
    <w:p w14:paraId="1057AE40">
      <w:pPr>
        <w:keepNext w:val="0"/>
        <w:keepLines w:val="0"/>
        <w:pageBreakBefore w:val="0"/>
        <w:kinsoku/>
        <w:overflowPunct/>
        <w:topLinePunct w:val="0"/>
        <w:bidi w:val="0"/>
        <w:spacing w:line="560" w:lineRule="exact"/>
        <w:ind w:firstLine="627" w:firstLineChars="196"/>
        <w:textAlignment w:val="auto"/>
        <w:rPr>
          <w:rFonts w:ascii="仿宋_GB2312" w:eastAsia="仿宋_GB2312"/>
          <w:bCs/>
          <w:sz w:val="32"/>
          <w:szCs w:val="32"/>
        </w:rPr>
      </w:pPr>
      <w:r>
        <w:rPr>
          <w:rFonts w:hint="eastAsia" w:ascii="仿宋_GB2312" w:hAnsi="宋体" w:eastAsia="仿宋_GB2312" w:cs="宋体"/>
          <w:kern w:val="0"/>
          <w:sz w:val="32"/>
          <w:szCs w:val="32"/>
        </w:rPr>
        <w:t>2.</w:t>
      </w:r>
      <w:r>
        <w:rPr>
          <w:rFonts w:hint="eastAsia" w:ascii="仿宋_GB2312" w:hAnsi="宋体" w:eastAsia="仿宋_GB2312"/>
          <w:bCs/>
          <w:sz w:val="32"/>
          <w:szCs w:val="32"/>
          <w:lang w:eastAsia="zh-CN"/>
        </w:rPr>
        <w:t>投标</w:t>
      </w:r>
      <w:r>
        <w:rPr>
          <w:rFonts w:hint="eastAsia" w:ascii="仿宋_GB2312" w:hAnsi="宋体" w:eastAsia="仿宋_GB2312"/>
          <w:bCs/>
          <w:sz w:val="32"/>
          <w:szCs w:val="32"/>
        </w:rPr>
        <w:t>文件一式两份</w:t>
      </w:r>
      <w:r>
        <w:rPr>
          <w:rFonts w:hint="eastAsia" w:ascii="仿宋_GB2312" w:hAnsi="宋体" w:eastAsia="仿宋_GB2312"/>
          <w:bCs/>
          <w:sz w:val="32"/>
          <w:szCs w:val="32"/>
          <w:lang w:val="en-US" w:eastAsia="zh-CN"/>
        </w:rPr>
        <w:t>及一份电子版文件（提供U盘）</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纸质文件须</w:t>
      </w:r>
      <w:r>
        <w:rPr>
          <w:rFonts w:hint="eastAsia" w:ascii="仿宋_GB2312" w:hAnsi="宋体" w:eastAsia="仿宋_GB2312"/>
          <w:bCs/>
          <w:sz w:val="32"/>
          <w:szCs w:val="32"/>
        </w:rPr>
        <w:t>密封性完好（要求密封条封口且加盖公章）。</w:t>
      </w:r>
    </w:p>
    <w:p w14:paraId="0F848CC4">
      <w:pPr>
        <w:keepNext w:val="0"/>
        <w:keepLines w:val="0"/>
        <w:pageBreakBefore w:val="0"/>
        <w:kinsoku/>
        <w:overflowPunct/>
        <w:topLinePunct w:val="0"/>
        <w:bidi w:val="0"/>
        <w:spacing w:line="560" w:lineRule="exact"/>
        <w:textAlignment w:val="auto"/>
        <w:rPr>
          <w:rFonts w:ascii="仿宋_GB2312" w:eastAsia="仿宋_GB2312"/>
          <w:bCs/>
          <w:sz w:val="32"/>
          <w:szCs w:val="32"/>
        </w:rPr>
      </w:pPr>
      <w:r>
        <w:rPr>
          <w:rFonts w:hint="eastAsia" w:ascii="黑体" w:hAnsi="黑体" w:eastAsia="黑体" w:cs="黑体"/>
          <w:bCs/>
          <w:sz w:val="32"/>
          <w:szCs w:val="32"/>
        </w:rPr>
        <w:t xml:space="preserve"> </w:t>
      </w:r>
      <w:r>
        <w:rPr>
          <w:rFonts w:hint="eastAsia" w:ascii="黑体" w:hAnsi="黑体" w:eastAsia="黑体" w:cs="黑体"/>
          <w:bCs/>
          <w:sz w:val="32"/>
          <w:szCs w:val="32"/>
          <w:lang w:val="en-US" w:eastAsia="zh-CN"/>
        </w:rPr>
        <w:t xml:space="preserve">   十</w:t>
      </w:r>
      <w:r>
        <w:rPr>
          <w:rFonts w:hint="eastAsia" w:ascii="黑体" w:hAnsi="黑体" w:eastAsia="黑体" w:cs="黑体"/>
          <w:bCs/>
          <w:sz w:val="32"/>
          <w:szCs w:val="32"/>
        </w:rPr>
        <w:t>、</w:t>
      </w:r>
      <w:r>
        <w:rPr>
          <w:rFonts w:hint="eastAsia" w:ascii="黑体" w:hAnsi="黑体" w:eastAsia="黑体" w:cs="黑体"/>
          <w:bCs/>
          <w:sz w:val="32"/>
          <w:szCs w:val="32"/>
          <w:lang w:eastAsia="zh-CN"/>
        </w:rPr>
        <w:t>投标</w:t>
      </w:r>
      <w:r>
        <w:rPr>
          <w:rFonts w:hint="eastAsia" w:ascii="黑体" w:hAnsi="黑体" w:eastAsia="黑体" w:cs="黑体"/>
          <w:bCs/>
          <w:sz w:val="32"/>
          <w:szCs w:val="32"/>
        </w:rPr>
        <w:t>报价</w:t>
      </w:r>
    </w:p>
    <w:p w14:paraId="6E5CB667">
      <w:pPr>
        <w:keepNext w:val="0"/>
        <w:keepLines w:val="0"/>
        <w:pageBreakBefore w:val="0"/>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eastAsia="zh-CN"/>
        </w:rPr>
        <w:t>供应商</w:t>
      </w:r>
      <w:r>
        <w:rPr>
          <w:rFonts w:hint="eastAsia" w:ascii="仿宋_GB2312" w:eastAsia="仿宋_GB2312"/>
          <w:bCs/>
          <w:sz w:val="32"/>
          <w:szCs w:val="32"/>
        </w:rPr>
        <w:t>可根据律师行业相关收费标准、服务内容及相关服务等进行报价，</w:t>
      </w:r>
      <w:r>
        <w:rPr>
          <w:rFonts w:hint="eastAsia" w:ascii="仿宋_GB2312" w:eastAsia="仿宋_GB2312"/>
          <w:bCs/>
          <w:sz w:val="32"/>
          <w:szCs w:val="32"/>
          <w:lang w:eastAsia="zh-CN"/>
        </w:rPr>
        <w:t>供应商</w:t>
      </w:r>
      <w:r>
        <w:rPr>
          <w:rFonts w:hint="eastAsia" w:ascii="仿宋_GB2312" w:eastAsia="仿宋_GB2312"/>
          <w:bCs/>
          <w:sz w:val="32"/>
          <w:szCs w:val="32"/>
        </w:rPr>
        <w:t>报价时应综合考虑服务期间所产生的一切相关费用。</w:t>
      </w:r>
      <w:r>
        <w:rPr>
          <w:rFonts w:hint="eastAsia" w:ascii="仿宋_GB2312" w:eastAsia="仿宋_GB2312"/>
          <w:bCs/>
          <w:sz w:val="32"/>
          <w:szCs w:val="32"/>
          <w:lang w:eastAsia="zh-CN"/>
        </w:rPr>
        <w:t>投标</w:t>
      </w:r>
      <w:r>
        <w:rPr>
          <w:rFonts w:hint="eastAsia" w:ascii="仿宋_GB2312" w:eastAsia="仿宋_GB2312"/>
          <w:bCs/>
          <w:sz w:val="32"/>
          <w:szCs w:val="32"/>
        </w:rPr>
        <w:t>报价不得高于最高限价，否则按废标处理。</w:t>
      </w:r>
    </w:p>
    <w:p w14:paraId="40E2A631">
      <w:pPr>
        <w:keepNext w:val="0"/>
        <w:keepLines w:val="0"/>
        <w:pageBreakBefore w:val="0"/>
        <w:kinsoku/>
        <w:overflowPunct/>
        <w:topLinePunct w:val="0"/>
        <w:bidi w:val="0"/>
        <w:spacing w:line="560" w:lineRule="exact"/>
        <w:ind w:firstLine="640"/>
        <w:textAlignment w:val="auto"/>
        <w:rPr>
          <w:rFonts w:ascii="黑体" w:hAnsi="黑体" w:eastAsia="黑体" w:cs="黑体"/>
          <w:bCs/>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val="en-US" w:eastAsia="zh-CN"/>
        </w:rPr>
        <w:t>一</w:t>
      </w:r>
      <w:r>
        <w:rPr>
          <w:rFonts w:hint="eastAsia" w:ascii="黑体" w:hAnsi="黑体" w:eastAsia="黑体" w:cs="黑体"/>
          <w:bCs/>
          <w:sz w:val="32"/>
          <w:szCs w:val="32"/>
        </w:rPr>
        <w:t>、最高限价</w:t>
      </w:r>
    </w:p>
    <w:p w14:paraId="684295B7">
      <w:pPr>
        <w:keepNext w:val="0"/>
        <w:keepLines w:val="0"/>
        <w:pageBreakBefore w:val="0"/>
        <w:numPr>
          <w:ilvl w:val="-1"/>
          <w:numId w:val="0"/>
        </w:numPr>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 w:hAnsi="仿宋" w:eastAsia="仿宋" w:cs="仿宋"/>
          <w:bCs/>
          <w:sz w:val="32"/>
          <w:szCs w:val="32"/>
          <w:lang w:eastAsia="zh-CN"/>
        </w:rPr>
        <w:t>广州南沙区锦毅置业管理有限公司、</w:t>
      </w:r>
      <w:r>
        <w:rPr>
          <w:rFonts w:hint="eastAsia" w:ascii="仿宋" w:hAnsi="仿宋" w:eastAsia="仿宋" w:cs="仿宋"/>
          <w:bCs/>
          <w:sz w:val="32"/>
          <w:szCs w:val="32"/>
          <w:lang w:val="zh-CN"/>
        </w:rPr>
        <w:t>广州市乾信经济发展有限公司</w:t>
      </w:r>
      <w:r>
        <w:rPr>
          <w:rFonts w:hint="eastAsia" w:ascii="仿宋_GB2312" w:eastAsia="仿宋_GB2312"/>
          <w:bCs/>
          <w:sz w:val="32"/>
          <w:szCs w:val="32"/>
          <w:lang w:val="en-US" w:eastAsia="zh-CN"/>
        </w:rPr>
        <w:t>常年法律顾问总服务费</w:t>
      </w:r>
      <w:r>
        <w:rPr>
          <w:rFonts w:hint="eastAsia" w:ascii="仿宋_GB2312" w:eastAsia="仿宋_GB2312"/>
          <w:bCs/>
          <w:sz w:val="32"/>
          <w:szCs w:val="32"/>
        </w:rPr>
        <w:t>最高限价：</w:t>
      </w:r>
      <w:r>
        <w:rPr>
          <w:rFonts w:hint="eastAsia" w:ascii="Arial" w:hAnsi="Arial" w:eastAsia="仿宋_GB2312" w:cs="Arial"/>
          <w:bCs/>
          <w:sz w:val="32"/>
          <w:szCs w:val="32"/>
        </w:rPr>
        <w:t>¥</w:t>
      </w:r>
      <w:r>
        <w:rPr>
          <w:rFonts w:hint="eastAsia" w:ascii="Arial" w:hAnsi="Arial" w:eastAsia="仿宋_GB2312" w:cs="Arial"/>
          <w:bCs/>
          <w:sz w:val="32"/>
          <w:szCs w:val="32"/>
          <w:lang w:val="en-US" w:eastAsia="zh-CN"/>
        </w:rPr>
        <w:t xml:space="preserve"> 150,000</w:t>
      </w:r>
      <w:r>
        <w:rPr>
          <w:rFonts w:hint="eastAsia" w:ascii="仿宋_GB2312" w:eastAsia="仿宋_GB2312"/>
          <w:bCs/>
          <w:sz w:val="32"/>
          <w:szCs w:val="32"/>
        </w:rPr>
        <w:t>元</w:t>
      </w:r>
      <w:r>
        <w:rPr>
          <w:rFonts w:hint="eastAsia" w:ascii="仿宋_GB2312" w:eastAsia="仿宋_GB2312"/>
          <w:bCs/>
          <w:sz w:val="32"/>
          <w:szCs w:val="32"/>
          <w:lang w:val="en-US" w:eastAsia="zh-CN"/>
        </w:rPr>
        <w:t>/年</w:t>
      </w:r>
      <w:r>
        <w:rPr>
          <w:rFonts w:hint="eastAsia" w:ascii="仿宋_GB2312" w:eastAsia="仿宋_GB2312"/>
          <w:bCs/>
          <w:sz w:val="32"/>
          <w:szCs w:val="32"/>
        </w:rPr>
        <w:t>（大写：人民</w:t>
      </w:r>
      <w:r>
        <w:rPr>
          <w:rFonts w:hint="eastAsia" w:ascii="仿宋_GB2312" w:eastAsia="仿宋_GB2312"/>
          <w:bCs/>
          <w:sz w:val="32"/>
          <w:szCs w:val="32"/>
          <w:lang w:val="en-US" w:eastAsia="zh-CN"/>
        </w:rPr>
        <w:t>币拾伍万元</w:t>
      </w:r>
      <w:r>
        <w:rPr>
          <w:rFonts w:hint="eastAsia" w:ascii="仿宋_GB2312" w:eastAsia="仿宋_GB2312"/>
          <w:bCs/>
          <w:sz w:val="32"/>
          <w:szCs w:val="32"/>
        </w:rPr>
        <w:t>整）</w:t>
      </w:r>
      <w:r>
        <w:rPr>
          <w:rFonts w:hint="eastAsia" w:ascii="仿宋_GB2312" w:eastAsia="仿宋_GB2312"/>
          <w:bCs/>
          <w:sz w:val="32"/>
          <w:szCs w:val="32"/>
          <w:lang w:eastAsia="zh-CN"/>
        </w:rPr>
        <w:t>，</w:t>
      </w:r>
      <w:r>
        <w:rPr>
          <w:rFonts w:hint="eastAsia" w:ascii="仿宋_GB2312" w:eastAsia="仿宋_GB2312"/>
          <w:bCs/>
          <w:sz w:val="32"/>
          <w:szCs w:val="32"/>
          <w:lang w:val="en-US" w:eastAsia="zh-CN"/>
        </w:rPr>
        <w:t>根据实际服务日据实结算</w:t>
      </w:r>
      <w:r>
        <w:rPr>
          <w:rFonts w:hint="eastAsia" w:ascii="仿宋_GB2312" w:eastAsia="仿宋_GB2312"/>
          <w:bCs/>
          <w:sz w:val="32"/>
          <w:szCs w:val="32"/>
          <w:lang w:eastAsia="zh-CN"/>
        </w:rPr>
        <w:t>；</w:t>
      </w:r>
    </w:p>
    <w:p w14:paraId="02D9F942">
      <w:pPr>
        <w:keepNext w:val="0"/>
        <w:keepLines w:val="0"/>
        <w:pageBreakBefore w:val="0"/>
        <w:numPr>
          <w:ilvl w:val="0"/>
          <w:numId w:val="0"/>
        </w:numPr>
        <w:kinsoku/>
        <w:overflowPunct/>
        <w:topLinePunct w:val="0"/>
        <w:bidi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lang w:val="en-US" w:eastAsia="zh-CN"/>
        </w:rPr>
        <w:t>专项非诉法律服务费最高限价（法律意见书须由主办律师签字并加盖供应商公章）：</w:t>
      </w:r>
      <w:r>
        <w:rPr>
          <w:rFonts w:hint="eastAsia" w:ascii="Arial" w:hAnsi="Arial" w:eastAsia="仿宋_GB2312" w:cs="Arial"/>
          <w:bCs/>
          <w:sz w:val="32"/>
          <w:szCs w:val="32"/>
        </w:rPr>
        <w:t>¥</w:t>
      </w:r>
      <w:r>
        <w:rPr>
          <w:rFonts w:hint="eastAsia" w:ascii="Arial" w:hAnsi="Arial" w:eastAsia="仿宋_GB2312" w:cs="Arial"/>
          <w:bCs/>
          <w:sz w:val="32"/>
          <w:szCs w:val="32"/>
          <w:lang w:val="en-US" w:eastAsia="zh-CN"/>
        </w:rPr>
        <w:t xml:space="preserve"> 10,000</w:t>
      </w:r>
      <w:r>
        <w:rPr>
          <w:rFonts w:hint="eastAsia" w:ascii="仿宋_GB2312" w:eastAsia="仿宋_GB2312"/>
          <w:bCs/>
          <w:sz w:val="32"/>
          <w:szCs w:val="32"/>
        </w:rPr>
        <w:t>元/</w:t>
      </w:r>
      <w:r>
        <w:rPr>
          <w:rFonts w:hint="eastAsia" w:ascii="仿宋_GB2312" w:eastAsia="仿宋_GB2312"/>
          <w:bCs/>
          <w:sz w:val="32"/>
          <w:szCs w:val="32"/>
          <w:lang w:val="en-US" w:eastAsia="zh-CN"/>
        </w:rPr>
        <w:t>项</w:t>
      </w:r>
      <w:r>
        <w:rPr>
          <w:rFonts w:hint="eastAsia" w:ascii="仿宋_GB2312" w:eastAsia="仿宋_GB2312"/>
          <w:bCs/>
          <w:sz w:val="32"/>
          <w:szCs w:val="32"/>
        </w:rPr>
        <w:t>（大写：人民</w:t>
      </w:r>
      <w:r>
        <w:rPr>
          <w:rFonts w:hint="eastAsia" w:ascii="仿宋_GB2312" w:eastAsia="仿宋_GB2312"/>
          <w:bCs/>
          <w:sz w:val="32"/>
          <w:szCs w:val="32"/>
          <w:lang w:val="en-US" w:eastAsia="zh-CN"/>
        </w:rPr>
        <w:t>币壹万元</w:t>
      </w:r>
      <w:r>
        <w:rPr>
          <w:rFonts w:hint="eastAsia" w:ascii="仿宋_GB2312" w:eastAsia="仿宋_GB2312"/>
          <w:bCs/>
          <w:sz w:val="32"/>
          <w:szCs w:val="32"/>
        </w:rPr>
        <w:t>整/</w:t>
      </w:r>
      <w:r>
        <w:rPr>
          <w:rFonts w:hint="eastAsia" w:ascii="仿宋_GB2312" w:eastAsia="仿宋_GB2312"/>
          <w:bCs/>
          <w:sz w:val="32"/>
          <w:szCs w:val="32"/>
          <w:lang w:val="en-US" w:eastAsia="zh-CN"/>
        </w:rPr>
        <w:t>项</w:t>
      </w:r>
      <w:r>
        <w:rPr>
          <w:rFonts w:hint="eastAsia" w:ascii="仿宋_GB2312" w:eastAsia="仿宋_GB2312"/>
          <w:bCs/>
          <w:sz w:val="32"/>
          <w:szCs w:val="32"/>
        </w:rPr>
        <w:t>）。</w:t>
      </w:r>
    </w:p>
    <w:p w14:paraId="49782C2C">
      <w:pPr>
        <w:keepNext w:val="0"/>
        <w:keepLines w:val="0"/>
        <w:pageBreakBefore w:val="0"/>
        <w:kinsoku/>
        <w:overflowPunct/>
        <w:topLinePunct w:val="0"/>
        <w:bidi w:val="0"/>
        <w:spacing w:line="560" w:lineRule="exact"/>
        <w:textAlignment w:val="auto"/>
        <w:rPr>
          <w:rFonts w:ascii="黑体" w:hAnsi="黑体" w:eastAsia="黑体" w:cs="黑体"/>
          <w:bCs/>
          <w:sz w:val="32"/>
          <w:szCs w:val="32"/>
        </w:rPr>
      </w:pPr>
      <w:r>
        <w:rPr>
          <w:rFonts w:hint="eastAsia" w:ascii="黑体" w:hAnsi="黑体" w:eastAsia="黑体" w:cs="黑体"/>
          <w:bCs/>
          <w:sz w:val="32"/>
          <w:szCs w:val="32"/>
        </w:rPr>
        <w:t xml:space="preserve">    十</w:t>
      </w:r>
      <w:r>
        <w:rPr>
          <w:rFonts w:hint="eastAsia" w:ascii="黑体" w:hAnsi="黑体" w:eastAsia="黑体" w:cs="黑体"/>
          <w:bCs/>
          <w:sz w:val="32"/>
          <w:szCs w:val="32"/>
          <w:lang w:val="en-US" w:eastAsia="zh-CN"/>
        </w:rPr>
        <w:t>二</w:t>
      </w:r>
      <w:r>
        <w:rPr>
          <w:rFonts w:hint="eastAsia" w:ascii="黑体" w:hAnsi="黑体" w:eastAsia="黑体" w:cs="黑体"/>
          <w:bCs/>
          <w:sz w:val="32"/>
          <w:szCs w:val="32"/>
        </w:rPr>
        <w:t>、支付方式</w:t>
      </w:r>
    </w:p>
    <w:p w14:paraId="1E4B9B83">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1.</w:t>
      </w:r>
      <w:r>
        <w:rPr>
          <w:rFonts w:hint="eastAsia" w:ascii="仿宋_GB2312" w:eastAsia="仿宋_GB2312"/>
          <w:bCs/>
          <w:sz w:val="32"/>
          <w:szCs w:val="32"/>
          <w:lang w:val="en-US" w:eastAsia="zh-CN"/>
        </w:rPr>
        <w:t>年度常年法律顾问服务费支付：</w:t>
      </w:r>
    </w:p>
    <w:p w14:paraId="78C84342">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常年法律服务合同</w:t>
      </w:r>
      <w:r>
        <w:rPr>
          <w:rFonts w:hint="eastAsia" w:ascii="仿宋_GB2312" w:eastAsia="仿宋_GB2312"/>
          <w:bCs/>
          <w:sz w:val="32"/>
          <w:szCs w:val="32"/>
          <w:lang w:val="en-US" w:eastAsia="zh-CN"/>
        </w:rPr>
        <w:t>签署并</w:t>
      </w:r>
      <w:r>
        <w:rPr>
          <w:rFonts w:hint="eastAsia" w:ascii="仿宋_GB2312" w:eastAsia="仿宋_GB2312"/>
          <w:bCs/>
          <w:sz w:val="32"/>
          <w:szCs w:val="32"/>
        </w:rPr>
        <w:t>生效</w:t>
      </w:r>
      <w:r>
        <w:rPr>
          <w:rFonts w:hint="eastAsia" w:ascii="仿宋_GB2312" w:eastAsia="仿宋_GB2312"/>
          <w:bCs/>
          <w:sz w:val="32"/>
          <w:szCs w:val="32"/>
          <w:lang w:val="en-US" w:eastAsia="zh-CN"/>
        </w:rPr>
        <w:t>后</w:t>
      </w:r>
      <w:r>
        <w:rPr>
          <w:rFonts w:hint="eastAsia" w:ascii="仿宋_GB2312" w:eastAsia="仿宋_GB2312"/>
          <w:bCs/>
          <w:sz w:val="32"/>
          <w:szCs w:val="32"/>
        </w:rPr>
        <w:t>，</w:t>
      </w:r>
      <w:r>
        <w:rPr>
          <w:rFonts w:hint="eastAsia" w:ascii="仿宋_GB2312" w:eastAsia="仿宋_GB2312"/>
          <w:bCs/>
          <w:sz w:val="32"/>
          <w:szCs w:val="32"/>
          <w:lang w:val="en-US" w:eastAsia="zh-CN"/>
        </w:rPr>
        <w:t>按年支付常年法律顾问服务费。采购人</w:t>
      </w:r>
      <w:r>
        <w:rPr>
          <w:rFonts w:hint="eastAsia" w:ascii="仿宋_GB2312" w:eastAsia="仿宋_GB2312"/>
          <w:bCs/>
          <w:sz w:val="32"/>
          <w:szCs w:val="32"/>
        </w:rPr>
        <w:t>收到</w:t>
      </w:r>
      <w:r>
        <w:rPr>
          <w:rFonts w:hint="eastAsia" w:ascii="仿宋_GB2312" w:eastAsia="仿宋_GB2312"/>
          <w:bCs/>
          <w:sz w:val="32"/>
          <w:szCs w:val="32"/>
          <w:lang w:val="en-US" w:eastAsia="zh-CN"/>
        </w:rPr>
        <w:t>供应商</w:t>
      </w:r>
      <w:r>
        <w:rPr>
          <w:rFonts w:hint="eastAsia" w:ascii="仿宋_GB2312" w:eastAsia="仿宋_GB2312"/>
          <w:bCs/>
          <w:sz w:val="32"/>
          <w:szCs w:val="32"/>
        </w:rPr>
        <w:t>提供</w:t>
      </w:r>
      <w:r>
        <w:rPr>
          <w:rFonts w:hint="eastAsia" w:ascii="仿宋_GB2312" w:eastAsia="仿宋_GB2312"/>
          <w:bCs/>
          <w:sz w:val="32"/>
          <w:szCs w:val="32"/>
          <w:lang w:val="en-US" w:eastAsia="zh-CN"/>
        </w:rPr>
        <w:t>的</w:t>
      </w:r>
      <w:r>
        <w:rPr>
          <w:rFonts w:hint="eastAsia" w:ascii="仿宋_GB2312" w:eastAsia="仿宋_GB2312"/>
          <w:bCs/>
          <w:sz w:val="32"/>
          <w:szCs w:val="32"/>
        </w:rPr>
        <w:t>足额增值税专用发票后</w:t>
      </w:r>
      <w:r>
        <w:rPr>
          <w:rFonts w:hint="eastAsia" w:ascii="仿宋_GB2312" w:eastAsia="仿宋_GB2312"/>
          <w:bCs/>
          <w:sz w:val="32"/>
          <w:szCs w:val="32"/>
          <w:lang w:val="en-US" w:eastAsia="zh-CN"/>
        </w:rPr>
        <w:t>10个工作日内</w:t>
      </w:r>
      <w:r>
        <w:rPr>
          <w:rFonts w:hint="eastAsia" w:ascii="仿宋_GB2312" w:eastAsia="仿宋_GB2312"/>
          <w:bCs/>
          <w:sz w:val="32"/>
          <w:szCs w:val="32"/>
        </w:rPr>
        <w:t>支付合同</w:t>
      </w:r>
      <w:r>
        <w:rPr>
          <w:rFonts w:hint="eastAsia" w:ascii="仿宋_GB2312" w:eastAsia="仿宋_GB2312"/>
          <w:bCs/>
          <w:sz w:val="32"/>
          <w:szCs w:val="32"/>
          <w:lang w:val="en-US" w:eastAsia="zh-CN"/>
        </w:rPr>
        <w:t>年度服务费用</w:t>
      </w:r>
      <w:r>
        <w:rPr>
          <w:rFonts w:hint="eastAsia" w:ascii="仿宋_GB2312" w:eastAsia="仿宋_GB2312"/>
          <w:bCs/>
          <w:sz w:val="32"/>
          <w:szCs w:val="32"/>
        </w:rPr>
        <w:t>的50%；</w:t>
      </w:r>
      <w:r>
        <w:rPr>
          <w:rFonts w:hint="eastAsia" w:ascii="仿宋_GB2312" w:eastAsia="仿宋_GB2312"/>
          <w:bCs/>
          <w:sz w:val="32"/>
          <w:szCs w:val="32"/>
          <w:lang w:val="en-US" w:eastAsia="zh-CN"/>
        </w:rPr>
        <w:t>剩余50%在采购人收到供应商提交的该年度法律服务工作报告及</w:t>
      </w:r>
      <w:r>
        <w:rPr>
          <w:rFonts w:hint="eastAsia" w:ascii="仿宋_GB2312" w:eastAsia="仿宋_GB2312"/>
          <w:bCs/>
          <w:sz w:val="32"/>
          <w:szCs w:val="32"/>
        </w:rPr>
        <w:t>足额增值税专用发票</w:t>
      </w:r>
      <w:r>
        <w:rPr>
          <w:rFonts w:hint="eastAsia" w:ascii="仿宋_GB2312" w:eastAsia="仿宋_GB2312"/>
          <w:bCs/>
          <w:sz w:val="32"/>
          <w:szCs w:val="32"/>
          <w:lang w:val="en-US" w:eastAsia="zh-CN"/>
        </w:rPr>
        <w:t>后10个工作日内支付。</w:t>
      </w:r>
    </w:p>
    <w:p w14:paraId="20295566">
      <w:pPr>
        <w:pStyle w:val="9"/>
        <w:ind w:firstLine="560"/>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2.</w:t>
      </w:r>
      <w:r>
        <w:rPr>
          <w:rFonts w:hint="eastAsia" w:ascii="仿宋_GB2312" w:eastAsia="仿宋_GB2312"/>
          <w:bCs/>
          <w:sz w:val="32"/>
          <w:szCs w:val="32"/>
          <w:lang w:val="en-US" w:eastAsia="zh-CN"/>
        </w:rPr>
        <w:t>专项非诉法律服务</w:t>
      </w:r>
      <w:r>
        <w:rPr>
          <w:rFonts w:hint="eastAsia" w:ascii="仿宋_GB2312" w:hAnsi="Calibri" w:eastAsia="仿宋_GB2312" w:cs="Times New Roman"/>
          <w:bCs/>
          <w:sz w:val="32"/>
          <w:szCs w:val="32"/>
          <w:lang w:val="en-US" w:eastAsia="zh-CN"/>
        </w:rPr>
        <w:t>费支付：</w:t>
      </w:r>
    </w:p>
    <w:p w14:paraId="0AC554A3">
      <w:pPr>
        <w:pStyle w:val="9"/>
        <w:ind w:firstLine="560"/>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每季度据实结算支付一次，具体于每季度结束后由</w:t>
      </w:r>
      <w:r>
        <w:rPr>
          <w:rFonts w:hint="eastAsia" w:ascii="仿宋_GB2312" w:eastAsia="仿宋_GB2312"/>
          <w:bCs/>
          <w:sz w:val="32"/>
          <w:szCs w:val="32"/>
          <w:lang w:val="en-US" w:eastAsia="zh-CN"/>
        </w:rPr>
        <w:t>供应商</w:t>
      </w:r>
      <w:r>
        <w:rPr>
          <w:rFonts w:hint="eastAsia" w:ascii="仿宋_GB2312" w:eastAsia="仿宋_GB2312"/>
          <w:bCs/>
          <w:sz w:val="32"/>
          <w:szCs w:val="32"/>
        </w:rPr>
        <w:t>提供</w:t>
      </w:r>
      <w:r>
        <w:rPr>
          <w:rFonts w:hint="eastAsia" w:ascii="仿宋_GB2312" w:eastAsia="仿宋_GB2312"/>
          <w:bCs/>
          <w:sz w:val="32"/>
          <w:szCs w:val="32"/>
          <w:lang w:val="en-US" w:eastAsia="zh-CN"/>
        </w:rPr>
        <w:t>该季度专项法律意见书服务费结算申请单并附相关证明材料，经采购人审核确认并</w:t>
      </w:r>
      <w:r>
        <w:rPr>
          <w:rFonts w:hint="eastAsia" w:ascii="仿宋_GB2312" w:eastAsia="仿宋_GB2312"/>
          <w:bCs/>
          <w:sz w:val="32"/>
          <w:szCs w:val="32"/>
        </w:rPr>
        <w:t>收到</w:t>
      </w:r>
      <w:r>
        <w:rPr>
          <w:rFonts w:hint="eastAsia" w:ascii="仿宋_GB2312" w:eastAsia="仿宋_GB2312"/>
          <w:bCs/>
          <w:sz w:val="32"/>
          <w:szCs w:val="32"/>
          <w:lang w:val="en-US" w:eastAsia="zh-CN"/>
        </w:rPr>
        <w:t>供应商</w:t>
      </w:r>
      <w:r>
        <w:rPr>
          <w:rFonts w:hint="eastAsia" w:ascii="仿宋_GB2312" w:eastAsia="仿宋_GB2312"/>
          <w:bCs/>
          <w:sz w:val="32"/>
          <w:szCs w:val="32"/>
        </w:rPr>
        <w:t>提供</w:t>
      </w:r>
      <w:r>
        <w:rPr>
          <w:rFonts w:hint="eastAsia" w:ascii="仿宋_GB2312" w:eastAsia="仿宋_GB2312"/>
          <w:bCs/>
          <w:sz w:val="32"/>
          <w:szCs w:val="32"/>
          <w:lang w:val="en-US" w:eastAsia="zh-CN"/>
        </w:rPr>
        <w:t>的</w:t>
      </w:r>
      <w:r>
        <w:rPr>
          <w:rFonts w:hint="eastAsia" w:ascii="仿宋_GB2312" w:eastAsia="仿宋_GB2312"/>
          <w:bCs/>
          <w:sz w:val="32"/>
          <w:szCs w:val="32"/>
        </w:rPr>
        <w:t>足额增值税专用发票后</w:t>
      </w:r>
      <w:r>
        <w:rPr>
          <w:rFonts w:hint="eastAsia" w:ascii="仿宋_GB2312" w:eastAsia="仿宋_GB2312"/>
          <w:bCs/>
          <w:sz w:val="32"/>
          <w:szCs w:val="32"/>
          <w:lang w:val="en-US" w:eastAsia="zh-CN"/>
        </w:rPr>
        <w:t>10</w:t>
      </w:r>
      <w:r>
        <w:rPr>
          <w:rFonts w:hint="eastAsia" w:ascii="仿宋_GB2312" w:eastAsia="仿宋_GB2312"/>
          <w:bCs/>
          <w:sz w:val="32"/>
          <w:szCs w:val="32"/>
        </w:rPr>
        <w:t>个工作日内支付</w:t>
      </w:r>
      <w:r>
        <w:rPr>
          <w:rFonts w:hint="eastAsia" w:ascii="仿宋_GB2312" w:eastAsia="仿宋_GB2312"/>
          <w:bCs/>
          <w:sz w:val="32"/>
          <w:szCs w:val="32"/>
          <w:lang w:eastAsia="zh-CN"/>
        </w:rPr>
        <w:t>。</w:t>
      </w:r>
    </w:p>
    <w:p w14:paraId="43A20BD6">
      <w:pPr>
        <w:keepNext w:val="0"/>
        <w:keepLines w:val="0"/>
        <w:pageBreakBefore w:val="0"/>
        <w:kinsoku/>
        <w:overflowPunct/>
        <w:topLinePunct w:val="0"/>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val="en-US" w:eastAsia="zh-CN"/>
        </w:rPr>
        <w:t>三</w:t>
      </w:r>
      <w:r>
        <w:rPr>
          <w:rFonts w:hint="eastAsia" w:ascii="黑体" w:hAnsi="黑体" w:eastAsia="黑体" w:cs="黑体"/>
          <w:bCs/>
          <w:sz w:val="32"/>
          <w:szCs w:val="32"/>
        </w:rPr>
        <w:t>、评标定标原则</w:t>
      </w:r>
    </w:p>
    <w:p w14:paraId="135FB346">
      <w:pPr>
        <w:keepNext w:val="0"/>
        <w:keepLines w:val="0"/>
        <w:pageBreakBefore w:val="0"/>
        <w:kinsoku/>
        <w:overflowPunct/>
        <w:topLinePunct w:val="0"/>
        <w:bidi w:val="0"/>
        <w:spacing w:line="560" w:lineRule="exact"/>
        <w:ind w:firstLine="640"/>
        <w:textAlignment w:val="auto"/>
        <w:rPr>
          <w:rFonts w:ascii="仿宋_GB2312" w:eastAsia="仿宋_GB2312"/>
          <w:bCs/>
          <w:sz w:val="32"/>
          <w:szCs w:val="32"/>
        </w:rPr>
      </w:pPr>
      <w:r>
        <w:rPr>
          <w:rFonts w:hint="eastAsia" w:ascii="仿宋_GB2312" w:eastAsia="仿宋_GB2312"/>
          <w:bCs/>
          <w:sz w:val="32"/>
          <w:szCs w:val="32"/>
        </w:rPr>
        <w:t>按</w:t>
      </w:r>
      <w:r>
        <w:rPr>
          <w:rFonts w:hint="eastAsia" w:ascii="仿宋_GB2312" w:eastAsia="仿宋_GB2312"/>
          <w:bCs/>
          <w:sz w:val="32"/>
          <w:szCs w:val="32"/>
          <w:lang w:eastAsia="zh-CN"/>
        </w:rPr>
        <w:t>公开采购</w:t>
      </w:r>
      <w:r>
        <w:rPr>
          <w:rFonts w:hint="eastAsia" w:ascii="仿宋_GB2312" w:eastAsia="仿宋_GB2312"/>
          <w:bCs/>
          <w:sz w:val="32"/>
          <w:szCs w:val="32"/>
        </w:rPr>
        <w:t>文件的要求，经</w:t>
      </w:r>
      <w:r>
        <w:rPr>
          <w:rFonts w:hint="eastAsia" w:ascii="仿宋_GB2312" w:eastAsia="仿宋_GB2312"/>
          <w:bCs/>
          <w:sz w:val="32"/>
          <w:szCs w:val="32"/>
          <w:lang w:val="en-US" w:eastAsia="zh-CN"/>
        </w:rPr>
        <w:t>符合性审查</w:t>
      </w:r>
      <w:r>
        <w:rPr>
          <w:rFonts w:hint="eastAsia" w:ascii="仿宋_GB2312" w:eastAsia="仿宋_GB2312"/>
          <w:bCs/>
          <w:sz w:val="32"/>
          <w:szCs w:val="32"/>
        </w:rPr>
        <w:t>后，根据</w:t>
      </w:r>
      <w:r>
        <w:rPr>
          <w:rFonts w:hint="eastAsia" w:ascii="仿宋_GB2312" w:eastAsia="仿宋_GB2312"/>
          <w:bCs/>
          <w:sz w:val="32"/>
          <w:szCs w:val="32"/>
          <w:lang w:val="en-US" w:eastAsia="zh-CN"/>
        </w:rPr>
        <w:t>供应商资质、规模、获奖情况</w:t>
      </w:r>
      <w:r>
        <w:rPr>
          <w:rFonts w:hint="eastAsia" w:ascii="仿宋_GB2312" w:eastAsia="仿宋_GB2312"/>
          <w:bCs/>
          <w:sz w:val="32"/>
          <w:szCs w:val="32"/>
        </w:rPr>
        <w:t>、主办律师执业时间、行业经验、专业经验、法律服务方案及服务价格等评分内容，按评分标准的评标分数</w:t>
      </w:r>
      <w:r>
        <w:rPr>
          <w:rFonts w:hint="eastAsia" w:ascii="仿宋_GB2312" w:eastAsia="仿宋_GB2312"/>
          <w:bCs/>
          <w:sz w:val="32"/>
          <w:szCs w:val="32"/>
          <w:lang w:val="en-US" w:eastAsia="zh-CN"/>
        </w:rPr>
        <w:t>确定</w:t>
      </w:r>
      <w:r>
        <w:rPr>
          <w:rFonts w:hint="eastAsia" w:ascii="仿宋_GB2312" w:eastAsia="仿宋_GB2312"/>
          <w:bCs/>
          <w:sz w:val="32"/>
          <w:szCs w:val="32"/>
        </w:rPr>
        <w:t>中标单位</w:t>
      </w:r>
      <w:r>
        <w:rPr>
          <w:rFonts w:hint="eastAsia" w:ascii="仿宋_GB2312" w:eastAsia="仿宋_GB2312"/>
          <w:bCs/>
          <w:sz w:val="32"/>
          <w:szCs w:val="32"/>
          <w:lang w:eastAsia="zh-CN"/>
        </w:rPr>
        <w:t>。</w:t>
      </w:r>
    </w:p>
    <w:p w14:paraId="45225A11">
      <w:pPr>
        <w:keepNext w:val="0"/>
        <w:keepLines w:val="0"/>
        <w:pageBreakBefore w:val="0"/>
        <w:kinsoku/>
        <w:overflowPunct/>
        <w:topLinePunct w:val="0"/>
        <w:bidi w:val="0"/>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评标</w:t>
      </w:r>
      <w:r>
        <w:rPr>
          <w:rFonts w:hint="eastAsia" w:ascii="黑体" w:hAnsi="黑体" w:eastAsia="黑体" w:cs="黑体"/>
          <w:sz w:val="32"/>
          <w:szCs w:val="32"/>
          <w:highlight w:val="none"/>
        </w:rPr>
        <w:t>安排</w:t>
      </w:r>
    </w:p>
    <w:p w14:paraId="3C9ED2B1">
      <w:pPr>
        <w:keepNext w:val="0"/>
        <w:keepLines w:val="0"/>
        <w:pageBreakBefore w:val="0"/>
        <w:kinsoku/>
        <w:overflowPunct/>
        <w:topLinePunct w:val="0"/>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bCs/>
          <w:sz w:val="32"/>
          <w:szCs w:val="32"/>
          <w:highlight w:val="none"/>
        </w:rPr>
        <w:t>（一）</w:t>
      </w:r>
      <w:r>
        <w:rPr>
          <w:rFonts w:hint="eastAsia" w:ascii="仿宋_GB2312" w:eastAsia="仿宋_GB2312"/>
          <w:sz w:val="32"/>
          <w:szCs w:val="32"/>
          <w:highlight w:val="none"/>
          <w:lang w:eastAsia="zh-CN"/>
        </w:rPr>
        <w:t>供应商</w:t>
      </w:r>
      <w:r>
        <w:rPr>
          <w:rFonts w:hint="eastAsia" w:ascii="仿宋_GB2312" w:eastAsia="仿宋_GB2312"/>
          <w:sz w:val="32"/>
          <w:szCs w:val="32"/>
          <w:highlight w:val="none"/>
        </w:rPr>
        <w:t>应于</w:t>
      </w:r>
      <w:r>
        <w:rPr>
          <w:rFonts w:hint="eastAsia" w:ascii="仿宋_GB2312" w:eastAsia="仿宋_GB2312"/>
          <w:sz w:val="32"/>
          <w:szCs w:val="32"/>
          <w:highlight w:val="none"/>
          <w:u w:val="single"/>
        </w:rPr>
        <w:t>202</w:t>
      </w:r>
      <w:r>
        <w:rPr>
          <w:rFonts w:hint="eastAsia" w:ascii="仿宋_GB2312" w:eastAsia="仿宋_GB2312"/>
          <w:sz w:val="32"/>
          <w:szCs w:val="32"/>
          <w:highlight w:val="none"/>
          <w:u w:val="singl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29</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上</w:t>
      </w:r>
      <w:r>
        <w:rPr>
          <w:rFonts w:hint="eastAsia" w:ascii="仿宋_GB2312" w:eastAsia="仿宋_GB2312"/>
          <w:sz w:val="32"/>
          <w:szCs w:val="32"/>
          <w:highlight w:val="none"/>
        </w:rPr>
        <w:t>午</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点</w:t>
      </w:r>
      <w:r>
        <w:rPr>
          <w:rFonts w:hint="eastAsia" w:ascii="仿宋_GB2312" w:eastAsia="仿宋_GB2312"/>
          <w:sz w:val="32"/>
          <w:szCs w:val="32"/>
          <w:highlight w:val="none"/>
          <w:lang w:val="en-US" w:eastAsia="zh-CN"/>
        </w:rPr>
        <w:t>30</w:t>
      </w:r>
      <w:r>
        <w:rPr>
          <w:rFonts w:hint="eastAsia" w:ascii="仿宋_GB2312" w:eastAsia="仿宋_GB2312"/>
          <w:sz w:val="32"/>
          <w:szCs w:val="32"/>
          <w:highlight w:val="none"/>
        </w:rPr>
        <w:t>分前将</w:t>
      </w:r>
      <w:r>
        <w:rPr>
          <w:rFonts w:hint="eastAsia" w:ascii="仿宋_GB2312" w:eastAsia="仿宋_GB2312"/>
          <w:sz w:val="32"/>
          <w:szCs w:val="32"/>
          <w:highlight w:val="none"/>
          <w:lang w:eastAsia="zh-CN"/>
        </w:rPr>
        <w:t>投标</w:t>
      </w:r>
      <w:r>
        <w:rPr>
          <w:rFonts w:hint="eastAsia" w:ascii="仿宋_GB2312" w:eastAsia="仿宋_GB2312"/>
          <w:sz w:val="32"/>
          <w:szCs w:val="32"/>
          <w:highlight w:val="none"/>
        </w:rPr>
        <w:t>文件一式两份（密封）递交到</w:t>
      </w:r>
      <w:r>
        <w:rPr>
          <w:rFonts w:hint="eastAsia" w:ascii="仿宋_GB2312" w:eastAsia="仿宋_GB2312"/>
          <w:sz w:val="32"/>
          <w:szCs w:val="32"/>
          <w:highlight w:val="none"/>
          <w:lang w:val="en-US" w:eastAsia="zh-CN"/>
        </w:rPr>
        <w:t>评标地址</w:t>
      </w:r>
      <w:r>
        <w:rPr>
          <w:rFonts w:hint="eastAsia" w:ascii="仿宋_GB2312" w:eastAsia="仿宋_GB2312"/>
          <w:sz w:val="32"/>
          <w:szCs w:val="32"/>
          <w:highlight w:val="none"/>
        </w:rPr>
        <w:t>。</w:t>
      </w:r>
    </w:p>
    <w:p w14:paraId="76A9D579">
      <w:pPr>
        <w:keepNext w:val="0"/>
        <w:keepLines w:val="0"/>
        <w:pageBreakBefore w:val="0"/>
        <w:kinsoku/>
        <w:overflowPunct/>
        <w:topLinePunct w:val="0"/>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bCs/>
          <w:sz w:val="32"/>
          <w:szCs w:val="32"/>
          <w:highlight w:val="none"/>
        </w:rPr>
        <w:t>（二）</w:t>
      </w:r>
      <w:r>
        <w:rPr>
          <w:rFonts w:hint="eastAsia" w:ascii="仿宋_GB2312" w:eastAsia="仿宋_GB2312"/>
          <w:sz w:val="32"/>
          <w:szCs w:val="32"/>
          <w:highlight w:val="none"/>
          <w:lang w:eastAsia="zh-CN"/>
        </w:rPr>
        <w:t>评标</w:t>
      </w:r>
      <w:r>
        <w:rPr>
          <w:rFonts w:hint="eastAsia" w:ascii="仿宋_GB2312" w:eastAsia="仿宋_GB2312"/>
          <w:sz w:val="32"/>
          <w:szCs w:val="32"/>
          <w:highlight w:val="none"/>
        </w:rPr>
        <w:t>时间：</w:t>
      </w:r>
      <w:r>
        <w:rPr>
          <w:rFonts w:hint="eastAsia" w:ascii="仿宋_GB2312" w:eastAsia="仿宋_GB2312"/>
          <w:sz w:val="32"/>
          <w:szCs w:val="32"/>
          <w:highlight w:val="none"/>
          <w:u w:val="single"/>
        </w:rPr>
        <w:t>202</w:t>
      </w:r>
      <w:r>
        <w:rPr>
          <w:rFonts w:hint="eastAsia" w:ascii="仿宋_GB2312" w:eastAsia="仿宋_GB2312"/>
          <w:sz w:val="32"/>
          <w:szCs w:val="32"/>
          <w:highlight w:val="none"/>
          <w:u w:val="singl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29</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上</w:t>
      </w:r>
      <w:r>
        <w:rPr>
          <w:rFonts w:hint="eastAsia" w:ascii="仿宋_GB2312" w:eastAsia="仿宋_GB2312"/>
          <w:sz w:val="32"/>
          <w:szCs w:val="32"/>
          <w:highlight w:val="none"/>
        </w:rPr>
        <w:t>午</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点</w:t>
      </w:r>
      <w:r>
        <w:rPr>
          <w:rFonts w:hint="eastAsia" w:ascii="仿宋_GB2312" w:eastAsia="仿宋_GB2312"/>
          <w:sz w:val="32"/>
          <w:szCs w:val="32"/>
          <w:highlight w:val="none"/>
          <w:lang w:val="en-US" w:eastAsia="zh-CN"/>
        </w:rPr>
        <w:t>30</w:t>
      </w:r>
      <w:r>
        <w:rPr>
          <w:rFonts w:hint="eastAsia" w:ascii="仿宋_GB2312" w:eastAsia="仿宋_GB2312"/>
          <w:sz w:val="32"/>
          <w:szCs w:val="32"/>
          <w:highlight w:val="none"/>
        </w:rPr>
        <w:t>分。</w:t>
      </w:r>
    </w:p>
    <w:p w14:paraId="1A15E542">
      <w:pPr>
        <w:keepNext w:val="0"/>
        <w:keepLines w:val="0"/>
        <w:pageBreakBefore w:val="0"/>
        <w:kinsoku/>
        <w:overflowPunct/>
        <w:topLinePunct w:val="0"/>
        <w:bidi w:val="0"/>
        <w:spacing w:line="560" w:lineRule="exact"/>
        <w:ind w:firstLine="640"/>
        <w:textAlignment w:val="auto"/>
        <w:rPr>
          <w:rFonts w:hint="default" w:ascii="仿宋_GB2312" w:hAnsi="仿宋_GB2312" w:eastAsia="仿宋_GB2312" w:cs="仿宋_GB2312"/>
          <w:sz w:val="32"/>
          <w:szCs w:val="32"/>
          <w:lang w:val="en-US"/>
        </w:rPr>
      </w:pPr>
      <w:r>
        <w:rPr>
          <w:rFonts w:hint="eastAsia" w:ascii="仿宋_GB2312" w:eastAsia="仿宋_GB2312"/>
          <w:bCs/>
          <w:sz w:val="32"/>
          <w:szCs w:val="32"/>
        </w:rPr>
        <w:t>（三）</w:t>
      </w:r>
      <w:r>
        <w:rPr>
          <w:rFonts w:hint="eastAsia" w:ascii="仿宋_GB2312" w:hAnsi="仿宋_GB2312" w:eastAsia="仿宋_GB2312" w:cs="仿宋_GB2312"/>
          <w:sz w:val="32"/>
          <w:szCs w:val="32"/>
          <w:lang w:eastAsia="zh-CN"/>
        </w:rPr>
        <w:t>评标</w:t>
      </w:r>
      <w:r>
        <w:rPr>
          <w:rFonts w:hint="eastAsia" w:ascii="仿宋_GB2312" w:hAnsi="仿宋_GB2312" w:eastAsia="仿宋_GB2312" w:cs="仿宋_GB2312"/>
          <w:sz w:val="32"/>
          <w:szCs w:val="32"/>
        </w:rPr>
        <w:t>地址：南沙区</w:t>
      </w:r>
      <w:r>
        <w:rPr>
          <w:rFonts w:hint="eastAsia" w:ascii="仿宋_GB2312" w:hAnsi="仿宋_GB2312" w:eastAsia="仿宋_GB2312" w:cs="仿宋_GB2312"/>
          <w:sz w:val="32"/>
          <w:szCs w:val="32"/>
          <w:lang w:val="en-US" w:eastAsia="zh-CN"/>
        </w:rPr>
        <w:t>海滨路171号金融大厦11楼</w:t>
      </w:r>
    </w:p>
    <w:p w14:paraId="271C7F5B">
      <w:pPr>
        <w:keepNext w:val="0"/>
        <w:keepLines w:val="0"/>
        <w:pageBreakBefore w:val="0"/>
        <w:kinsoku/>
        <w:overflowPunct/>
        <w:topLinePunct w:val="0"/>
        <w:bidi w:val="0"/>
        <w:spacing w:line="560" w:lineRule="exact"/>
        <w:ind w:firstLine="640"/>
        <w:textAlignment w:val="auto"/>
        <w:rPr>
          <w:rFonts w:ascii="仿宋_GB2312" w:eastAsia="仿宋_GB2312"/>
          <w:sz w:val="32"/>
          <w:szCs w:val="32"/>
        </w:rPr>
      </w:pP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评标</w:t>
      </w:r>
      <w:r>
        <w:rPr>
          <w:rFonts w:hint="eastAsia" w:ascii="仿宋_GB2312" w:hAnsi="仿宋_GB2312" w:eastAsia="仿宋_GB2312" w:cs="仿宋_GB2312"/>
          <w:sz w:val="32"/>
          <w:szCs w:val="32"/>
        </w:rPr>
        <w:t>须凭</w:t>
      </w:r>
      <w:r>
        <w:rPr>
          <w:rFonts w:hint="eastAsia" w:ascii="仿宋_GB2312" w:hAnsi="仿宋_GB2312" w:eastAsia="仿宋_GB2312" w:cs="仿宋_GB2312"/>
          <w:sz w:val="32"/>
          <w:szCs w:val="32"/>
          <w:lang w:val="en-US" w:eastAsia="zh-CN"/>
        </w:rPr>
        <w:t>有效身份证明文件</w:t>
      </w:r>
      <w:r>
        <w:rPr>
          <w:rFonts w:hint="eastAsia" w:ascii="仿宋_GB2312" w:hAnsi="仿宋_GB2312" w:eastAsia="仿宋_GB2312" w:cs="仿宋_GB2312"/>
          <w:sz w:val="32"/>
          <w:szCs w:val="32"/>
        </w:rPr>
        <w:t>入场，受委托人须持授权委托书和本人身份证入场。</w:t>
      </w:r>
    </w:p>
    <w:p w14:paraId="7876B419">
      <w:pPr>
        <w:keepNext w:val="0"/>
        <w:keepLines w:val="0"/>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bCs/>
          <w:sz w:val="32"/>
          <w:szCs w:val="32"/>
        </w:rPr>
        <w:t>（四）</w:t>
      </w:r>
      <w:r>
        <w:rPr>
          <w:rFonts w:hint="eastAsia" w:ascii="仿宋_GB2312" w:eastAsia="仿宋_GB2312"/>
          <w:sz w:val="32"/>
          <w:szCs w:val="32"/>
        </w:rPr>
        <w:t>联系人</w:t>
      </w:r>
      <w:r>
        <w:rPr>
          <w:rFonts w:hint="eastAsia" w:ascii="仿宋_GB2312" w:eastAsia="仿宋_GB2312"/>
          <w:sz w:val="32"/>
          <w:szCs w:val="32"/>
          <w:u w:val="single"/>
        </w:rPr>
        <w:t>：</w:t>
      </w:r>
      <w:r>
        <w:rPr>
          <w:rFonts w:hint="eastAsia" w:ascii="仿宋_GB2312" w:eastAsia="仿宋_GB2312"/>
          <w:sz w:val="32"/>
          <w:szCs w:val="32"/>
          <w:u w:val="single"/>
          <w:lang w:val="en-US" w:eastAsia="zh-CN"/>
        </w:rPr>
        <w:t>劳先生</w:t>
      </w:r>
      <w:r>
        <w:rPr>
          <w:rFonts w:hint="eastAsia" w:ascii="仿宋_GB2312" w:eastAsia="仿宋_GB2312"/>
          <w:sz w:val="32"/>
          <w:szCs w:val="32"/>
        </w:rPr>
        <w:t>，咨询电话</w:t>
      </w:r>
      <w:r>
        <w:rPr>
          <w:rFonts w:hint="eastAsia" w:ascii="仿宋_GB2312" w:eastAsia="仿宋_GB2312"/>
          <w:sz w:val="32"/>
          <w:szCs w:val="32"/>
          <w:u w:val="single"/>
        </w:rPr>
        <w:t>：</w:t>
      </w:r>
      <w:r>
        <w:rPr>
          <w:rFonts w:hint="eastAsia" w:ascii="仿宋_GB2312" w:eastAsia="仿宋_GB2312"/>
          <w:sz w:val="32"/>
          <w:szCs w:val="32"/>
          <w:u w:val="single"/>
          <w:lang w:val="en-US" w:eastAsia="zh-CN"/>
        </w:rPr>
        <w:t>020-66810073</w:t>
      </w:r>
      <w:r>
        <w:rPr>
          <w:rFonts w:hint="eastAsia" w:ascii="仿宋_GB2312" w:eastAsia="仿宋_GB2312"/>
          <w:sz w:val="32"/>
          <w:szCs w:val="32"/>
        </w:rPr>
        <w:t>。</w:t>
      </w:r>
    </w:p>
    <w:p w14:paraId="0BA6613B">
      <w:pPr>
        <w:pStyle w:val="9"/>
        <w:keepNext w:val="0"/>
        <w:keepLines w:val="0"/>
        <w:pageBreakBefore w:val="0"/>
        <w:kinsoku/>
        <w:overflowPunct/>
        <w:topLinePunct w:val="0"/>
        <w:bidi w:val="0"/>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五</w:t>
      </w:r>
      <w:r>
        <w:rPr>
          <w:rFonts w:hint="eastAsia" w:ascii="仿宋_GB2312" w:eastAsia="仿宋_GB2312"/>
          <w:kern w:val="0"/>
          <w:sz w:val="32"/>
          <w:szCs w:val="32"/>
          <w:lang w:eastAsia="zh-CN"/>
        </w:rPr>
        <w:t>）</w:t>
      </w:r>
      <w:r>
        <w:rPr>
          <w:rFonts w:hint="eastAsia" w:ascii="仿宋_GB2312" w:eastAsia="仿宋_GB2312"/>
          <w:kern w:val="0"/>
          <w:sz w:val="32"/>
          <w:szCs w:val="32"/>
        </w:rPr>
        <w:t>招标公告、招标文件和中标候选人在广州国企阳光采购信息发布平台(https://ygcg.gzggzy.cn/p92/index.html)和广州南沙资产经营集团有限公司网站(http//www.gnao.com.cn)上公示。</w:t>
      </w:r>
    </w:p>
    <w:p w14:paraId="714CC1D8">
      <w:pPr>
        <w:pStyle w:val="9"/>
        <w:keepNext w:val="0"/>
        <w:keepLines w:val="0"/>
        <w:pageBreakBefore w:val="0"/>
        <w:kinsoku/>
        <w:overflowPunct/>
        <w:topLinePunct w:val="0"/>
        <w:bidi w:val="0"/>
        <w:spacing w:line="560" w:lineRule="exact"/>
        <w:ind w:firstLine="640"/>
        <w:textAlignment w:val="auto"/>
        <w:rPr>
          <w:rFonts w:hint="eastAsia" w:ascii="仿宋_GB2312" w:eastAsia="仿宋_GB2312"/>
          <w:kern w:val="0"/>
          <w:sz w:val="32"/>
          <w:szCs w:val="32"/>
        </w:rPr>
      </w:pP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六</w:t>
      </w:r>
      <w:r>
        <w:rPr>
          <w:rFonts w:hint="eastAsia" w:ascii="仿宋_GB2312" w:eastAsia="仿宋_GB2312"/>
          <w:kern w:val="0"/>
          <w:sz w:val="32"/>
          <w:szCs w:val="32"/>
          <w:lang w:eastAsia="zh-CN"/>
        </w:rPr>
        <w:t>）</w:t>
      </w:r>
      <w:r>
        <w:rPr>
          <w:rFonts w:hint="eastAsia" w:ascii="仿宋_GB2312" w:eastAsia="仿宋_GB2312"/>
          <w:kern w:val="0"/>
          <w:sz w:val="32"/>
          <w:szCs w:val="32"/>
        </w:rPr>
        <w:t>监督部门：</w:t>
      </w:r>
      <w:r>
        <w:rPr>
          <w:rFonts w:hint="eastAsia" w:ascii="仿宋_GB2312" w:eastAsia="仿宋_GB2312"/>
          <w:kern w:val="0"/>
          <w:sz w:val="32"/>
          <w:szCs w:val="32"/>
          <w:u w:val="single"/>
          <w:lang w:val="en-US" w:eastAsia="zh-CN"/>
        </w:rPr>
        <w:t>资产经营集团公司纪检监察办公室</w:t>
      </w:r>
    </w:p>
    <w:p w14:paraId="67E45FD7">
      <w:pPr>
        <w:pStyle w:val="9"/>
        <w:keepNext w:val="0"/>
        <w:keepLines w:val="0"/>
        <w:pageBreakBefore w:val="0"/>
        <w:kinsoku/>
        <w:overflowPunct/>
        <w:topLinePunct w:val="0"/>
        <w:bidi w:val="0"/>
        <w:spacing w:line="560" w:lineRule="exact"/>
        <w:ind w:firstLine="1609" w:firstLineChars="503"/>
        <w:textAlignment w:val="auto"/>
      </w:pPr>
      <w:r>
        <w:rPr>
          <w:rFonts w:hint="eastAsia" w:ascii="仿宋_GB2312" w:eastAsia="仿宋_GB2312"/>
          <w:kern w:val="0"/>
          <w:sz w:val="32"/>
          <w:szCs w:val="32"/>
        </w:rPr>
        <w:t>电话：</w:t>
      </w:r>
      <w:r>
        <w:rPr>
          <w:rFonts w:hint="eastAsia" w:ascii="仿宋_GB2312" w:eastAsia="仿宋_GB2312"/>
          <w:kern w:val="0"/>
          <w:sz w:val="32"/>
          <w:szCs w:val="32"/>
          <w:lang w:val="en-US" w:eastAsia="zh-CN"/>
        </w:rPr>
        <w:t>020-</w:t>
      </w:r>
      <w:r>
        <w:rPr>
          <w:rFonts w:hint="eastAsia" w:ascii="仿宋_GB2312" w:eastAsia="仿宋_GB2312"/>
          <w:kern w:val="0"/>
          <w:sz w:val="32"/>
          <w:szCs w:val="32"/>
        </w:rPr>
        <w:t>66813696。</w:t>
      </w:r>
    </w:p>
    <w:p w14:paraId="12B94435">
      <w:pPr>
        <w:keepNext w:val="0"/>
        <w:keepLines w:val="0"/>
        <w:pageBreakBefore w:val="0"/>
        <w:kinsoku/>
        <w:overflowPunct/>
        <w:topLinePunct w:val="0"/>
        <w:autoSpaceDE w:val="0"/>
        <w:autoSpaceDN w:val="0"/>
        <w:bidi w:val="0"/>
        <w:adjustRightIn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五</w:t>
      </w:r>
      <w:r>
        <w:rPr>
          <w:rFonts w:hint="eastAsia" w:ascii="黑体" w:hAnsi="黑体" w:eastAsia="黑体" w:cs="黑体"/>
          <w:sz w:val="32"/>
          <w:szCs w:val="32"/>
        </w:rPr>
        <w:t>、注意事项</w:t>
      </w:r>
    </w:p>
    <w:p w14:paraId="2B1F405D">
      <w:pPr>
        <w:keepNext w:val="0"/>
        <w:keepLines w:val="0"/>
        <w:pageBreakBefore w:val="0"/>
        <w:kinsoku/>
        <w:overflowPunct/>
        <w:topLinePunct w:val="0"/>
        <w:autoSpaceDE w:val="0"/>
        <w:autoSpaceDN w:val="0"/>
        <w:bidi w:val="0"/>
        <w:adjustRightInd w:val="0"/>
        <w:spacing w:line="560" w:lineRule="exact"/>
        <w:ind w:firstLine="632" w:firstLineChars="200"/>
        <w:textAlignment w:val="auto"/>
        <w:rPr>
          <w:rFonts w:ascii="仿宋_GB2312" w:hAnsi="楷体" w:eastAsia="仿宋_GB2312" w:cs="仿宋"/>
          <w:spacing w:val="-2"/>
          <w:sz w:val="32"/>
          <w:szCs w:val="32"/>
        </w:rPr>
      </w:pPr>
      <w:r>
        <w:rPr>
          <w:rFonts w:hint="eastAsia" w:ascii="仿宋_GB2312" w:hAnsi="楷体" w:eastAsia="仿宋_GB2312" w:cs="仿宋"/>
          <w:spacing w:val="-2"/>
          <w:sz w:val="32"/>
          <w:szCs w:val="32"/>
        </w:rPr>
        <w:t>（一）</w:t>
      </w:r>
      <w:r>
        <w:rPr>
          <w:rFonts w:hint="eastAsia" w:ascii="仿宋_GB2312" w:hAnsi="楷体" w:eastAsia="仿宋_GB2312" w:cs="仿宋"/>
          <w:spacing w:val="-2"/>
          <w:sz w:val="32"/>
          <w:szCs w:val="32"/>
          <w:lang w:eastAsia="zh-CN"/>
        </w:rPr>
        <w:t>采购人</w:t>
      </w:r>
      <w:r>
        <w:rPr>
          <w:rFonts w:hint="eastAsia" w:ascii="仿宋_GB2312" w:hAnsi="楷体" w:eastAsia="仿宋_GB2312" w:cs="仿宋"/>
          <w:spacing w:val="-2"/>
          <w:sz w:val="32"/>
          <w:szCs w:val="32"/>
        </w:rPr>
        <w:t>对本次</w:t>
      </w:r>
      <w:r>
        <w:rPr>
          <w:rFonts w:hint="eastAsia" w:ascii="仿宋_GB2312" w:hAnsi="楷体" w:eastAsia="仿宋_GB2312" w:cs="仿宋"/>
          <w:spacing w:val="-2"/>
          <w:sz w:val="32"/>
          <w:szCs w:val="32"/>
          <w:lang w:eastAsia="zh-CN"/>
        </w:rPr>
        <w:t>公开采购</w:t>
      </w:r>
      <w:r>
        <w:rPr>
          <w:rFonts w:hint="eastAsia" w:ascii="仿宋_GB2312" w:hAnsi="楷体" w:eastAsia="仿宋_GB2312" w:cs="仿宋"/>
          <w:spacing w:val="-2"/>
          <w:sz w:val="32"/>
          <w:szCs w:val="32"/>
        </w:rPr>
        <w:t>活动及相关的文件资料拥有最终解释权。</w:t>
      </w:r>
    </w:p>
    <w:p w14:paraId="1B924183">
      <w:pPr>
        <w:pStyle w:val="9"/>
        <w:keepNext w:val="0"/>
        <w:keepLines w:val="0"/>
        <w:pageBreakBefore w:val="0"/>
        <w:kinsoku/>
        <w:overflowPunct/>
        <w:topLinePunct w:val="0"/>
        <w:bidi w:val="0"/>
        <w:spacing w:line="560" w:lineRule="exact"/>
        <w:textAlignment w:val="auto"/>
        <w:rPr>
          <w:rFonts w:ascii="仿宋_GB2312" w:hAnsi="楷体" w:eastAsia="仿宋_GB2312" w:cs="仿宋"/>
          <w:spacing w:val="-2"/>
          <w:sz w:val="32"/>
          <w:szCs w:val="32"/>
        </w:rPr>
      </w:pPr>
      <w:r>
        <w:rPr>
          <w:rFonts w:hint="eastAsia" w:ascii="仿宋_GB2312" w:hAnsi="楷体" w:eastAsia="仿宋_GB2312" w:cs="仿宋"/>
          <w:spacing w:val="-2"/>
          <w:sz w:val="32"/>
          <w:szCs w:val="32"/>
        </w:rPr>
        <w:t xml:space="preserve">    （二）</w:t>
      </w:r>
      <w:r>
        <w:rPr>
          <w:rFonts w:hint="eastAsia" w:ascii="仿宋_GB2312" w:hAnsi="楷体" w:eastAsia="仿宋_GB2312" w:cs="仿宋"/>
          <w:spacing w:val="-2"/>
          <w:sz w:val="32"/>
          <w:szCs w:val="32"/>
          <w:lang w:eastAsia="zh-CN"/>
        </w:rPr>
        <w:t>采购人</w:t>
      </w:r>
      <w:r>
        <w:rPr>
          <w:rFonts w:hint="eastAsia" w:ascii="仿宋_GB2312" w:hAnsi="楷体" w:eastAsia="仿宋_GB2312" w:cs="仿宋"/>
          <w:spacing w:val="-2"/>
          <w:sz w:val="32"/>
          <w:szCs w:val="32"/>
        </w:rPr>
        <w:t>有权在招</w:t>
      </w:r>
      <w:r>
        <w:rPr>
          <w:rFonts w:hint="eastAsia" w:ascii="仿宋_GB2312" w:hAnsi="楷体" w:eastAsia="仿宋_GB2312" w:cs="仿宋"/>
          <w:spacing w:val="-2"/>
          <w:sz w:val="32"/>
          <w:szCs w:val="32"/>
          <w:lang w:eastAsia="zh-CN"/>
        </w:rPr>
        <w:t>投标</w:t>
      </w:r>
      <w:r>
        <w:rPr>
          <w:rFonts w:hint="eastAsia" w:ascii="仿宋_GB2312" w:hAnsi="楷体" w:eastAsia="仿宋_GB2312" w:cs="仿宋"/>
          <w:spacing w:val="-2"/>
          <w:sz w:val="32"/>
          <w:szCs w:val="32"/>
        </w:rPr>
        <w:t>期间内的合适时间发布澄清及参考文件。</w:t>
      </w:r>
    </w:p>
    <w:p w14:paraId="02A3371A">
      <w:pPr>
        <w:pStyle w:val="9"/>
        <w:keepNext w:val="0"/>
        <w:keepLines w:val="0"/>
        <w:pageBreakBefore w:val="0"/>
        <w:kinsoku/>
        <w:overflowPunct/>
        <w:topLinePunct w:val="0"/>
        <w:bidi w:val="0"/>
        <w:spacing w:line="560" w:lineRule="exact"/>
        <w:ind w:firstLine="640" w:firstLineChars="200"/>
        <w:textAlignment w:val="auto"/>
        <w:rPr>
          <w:rFonts w:ascii="仿宋_GB2312" w:hAnsi="楷体" w:eastAsia="仿宋_GB2312" w:cs="仿宋"/>
          <w:sz w:val="32"/>
          <w:szCs w:val="32"/>
        </w:rPr>
      </w:pPr>
      <w:r>
        <w:rPr>
          <w:rFonts w:hint="eastAsia" w:ascii="仿宋_GB2312" w:hAnsi="楷体" w:eastAsia="仿宋_GB2312" w:cs="仿宋"/>
          <w:sz w:val="32"/>
          <w:szCs w:val="32"/>
        </w:rPr>
        <w:t>（三）不论结果如何，</w:t>
      </w:r>
      <w:r>
        <w:rPr>
          <w:rFonts w:hint="eastAsia" w:ascii="仿宋_GB2312" w:hAnsi="楷体" w:eastAsia="仿宋_GB2312" w:cs="仿宋"/>
          <w:sz w:val="32"/>
          <w:szCs w:val="32"/>
          <w:lang w:eastAsia="zh-CN"/>
        </w:rPr>
        <w:t>供应商</w:t>
      </w:r>
      <w:r>
        <w:rPr>
          <w:rFonts w:hint="eastAsia" w:ascii="仿宋_GB2312" w:hAnsi="楷体" w:eastAsia="仿宋_GB2312" w:cs="仿宋"/>
          <w:sz w:val="32"/>
          <w:szCs w:val="32"/>
        </w:rPr>
        <w:t>均需自行承担所有编写和递交</w:t>
      </w:r>
      <w:r>
        <w:rPr>
          <w:rFonts w:hint="eastAsia" w:ascii="仿宋_GB2312" w:hAnsi="楷体" w:eastAsia="仿宋_GB2312" w:cs="仿宋"/>
          <w:sz w:val="32"/>
          <w:szCs w:val="32"/>
          <w:lang w:eastAsia="zh-CN"/>
        </w:rPr>
        <w:t>投标</w:t>
      </w:r>
      <w:r>
        <w:rPr>
          <w:rFonts w:hint="eastAsia" w:ascii="仿宋_GB2312" w:hAnsi="楷体" w:eastAsia="仿宋_GB2312" w:cs="仿宋"/>
          <w:sz w:val="32"/>
          <w:szCs w:val="32"/>
        </w:rPr>
        <w:t>文件</w:t>
      </w:r>
      <w:r>
        <w:rPr>
          <w:rFonts w:hint="eastAsia" w:ascii="仿宋_GB2312" w:hAnsi="楷体" w:eastAsia="仿宋_GB2312" w:cs="仿宋"/>
          <w:sz w:val="32"/>
          <w:szCs w:val="32"/>
          <w:lang w:val="en-US" w:eastAsia="zh-CN"/>
        </w:rPr>
        <w:t>等投标</w:t>
      </w:r>
      <w:r>
        <w:rPr>
          <w:rFonts w:hint="eastAsia" w:ascii="仿宋_GB2312" w:hAnsi="楷体" w:eastAsia="仿宋_GB2312" w:cs="仿宋"/>
          <w:sz w:val="32"/>
          <w:szCs w:val="32"/>
        </w:rPr>
        <w:t>过程中的全部费用。</w:t>
      </w:r>
    </w:p>
    <w:p w14:paraId="7BB7EFBE">
      <w:pPr>
        <w:pStyle w:val="9"/>
        <w:keepNext w:val="0"/>
        <w:keepLines w:val="0"/>
        <w:pageBreakBefore w:val="0"/>
        <w:kinsoku/>
        <w:overflowPunct/>
        <w:topLinePunct w:val="0"/>
        <w:bidi w:val="0"/>
        <w:spacing w:line="560" w:lineRule="exact"/>
        <w:ind w:firstLine="640" w:firstLineChars="200"/>
        <w:textAlignment w:val="auto"/>
        <w:rPr>
          <w:rFonts w:ascii="仿宋" w:hAnsi="仿宋" w:eastAsia="仿宋" w:cs="仿宋"/>
          <w:sz w:val="32"/>
          <w:szCs w:val="32"/>
        </w:rPr>
      </w:pPr>
    </w:p>
    <w:p w14:paraId="0FA02FE9">
      <w:pPr>
        <w:keepNext w:val="0"/>
        <w:keepLines w:val="0"/>
        <w:pageBreakBefore w:val="0"/>
        <w:kinsoku/>
        <w:overflowPunct/>
        <w:topLinePunct w:val="0"/>
        <w:bidi w:val="0"/>
        <w:spacing w:line="560" w:lineRule="exact"/>
        <w:ind w:right="640"/>
        <w:jc w:val="right"/>
        <w:textAlignment w:val="auto"/>
        <w:rPr>
          <w:rFonts w:hint="eastAsia" w:ascii="仿宋_GB2312" w:eastAsia="仿宋_GB2312"/>
          <w:sz w:val="32"/>
          <w:szCs w:val="32"/>
          <w:u w:val="single"/>
          <w:lang w:val="zh-CN"/>
        </w:rPr>
      </w:pPr>
    </w:p>
    <w:p w14:paraId="3E2C33A9">
      <w:pPr>
        <w:keepNext w:val="0"/>
        <w:keepLines w:val="0"/>
        <w:pageBreakBefore w:val="0"/>
        <w:kinsoku/>
        <w:overflowPunct/>
        <w:topLinePunct w:val="0"/>
        <w:bidi w:val="0"/>
        <w:spacing w:line="560" w:lineRule="exact"/>
        <w:ind w:right="640"/>
        <w:jc w:val="right"/>
        <w:textAlignment w:val="auto"/>
        <w:rPr>
          <w:rFonts w:hint="eastAsia" w:ascii="仿宋_GB2312" w:eastAsia="仿宋_GB2312"/>
          <w:sz w:val="32"/>
          <w:szCs w:val="32"/>
          <w:u w:val="single"/>
          <w:lang w:val="zh-CN"/>
        </w:rPr>
      </w:pPr>
      <w:r>
        <w:rPr>
          <w:rFonts w:hint="eastAsia" w:ascii="仿宋_GB2312" w:eastAsia="仿宋_GB2312"/>
          <w:sz w:val="32"/>
          <w:szCs w:val="32"/>
          <w:u w:val="single"/>
          <w:lang w:val="zh-CN"/>
        </w:rPr>
        <w:t>广州南沙区锦毅置业管理有限公司</w:t>
      </w:r>
    </w:p>
    <w:p w14:paraId="0B039804">
      <w:pPr>
        <w:keepNext w:val="0"/>
        <w:keepLines w:val="0"/>
        <w:pageBreakBefore w:val="0"/>
        <w:kinsoku/>
        <w:overflowPunct/>
        <w:topLinePunct w:val="0"/>
        <w:bidi w:val="0"/>
        <w:spacing w:line="560" w:lineRule="exact"/>
        <w:ind w:right="640"/>
        <w:jc w:val="right"/>
        <w:textAlignment w:val="auto"/>
        <w:rPr>
          <w:rFonts w:hint="eastAsia" w:ascii="仿宋_GB2312" w:eastAsia="仿宋_GB2312"/>
          <w:sz w:val="32"/>
          <w:szCs w:val="32"/>
          <w:u w:val="single"/>
          <w:lang w:val="zh-CN" w:eastAsia="zh-CN"/>
        </w:rPr>
      </w:pPr>
      <w:r>
        <w:rPr>
          <w:rFonts w:hint="eastAsia" w:ascii="仿宋_GB2312" w:eastAsia="仿宋_GB2312"/>
          <w:sz w:val="32"/>
          <w:szCs w:val="32"/>
          <w:u w:val="single"/>
          <w:lang w:val="zh-CN"/>
        </w:rPr>
        <w:t>广州市乾信经济发展有限公司</w:t>
      </w:r>
    </w:p>
    <w:p w14:paraId="616B0EAE">
      <w:pPr>
        <w:keepNext w:val="0"/>
        <w:keepLines w:val="0"/>
        <w:pageBreakBefore w:val="0"/>
        <w:kinsoku/>
        <w:overflowPunct/>
        <w:topLinePunct w:val="0"/>
        <w:bidi w:val="0"/>
        <w:spacing w:line="560" w:lineRule="exact"/>
        <w:ind w:right="640"/>
        <w:jc w:val="right"/>
        <w:textAlignment w:val="auto"/>
        <w:rPr>
          <w:rFonts w:hint="eastAsia" w:ascii="仿宋_GB2312" w:eastAsia="仿宋_GB2312"/>
          <w:sz w:val="32"/>
          <w:szCs w:val="32"/>
          <w:u w:val="single"/>
          <w:lang w:val="zh-CN"/>
        </w:rPr>
      </w:pPr>
    </w:p>
    <w:p w14:paraId="08004C71">
      <w:pPr>
        <w:keepNext w:val="0"/>
        <w:keepLines w:val="0"/>
        <w:pageBreakBefore w:val="0"/>
        <w:kinsoku/>
        <w:overflowPunct/>
        <w:topLinePunct w:val="0"/>
        <w:bidi w:val="0"/>
        <w:spacing w:line="560" w:lineRule="exact"/>
        <w:ind w:right="640"/>
        <w:jc w:val="right"/>
        <w:textAlignment w:val="auto"/>
        <w:rPr>
          <w:rFonts w:ascii="仿宋_GB2312" w:eastAsia="仿宋_GB2312"/>
          <w:sz w:val="32"/>
          <w:szCs w:val="32"/>
        </w:rPr>
      </w:pPr>
      <w:r>
        <w:rPr>
          <w:rFonts w:hint="eastAsia" w:ascii="仿宋_GB2312" w:eastAsia="仿宋_GB2312"/>
          <w:sz w:val="32"/>
          <w:szCs w:val="32"/>
          <w:u w:val="single"/>
        </w:rPr>
        <w:t>202</w:t>
      </w:r>
      <w:r>
        <w:rPr>
          <w:rFonts w:hint="eastAsia" w:ascii="仿宋_GB2312" w:eastAsia="仿宋_GB2312"/>
          <w:sz w:val="32"/>
          <w:szCs w:val="32"/>
          <w:u w:val="single"/>
          <w:lang w:val="en-US" w:eastAsia="zh-CN"/>
        </w:rPr>
        <w:t xml:space="preserve">5 </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17</w:t>
      </w:r>
      <w:bookmarkStart w:id="11" w:name="_GoBack"/>
      <w:bookmarkEnd w:id="11"/>
      <w:r>
        <w:rPr>
          <w:rFonts w:hint="eastAsia" w:ascii="仿宋_GB2312" w:eastAsia="仿宋_GB2312"/>
          <w:sz w:val="32"/>
          <w:szCs w:val="32"/>
        </w:rPr>
        <w:t>日</w:t>
      </w:r>
    </w:p>
    <w:p w14:paraId="463F6DE3">
      <w:pPr>
        <w:keepNext w:val="0"/>
        <w:keepLines w:val="0"/>
        <w:pageBreakBefore w:val="0"/>
        <w:kinsoku/>
        <w:overflowPunct/>
        <w:topLinePunct w:val="0"/>
        <w:bidi w:val="0"/>
        <w:spacing w:line="560" w:lineRule="exact"/>
        <w:textAlignment w:val="auto"/>
        <w:rPr>
          <w:rFonts w:ascii="黑体" w:hAnsi="黑体" w:eastAsia="黑体" w:cs="黑体"/>
          <w:bCs/>
          <w:sz w:val="32"/>
          <w:szCs w:val="32"/>
        </w:rPr>
      </w:pPr>
      <w:r>
        <w:rPr>
          <w:rFonts w:hint="eastAsia" w:ascii="黑体" w:hAnsi="黑体" w:eastAsia="黑体" w:cs="黑体"/>
          <w:bCs/>
          <w:sz w:val="32"/>
          <w:szCs w:val="32"/>
        </w:rPr>
        <w:br w:type="page"/>
      </w:r>
      <w:r>
        <w:rPr>
          <w:rFonts w:hint="eastAsia" w:ascii="黑体" w:hAnsi="黑体" w:eastAsia="黑体" w:cs="黑体"/>
          <w:bCs/>
          <w:sz w:val="32"/>
          <w:szCs w:val="32"/>
        </w:rPr>
        <w:t>附件1:符合性审查表</w:t>
      </w:r>
    </w:p>
    <w:p w14:paraId="7B4FA9A6">
      <w:pPr>
        <w:pStyle w:val="10"/>
        <w:keepNext w:val="0"/>
        <w:keepLines w:val="0"/>
        <w:pageBreakBefore w:val="0"/>
        <w:numPr>
          <w:ilvl w:val="-1"/>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default" w:ascii="仿宋_GB2312" w:eastAsia="仿宋_GB2312"/>
          <w:bCs/>
          <w:sz w:val="32"/>
          <w:szCs w:val="32"/>
          <w:lang w:val="en-US" w:eastAsia="zh-CN"/>
        </w:rPr>
      </w:pPr>
      <w:r>
        <w:rPr>
          <w:rFonts w:hint="eastAsia" w:ascii="仿宋_GB2312" w:eastAsia="仿宋_GB2312"/>
          <w:bCs/>
          <w:sz w:val="32"/>
          <w:szCs w:val="32"/>
        </w:rPr>
        <w:t>项目名称：</w:t>
      </w:r>
      <w:r>
        <w:rPr>
          <w:rFonts w:hint="eastAsia" w:ascii="仿宋" w:hAnsi="仿宋" w:eastAsia="仿宋" w:cs="仿宋"/>
          <w:bCs/>
          <w:spacing w:val="0"/>
          <w:sz w:val="32"/>
          <w:szCs w:val="32"/>
          <w:lang w:eastAsia="zh-CN"/>
        </w:rPr>
        <w:t>广州南沙资产经营集团</w:t>
      </w:r>
      <w:r>
        <w:rPr>
          <w:rFonts w:hint="eastAsia" w:ascii="仿宋" w:hAnsi="仿宋" w:eastAsia="仿宋" w:cs="仿宋"/>
          <w:bCs/>
          <w:spacing w:val="0"/>
          <w:sz w:val="32"/>
          <w:szCs w:val="32"/>
          <w:lang w:val="en-US" w:eastAsia="zh-CN"/>
        </w:rPr>
        <w:t>资产管理板块</w:t>
      </w:r>
      <w:r>
        <w:rPr>
          <w:rFonts w:hint="eastAsia" w:ascii="仿宋" w:hAnsi="仿宋" w:eastAsia="仿宋" w:cs="仿宋"/>
          <w:bCs/>
          <w:spacing w:val="0"/>
          <w:sz w:val="32"/>
          <w:szCs w:val="32"/>
        </w:rPr>
        <w:t>常年法律顾问服务项目</w:t>
      </w:r>
    </w:p>
    <w:tbl>
      <w:tblPr>
        <w:tblStyle w:val="6"/>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543"/>
        <w:gridCol w:w="727"/>
        <w:gridCol w:w="728"/>
        <w:gridCol w:w="728"/>
        <w:gridCol w:w="728"/>
        <w:gridCol w:w="727"/>
        <w:gridCol w:w="728"/>
        <w:gridCol w:w="728"/>
        <w:gridCol w:w="728"/>
      </w:tblGrid>
      <w:tr w14:paraId="2489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45" w:type="dxa"/>
            <w:vAlign w:val="center"/>
          </w:tcPr>
          <w:p w14:paraId="3F3EA22C">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编</w:t>
            </w:r>
          </w:p>
          <w:p w14:paraId="7077315B">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号</w:t>
            </w:r>
          </w:p>
        </w:tc>
        <w:tc>
          <w:tcPr>
            <w:tcW w:w="2543" w:type="dxa"/>
            <w:tcBorders>
              <w:tl2br w:val="single" w:color="auto" w:sz="4" w:space="0"/>
            </w:tcBorders>
            <w:vAlign w:val="center"/>
          </w:tcPr>
          <w:p w14:paraId="25A81DCE">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w:t>
            </w:r>
            <w:r>
              <w:rPr>
                <w:rFonts w:hint="eastAsia" w:ascii="仿宋_GB2312" w:eastAsia="仿宋_GB2312"/>
                <w:bCs/>
                <w:szCs w:val="21"/>
                <w:lang w:eastAsia="zh-CN"/>
              </w:rPr>
              <w:t>供应商</w:t>
            </w:r>
            <w:r>
              <w:rPr>
                <w:rFonts w:hint="eastAsia" w:ascii="仿宋_GB2312" w:eastAsia="仿宋_GB2312"/>
                <w:bCs/>
                <w:szCs w:val="21"/>
              </w:rPr>
              <w:t>名称</w:t>
            </w:r>
          </w:p>
          <w:p w14:paraId="5BF6DAA3">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审查项目</w:t>
            </w:r>
          </w:p>
        </w:tc>
        <w:tc>
          <w:tcPr>
            <w:tcW w:w="727" w:type="dxa"/>
            <w:vAlign w:val="center"/>
          </w:tcPr>
          <w:p w14:paraId="01FE3CD4">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A</w:t>
            </w:r>
          </w:p>
        </w:tc>
        <w:tc>
          <w:tcPr>
            <w:tcW w:w="728" w:type="dxa"/>
            <w:vAlign w:val="center"/>
          </w:tcPr>
          <w:p w14:paraId="31C69A82">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B</w:t>
            </w:r>
          </w:p>
        </w:tc>
        <w:tc>
          <w:tcPr>
            <w:tcW w:w="728" w:type="dxa"/>
            <w:vAlign w:val="center"/>
          </w:tcPr>
          <w:p w14:paraId="43DA84E1">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C</w:t>
            </w:r>
          </w:p>
        </w:tc>
        <w:tc>
          <w:tcPr>
            <w:tcW w:w="728" w:type="dxa"/>
            <w:vAlign w:val="center"/>
          </w:tcPr>
          <w:p w14:paraId="4BF2D673">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D</w:t>
            </w:r>
          </w:p>
        </w:tc>
        <w:tc>
          <w:tcPr>
            <w:tcW w:w="727" w:type="dxa"/>
            <w:vAlign w:val="center"/>
          </w:tcPr>
          <w:p w14:paraId="73FFE84D">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E</w:t>
            </w:r>
          </w:p>
        </w:tc>
        <w:tc>
          <w:tcPr>
            <w:tcW w:w="728" w:type="dxa"/>
            <w:vAlign w:val="center"/>
          </w:tcPr>
          <w:p w14:paraId="01669A38">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F</w:t>
            </w:r>
          </w:p>
        </w:tc>
        <w:tc>
          <w:tcPr>
            <w:tcW w:w="728" w:type="dxa"/>
            <w:vAlign w:val="center"/>
          </w:tcPr>
          <w:p w14:paraId="2D6C27A4">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G</w:t>
            </w:r>
          </w:p>
        </w:tc>
        <w:tc>
          <w:tcPr>
            <w:tcW w:w="728" w:type="dxa"/>
            <w:vAlign w:val="center"/>
          </w:tcPr>
          <w:p w14:paraId="0197EF01">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H</w:t>
            </w:r>
          </w:p>
        </w:tc>
      </w:tr>
      <w:tr w14:paraId="20F9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45" w:type="dxa"/>
            <w:vAlign w:val="center"/>
          </w:tcPr>
          <w:p w14:paraId="38B0493F">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1</w:t>
            </w:r>
          </w:p>
        </w:tc>
        <w:tc>
          <w:tcPr>
            <w:tcW w:w="2543" w:type="dxa"/>
            <w:vAlign w:val="center"/>
          </w:tcPr>
          <w:p w14:paraId="14C66CEB">
            <w:pPr>
              <w:keepNext w:val="0"/>
              <w:keepLines w:val="0"/>
              <w:pageBreakBefore w:val="0"/>
              <w:numPr>
                <w:ilvl w:val="-1"/>
                <w:numId w:val="0"/>
              </w:numPr>
              <w:kinsoku/>
              <w:overflowPunct/>
              <w:topLinePunct w:val="0"/>
              <w:bidi w:val="0"/>
              <w:spacing w:line="560" w:lineRule="exact"/>
              <w:textAlignment w:val="auto"/>
              <w:rPr>
                <w:rFonts w:hint="eastAsia" w:ascii="仿宋_GB2312" w:eastAsia="仿宋_GB2312"/>
                <w:bCs/>
                <w:szCs w:val="21"/>
                <w:lang w:eastAsia="zh-CN"/>
              </w:rPr>
            </w:pPr>
            <w:r>
              <w:rPr>
                <w:rFonts w:hint="eastAsia" w:ascii="仿宋_GB2312" w:eastAsia="仿宋_GB2312"/>
                <w:bCs/>
                <w:szCs w:val="21"/>
                <w:lang w:val="en-US" w:eastAsia="zh-CN"/>
              </w:rPr>
              <w:t>（1）供应商在有效期内的执业许可证正本复印件（加盖供应商公章）</w:t>
            </w:r>
          </w:p>
          <w:p w14:paraId="426C10A7">
            <w:pPr>
              <w:keepNext w:val="0"/>
              <w:keepLines w:val="0"/>
              <w:pageBreakBefore w:val="0"/>
              <w:numPr>
                <w:ilvl w:val="-1"/>
                <w:numId w:val="0"/>
              </w:numPr>
              <w:kinsoku/>
              <w:overflowPunct/>
              <w:topLinePunct w:val="0"/>
              <w:bidi w:val="0"/>
              <w:spacing w:line="560" w:lineRule="exact"/>
              <w:textAlignment w:val="auto"/>
              <w:rPr>
                <w:rFonts w:hint="eastAsia" w:ascii="仿宋_GB2312" w:eastAsia="仿宋_GB2312"/>
                <w:bCs/>
                <w:szCs w:val="21"/>
                <w:lang w:eastAsia="zh-CN"/>
              </w:rPr>
            </w:pPr>
            <w:r>
              <w:rPr>
                <w:rFonts w:hint="eastAsia" w:ascii="仿宋_GB2312" w:eastAsia="仿宋_GB2312"/>
                <w:bCs/>
                <w:szCs w:val="21"/>
                <w:lang w:eastAsia="zh-CN"/>
              </w:rPr>
              <w:t>（</w:t>
            </w:r>
            <w:r>
              <w:rPr>
                <w:rFonts w:hint="eastAsia" w:ascii="仿宋_GB2312" w:eastAsia="仿宋_GB2312"/>
                <w:bCs/>
                <w:szCs w:val="21"/>
                <w:lang w:val="en-US" w:eastAsia="zh-CN"/>
              </w:rPr>
              <w:t>2</w:t>
            </w:r>
            <w:r>
              <w:rPr>
                <w:rFonts w:hint="eastAsia" w:ascii="仿宋_GB2312" w:eastAsia="仿宋_GB2312"/>
                <w:bCs/>
                <w:szCs w:val="21"/>
                <w:lang w:eastAsia="zh-CN"/>
              </w:rPr>
              <w:t>）投标</w:t>
            </w:r>
            <w:r>
              <w:rPr>
                <w:rFonts w:hint="eastAsia" w:ascii="仿宋_GB2312" w:eastAsia="仿宋_GB2312"/>
                <w:bCs/>
                <w:szCs w:val="21"/>
              </w:rPr>
              <w:t>文件中附有有效的律师事务所负责人证明书原件</w:t>
            </w:r>
            <w:r>
              <w:rPr>
                <w:rFonts w:hint="eastAsia" w:ascii="仿宋_GB2312" w:eastAsia="仿宋_GB2312"/>
                <w:bCs/>
                <w:szCs w:val="21"/>
                <w:lang w:eastAsia="zh-CN"/>
              </w:rPr>
              <w:t>（</w:t>
            </w:r>
            <w:r>
              <w:rPr>
                <w:rFonts w:hint="eastAsia" w:ascii="仿宋_GB2312" w:eastAsia="仿宋_GB2312"/>
                <w:bCs/>
                <w:szCs w:val="21"/>
              </w:rPr>
              <w:t>加盖</w:t>
            </w:r>
            <w:r>
              <w:rPr>
                <w:rFonts w:hint="eastAsia" w:ascii="仿宋_GB2312" w:eastAsia="仿宋_GB2312"/>
                <w:bCs/>
                <w:szCs w:val="21"/>
                <w:lang w:val="en-US" w:eastAsia="zh-CN"/>
              </w:rPr>
              <w:t>供应商</w:t>
            </w:r>
            <w:r>
              <w:rPr>
                <w:rFonts w:hint="eastAsia" w:ascii="仿宋_GB2312" w:eastAsia="仿宋_GB2312"/>
                <w:bCs/>
                <w:szCs w:val="21"/>
              </w:rPr>
              <w:t>公章</w:t>
            </w:r>
            <w:r>
              <w:rPr>
                <w:rFonts w:hint="eastAsia" w:ascii="仿宋_GB2312" w:eastAsia="仿宋_GB2312"/>
                <w:bCs/>
                <w:szCs w:val="21"/>
                <w:lang w:eastAsia="zh-CN"/>
              </w:rPr>
              <w:t>）。</w:t>
            </w:r>
          </w:p>
          <w:p w14:paraId="1C98A743">
            <w:pPr>
              <w:keepNext w:val="0"/>
              <w:keepLines w:val="0"/>
              <w:pageBreakBefore w:val="0"/>
              <w:numPr>
                <w:ilvl w:val="-1"/>
                <w:numId w:val="0"/>
              </w:numPr>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lang w:eastAsia="zh-CN"/>
              </w:rPr>
              <w:t>（</w:t>
            </w:r>
            <w:r>
              <w:rPr>
                <w:rFonts w:hint="eastAsia" w:ascii="仿宋_GB2312" w:eastAsia="仿宋_GB2312"/>
                <w:bCs/>
                <w:szCs w:val="21"/>
                <w:lang w:val="en-US" w:eastAsia="zh-CN"/>
              </w:rPr>
              <w:t>3</w:t>
            </w:r>
            <w:r>
              <w:rPr>
                <w:rFonts w:hint="eastAsia" w:ascii="仿宋_GB2312" w:eastAsia="仿宋_GB2312"/>
                <w:bCs/>
                <w:szCs w:val="21"/>
                <w:lang w:eastAsia="zh-CN"/>
              </w:rPr>
              <w:t>）</w:t>
            </w:r>
            <w:r>
              <w:rPr>
                <w:rFonts w:hint="eastAsia" w:ascii="仿宋_GB2312" w:eastAsia="仿宋_GB2312"/>
                <w:bCs/>
                <w:szCs w:val="21"/>
              </w:rPr>
              <w:t>由委托代理人</w:t>
            </w:r>
            <w:r>
              <w:rPr>
                <w:rFonts w:hint="eastAsia" w:ascii="仿宋_GB2312" w:eastAsia="仿宋_GB2312"/>
                <w:bCs/>
                <w:szCs w:val="21"/>
                <w:lang w:val="en-US" w:eastAsia="zh-CN"/>
              </w:rPr>
              <w:t>现场递交</w:t>
            </w:r>
            <w:r>
              <w:rPr>
                <w:rFonts w:hint="eastAsia" w:ascii="仿宋_GB2312" w:eastAsia="仿宋_GB2312"/>
                <w:bCs/>
                <w:szCs w:val="21"/>
              </w:rPr>
              <w:t>的</w:t>
            </w:r>
            <w:r>
              <w:rPr>
                <w:rFonts w:hint="eastAsia" w:ascii="仿宋_GB2312" w:eastAsia="仿宋_GB2312"/>
                <w:bCs/>
                <w:szCs w:val="21"/>
                <w:lang w:eastAsia="zh-CN"/>
              </w:rPr>
              <w:t>投标</w:t>
            </w:r>
            <w:r>
              <w:rPr>
                <w:rFonts w:hint="eastAsia" w:ascii="仿宋_GB2312" w:eastAsia="仿宋_GB2312"/>
                <w:bCs/>
                <w:szCs w:val="21"/>
              </w:rPr>
              <w:t>文件中附有律师事务所负责人授权书原件</w:t>
            </w:r>
            <w:r>
              <w:rPr>
                <w:rFonts w:hint="eastAsia" w:ascii="仿宋_GB2312" w:eastAsia="仿宋_GB2312"/>
                <w:bCs/>
                <w:szCs w:val="21"/>
                <w:lang w:eastAsia="zh-CN"/>
              </w:rPr>
              <w:t>（</w:t>
            </w:r>
            <w:r>
              <w:rPr>
                <w:rFonts w:hint="eastAsia" w:ascii="仿宋_GB2312" w:eastAsia="仿宋_GB2312"/>
                <w:bCs/>
                <w:szCs w:val="21"/>
              </w:rPr>
              <w:t>加盖</w:t>
            </w:r>
            <w:r>
              <w:rPr>
                <w:rFonts w:hint="eastAsia" w:ascii="仿宋_GB2312" w:eastAsia="仿宋_GB2312"/>
                <w:bCs/>
                <w:szCs w:val="21"/>
                <w:lang w:val="en-US" w:eastAsia="zh-CN"/>
              </w:rPr>
              <w:t>供应商</w:t>
            </w:r>
            <w:r>
              <w:rPr>
                <w:rFonts w:hint="eastAsia" w:ascii="仿宋_GB2312" w:eastAsia="仿宋_GB2312"/>
                <w:bCs/>
                <w:szCs w:val="21"/>
              </w:rPr>
              <w:t>公章及律师事务所负责人签名</w:t>
            </w:r>
            <w:r>
              <w:rPr>
                <w:rFonts w:hint="eastAsia" w:ascii="仿宋_GB2312" w:eastAsia="仿宋_GB2312"/>
                <w:bCs/>
                <w:szCs w:val="21"/>
                <w:lang w:eastAsia="zh-CN"/>
              </w:rPr>
              <w:t>）</w:t>
            </w:r>
            <w:r>
              <w:rPr>
                <w:rFonts w:hint="eastAsia" w:ascii="仿宋_GB2312" w:eastAsia="仿宋_GB2312"/>
                <w:bCs/>
                <w:szCs w:val="21"/>
                <w:lang w:val="en-US" w:eastAsia="zh-CN"/>
              </w:rPr>
              <w:t>及委托代理人身份证复印件（</w:t>
            </w:r>
            <w:r>
              <w:rPr>
                <w:rFonts w:hint="eastAsia" w:ascii="仿宋_GB2312" w:eastAsia="仿宋_GB2312"/>
                <w:bCs/>
                <w:szCs w:val="21"/>
              </w:rPr>
              <w:t>加盖</w:t>
            </w:r>
            <w:r>
              <w:rPr>
                <w:rFonts w:hint="eastAsia" w:ascii="仿宋_GB2312" w:eastAsia="仿宋_GB2312"/>
                <w:bCs/>
                <w:szCs w:val="21"/>
                <w:lang w:val="en-US" w:eastAsia="zh-CN"/>
              </w:rPr>
              <w:t>供应商</w:t>
            </w:r>
            <w:r>
              <w:rPr>
                <w:rFonts w:hint="eastAsia" w:ascii="仿宋_GB2312" w:eastAsia="仿宋_GB2312"/>
                <w:bCs/>
                <w:szCs w:val="21"/>
              </w:rPr>
              <w:t>公章</w:t>
            </w:r>
            <w:r>
              <w:rPr>
                <w:rFonts w:hint="eastAsia" w:ascii="仿宋_GB2312" w:eastAsia="仿宋_GB2312"/>
                <w:bCs/>
                <w:szCs w:val="21"/>
                <w:lang w:val="en-US" w:eastAsia="zh-CN"/>
              </w:rPr>
              <w:t>）</w:t>
            </w:r>
            <w:r>
              <w:rPr>
                <w:rFonts w:hint="eastAsia" w:ascii="仿宋_GB2312" w:eastAsia="仿宋_GB2312"/>
                <w:bCs/>
                <w:szCs w:val="21"/>
              </w:rPr>
              <w:t>；</w:t>
            </w:r>
          </w:p>
        </w:tc>
        <w:tc>
          <w:tcPr>
            <w:tcW w:w="727" w:type="dxa"/>
            <w:vAlign w:val="center"/>
          </w:tcPr>
          <w:p w14:paraId="6FFA0858">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33AFC0B4">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23ECEE53">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7E932E66">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14:paraId="3D5159A1">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7C0F32FD">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60FA7206">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081F8EE2">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14:paraId="14C4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3FF0CB99">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2</w:t>
            </w:r>
          </w:p>
        </w:tc>
        <w:tc>
          <w:tcPr>
            <w:tcW w:w="2543" w:type="dxa"/>
            <w:vAlign w:val="center"/>
          </w:tcPr>
          <w:p w14:paraId="5A4C49D3">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val="en-US" w:eastAsia="zh-CN"/>
              </w:rPr>
            </w:pPr>
            <w:r>
              <w:rPr>
                <w:rFonts w:hint="eastAsia" w:ascii="仿宋_GB2312" w:eastAsia="仿宋_GB2312"/>
                <w:bCs/>
                <w:szCs w:val="21"/>
                <w:lang w:eastAsia="zh-CN"/>
              </w:rPr>
              <w:t>供应商</w:t>
            </w:r>
            <w:r>
              <w:rPr>
                <w:rFonts w:hint="eastAsia" w:ascii="仿宋_GB2312" w:eastAsia="仿宋_GB2312"/>
                <w:bCs/>
                <w:szCs w:val="21"/>
                <w:lang w:val="en-US" w:eastAsia="zh-CN"/>
              </w:rPr>
              <w:t>有固定经营场所</w:t>
            </w:r>
          </w:p>
          <w:p w14:paraId="253F6B5E">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eastAsia="zh-CN"/>
              </w:rPr>
            </w:pPr>
            <w:r>
              <w:rPr>
                <w:rFonts w:hint="eastAsia" w:ascii="仿宋_GB2312" w:eastAsia="仿宋_GB2312"/>
                <w:bCs/>
                <w:szCs w:val="21"/>
                <w:lang w:eastAsia="zh-CN"/>
              </w:rPr>
              <w:t>（</w:t>
            </w:r>
            <w:r>
              <w:rPr>
                <w:rFonts w:hint="eastAsia" w:ascii="仿宋_GB2312" w:eastAsia="仿宋_GB2312"/>
                <w:bCs/>
                <w:szCs w:val="21"/>
                <w:lang w:val="en-US" w:eastAsia="zh-CN"/>
              </w:rPr>
              <w:t>提供不动产权证明或租赁合同，加盖供应商公章</w:t>
            </w:r>
            <w:r>
              <w:rPr>
                <w:rFonts w:hint="eastAsia" w:ascii="仿宋_GB2312" w:eastAsia="仿宋_GB2312"/>
                <w:bCs/>
                <w:szCs w:val="21"/>
                <w:lang w:eastAsia="zh-CN"/>
              </w:rPr>
              <w:t>）</w:t>
            </w:r>
          </w:p>
        </w:tc>
        <w:tc>
          <w:tcPr>
            <w:tcW w:w="727" w:type="dxa"/>
            <w:vAlign w:val="center"/>
          </w:tcPr>
          <w:p w14:paraId="35A0D3FE">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2DFE8EEB">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1C3E86DB">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1FBEF08E">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14:paraId="56456819">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1A20940B">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5D4B0F83">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4BEE31DF">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14:paraId="6629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4BC3D920">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3</w:t>
            </w:r>
          </w:p>
        </w:tc>
        <w:tc>
          <w:tcPr>
            <w:tcW w:w="2543" w:type="dxa"/>
            <w:vAlign w:val="center"/>
          </w:tcPr>
          <w:p w14:paraId="35FB9EC2">
            <w:pPr>
              <w:keepNext w:val="0"/>
              <w:keepLines w:val="0"/>
              <w:pageBreakBefore w:val="0"/>
              <w:kinsoku/>
              <w:overflowPunct/>
              <w:topLinePunct w:val="0"/>
              <w:bidi w:val="0"/>
              <w:spacing w:line="560" w:lineRule="exact"/>
              <w:jc w:val="left"/>
              <w:textAlignment w:val="auto"/>
              <w:rPr>
                <w:rFonts w:hint="eastAsia" w:ascii="仿宋_GB2312" w:eastAsia="仿宋_GB2312"/>
                <w:bCs/>
                <w:szCs w:val="21"/>
                <w:lang w:eastAsia="zh-CN"/>
              </w:rPr>
            </w:pPr>
            <w:r>
              <w:rPr>
                <w:rFonts w:hint="eastAsia" w:ascii="仿宋_GB2312" w:eastAsia="仿宋_GB2312"/>
                <w:bCs/>
                <w:szCs w:val="21"/>
                <w:lang w:eastAsia="zh-CN"/>
              </w:rPr>
              <w:t>供应商</w:t>
            </w:r>
            <w:r>
              <w:rPr>
                <w:rFonts w:hint="eastAsia" w:ascii="仿宋_GB2312" w:eastAsia="仿宋_GB2312"/>
                <w:bCs/>
                <w:szCs w:val="21"/>
              </w:rPr>
              <w:t>及其负责人、主办律师及其服务团队律师近5年</w:t>
            </w:r>
            <w:r>
              <w:rPr>
                <w:rFonts w:hint="eastAsia" w:ascii="仿宋_GB2312" w:eastAsia="仿宋_GB2312"/>
                <w:bCs/>
                <w:szCs w:val="21"/>
                <w:lang w:eastAsia="zh-CN"/>
              </w:rPr>
              <w:t>（</w:t>
            </w:r>
            <w:r>
              <w:rPr>
                <w:rFonts w:hint="eastAsia" w:ascii="仿宋_GB2312" w:eastAsia="仿宋_GB2312"/>
                <w:bCs/>
                <w:szCs w:val="21"/>
                <w:lang w:val="en-US" w:eastAsia="zh-CN"/>
              </w:rPr>
              <w:t>2020年1月至2025年6月</w:t>
            </w:r>
            <w:r>
              <w:rPr>
                <w:rFonts w:hint="eastAsia" w:ascii="仿宋_GB2312" w:eastAsia="仿宋_GB2312"/>
                <w:bCs/>
                <w:szCs w:val="21"/>
                <w:lang w:eastAsia="zh-CN"/>
              </w:rPr>
              <w:t>）</w:t>
            </w:r>
            <w:r>
              <w:rPr>
                <w:rFonts w:hint="eastAsia" w:ascii="仿宋_GB2312" w:eastAsia="仿宋_GB2312"/>
                <w:bCs/>
                <w:szCs w:val="21"/>
              </w:rPr>
              <w:t>内没有</w:t>
            </w:r>
            <w:r>
              <w:rPr>
                <w:rFonts w:hint="eastAsia" w:ascii="仿宋_GB2312" w:eastAsia="仿宋_GB2312"/>
                <w:bCs/>
                <w:szCs w:val="21"/>
                <w:lang w:val="en-US" w:eastAsia="zh-CN"/>
              </w:rPr>
              <w:t>受过</w:t>
            </w:r>
            <w:r>
              <w:rPr>
                <w:rFonts w:hint="eastAsia" w:ascii="仿宋_GB2312" w:eastAsia="仿宋_GB2312"/>
                <w:bCs/>
                <w:szCs w:val="21"/>
              </w:rPr>
              <w:t>律师协会的行业处分的证明</w:t>
            </w:r>
            <w:r>
              <w:rPr>
                <w:rFonts w:hint="eastAsia" w:ascii="仿宋_GB2312" w:eastAsia="仿宋_GB2312"/>
                <w:bCs/>
                <w:szCs w:val="21"/>
                <w:lang w:eastAsia="zh-CN"/>
              </w:rPr>
              <w:t>（</w:t>
            </w:r>
            <w:r>
              <w:rPr>
                <w:rFonts w:hint="eastAsia" w:ascii="仿宋_GB2312" w:eastAsia="仿宋_GB2312"/>
                <w:bCs/>
                <w:szCs w:val="21"/>
              </w:rPr>
              <w:t>提供行业协会证明</w:t>
            </w:r>
            <w:r>
              <w:rPr>
                <w:rFonts w:hint="eastAsia" w:ascii="仿宋_GB2312" w:eastAsia="仿宋_GB2312"/>
                <w:bCs/>
                <w:szCs w:val="21"/>
                <w:lang w:val="en-US" w:eastAsia="zh-CN"/>
              </w:rPr>
              <w:t>或全国律师执业诚信信息公示平台查询记录</w:t>
            </w:r>
            <w:r>
              <w:rPr>
                <w:rFonts w:hint="eastAsia" w:ascii="仿宋_GB2312" w:eastAsia="仿宋_GB2312"/>
                <w:bCs/>
                <w:szCs w:val="21"/>
                <w:lang w:eastAsia="zh-CN"/>
              </w:rPr>
              <w:t>，</w:t>
            </w:r>
            <w:r>
              <w:rPr>
                <w:rFonts w:hint="eastAsia" w:ascii="仿宋_GB2312" w:eastAsia="仿宋_GB2312"/>
                <w:bCs/>
                <w:szCs w:val="21"/>
                <w:lang w:val="en-US" w:eastAsia="zh-CN"/>
              </w:rPr>
              <w:t>加盖供应商公章</w:t>
            </w:r>
            <w:r>
              <w:rPr>
                <w:rFonts w:hint="eastAsia" w:ascii="仿宋_GB2312" w:eastAsia="仿宋_GB2312"/>
                <w:bCs/>
                <w:szCs w:val="21"/>
                <w:lang w:eastAsia="zh-CN"/>
              </w:rPr>
              <w:t>）</w:t>
            </w:r>
          </w:p>
        </w:tc>
        <w:tc>
          <w:tcPr>
            <w:tcW w:w="727" w:type="dxa"/>
            <w:vAlign w:val="center"/>
          </w:tcPr>
          <w:p w14:paraId="1F2C3A41">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42D35494">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2BA6A10A">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7458E219">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14:paraId="2DD53DA0">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045BE302">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45163763">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4EFF5BFE">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14:paraId="0237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03BA5595">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4</w:t>
            </w:r>
          </w:p>
        </w:tc>
        <w:tc>
          <w:tcPr>
            <w:tcW w:w="2543" w:type="dxa"/>
            <w:vAlign w:val="center"/>
          </w:tcPr>
          <w:p w14:paraId="6140CBAC">
            <w:pPr>
              <w:keepNext w:val="0"/>
              <w:keepLines w:val="0"/>
              <w:pageBreakBefore w:val="0"/>
              <w:kinsoku/>
              <w:overflowPunct/>
              <w:topLinePunct w:val="0"/>
              <w:bidi w:val="0"/>
              <w:spacing w:line="560" w:lineRule="exact"/>
              <w:jc w:val="left"/>
              <w:textAlignment w:val="auto"/>
              <w:rPr>
                <w:rFonts w:hint="eastAsia" w:ascii="仿宋_GB2312" w:eastAsia="仿宋_GB2312"/>
                <w:bCs/>
                <w:szCs w:val="21"/>
                <w:lang w:eastAsia="zh-CN"/>
              </w:rPr>
            </w:pPr>
            <w:bookmarkStart w:id="8" w:name="OLE_LINK3"/>
            <w:r>
              <w:rPr>
                <w:rFonts w:hint="eastAsia" w:ascii="仿宋_GB2312" w:eastAsia="仿宋_GB2312"/>
                <w:bCs/>
                <w:szCs w:val="21"/>
                <w:lang w:eastAsia="zh-CN"/>
              </w:rPr>
              <w:t>投标</w:t>
            </w:r>
            <w:r>
              <w:rPr>
                <w:rFonts w:hint="eastAsia" w:ascii="仿宋_GB2312" w:eastAsia="仿宋_GB2312"/>
                <w:bCs/>
                <w:szCs w:val="21"/>
              </w:rPr>
              <w:t>报价单</w:t>
            </w:r>
            <w:r>
              <w:rPr>
                <w:rFonts w:hint="eastAsia" w:ascii="仿宋_GB2312" w:eastAsia="仿宋_GB2312"/>
                <w:bCs/>
                <w:szCs w:val="21"/>
                <w:lang w:eastAsia="zh-CN"/>
              </w:rPr>
              <w:t>（</w:t>
            </w:r>
            <w:r>
              <w:rPr>
                <w:rFonts w:hint="eastAsia" w:ascii="仿宋_GB2312" w:eastAsia="仿宋_GB2312"/>
                <w:bCs/>
                <w:szCs w:val="21"/>
              </w:rPr>
              <w:t>加盖</w:t>
            </w:r>
            <w:r>
              <w:rPr>
                <w:rFonts w:hint="eastAsia" w:ascii="仿宋_GB2312" w:eastAsia="仿宋_GB2312"/>
                <w:bCs/>
                <w:szCs w:val="21"/>
                <w:lang w:eastAsia="zh-CN"/>
              </w:rPr>
              <w:t>供应商</w:t>
            </w:r>
            <w:r>
              <w:rPr>
                <w:rFonts w:hint="eastAsia" w:ascii="仿宋_GB2312" w:eastAsia="仿宋_GB2312"/>
                <w:bCs/>
                <w:szCs w:val="21"/>
              </w:rPr>
              <w:t>公章及律师事务所负责人签名</w:t>
            </w:r>
            <w:r>
              <w:rPr>
                <w:rFonts w:hint="eastAsia" w:ascii="仿宋_GB2312" w:eastAsia="仿宋_GB2312"/>
                <w:bCs/>
                <w:szCs w:val="21"/>
                <w:lang w:eastAsia="zh-CN"/>
              </w:rPr>
              <w:t>）；</w:t>
            </w:r>
            <w:r>
              <w:rPr>
                <w:rFonts w:hint="eastAsia" w:ascii="仿宋_GB2312" w:eastAsia="仿宋_GB2312"/>
                <w:bCs/>
                <w:szCs w:val="21"/>
                <w:lang w:val="en-US" w:eastAsia="zh-CN"/>
              </w:rPr>
              <w:t>年度常年法律顾问服务费及专项非诉法律服务费</w:t>
            </w:r>
            <w:r>
              <w:rPr>
                <w:rFonts w:hint="eastAsia" w:ascii="仿宋_GB2312" w:eastAsia="仿宋_GB2312"/>
                <w:bCs/>
                <w:szCs w:val="21"/>
              </w:rPr>
              <w:t>未出现两个或以上的</w:t>
            </w:r>
            <w:r>
              <w:rPr>
                <w:rFonts w:hint="eastAsia" w:ascii="仿宋_GB2312" w:eastAsia="仿宋_GB2312"/>
                <w:bCs/>
                <w:szCs w:val="21"/>
                <w:lang w:eastAsia="zh-CN"/>
              </w:rPr>
              <w:t>投标</w:t>
            </w:r>
            <w:r>
              <w:rPr>
                <w:rFonts w:hint="eastAsia" w:ascii="仿宋_GB2312" w:eastAsia="仿宋_GB2312"/>
                <w:bCs/>
                <w:szCs w:val="21"/>
              </w:rPr>
              <w:t>报价</w:t>
            </w:r>
            <w:r>
              <w:rPr>
                <w:rFonts w:hint="eastAsia" w:ascii="仿宋_GB2312" w:eastAsia="仿宋_GB2312"/>
                <w:bCs/>
                <w:szCs w:val="21"/>
                <w:lang w:eastAsia="zh-CN"/>
              </w:rPr>
              <w:t>，</w:t>
            </w:r>
            <w:r>
              <w:rPr>
                <w:rFonts w:hint="eastAsia" w:ascii="仿宋_GB2312" w:eastAsia="仿宋_GB2312"/>
                <w:bCs/>
                <w:szCs w:val="21"/>
                <w:lang w:val="en-US" w:eastAsia="zh-CN"/>
              </w:rPr>
              <w:t>且</w:t>
            </w:r>
            <w:r>
              <w:rPr>
                <w:rFonts w:hint="eastAsia" w:ascii="仿宋_GB2312" w:eastAsia="仿宋_GB2312"/>
                <w:bCs/>
                <w:szCs w:val="21"/>
              </w:rPr>
              <w:t>不高于最高限价</w:t>
            </w:r>
            <w:r>
              <w:rPr>
                <w:rFonts w:hint="eastAsia" w:ascii="仿宋_GB2312" w:eastAsia="仿宋_GB2312"/>
                <w:bCs/>
                <w:szCs w:val="21"/>
                <w:lang w:eastAsia="zh-CN"/>
              </w:rPr>
              <w:t>，</w:t>
            </w:r>
            <w:r>
              <w:rPr>
                <w:rFonts w:hint="eastAsia" w:ascii="仿宋_GB2312" w:eastAsia="仿宋_GB2312"/>
                <w:bCs/>
                <w:szCs w:val="21"/>
                <w:lang w:val="en-US" w:eastAsia="zh-CN"/>
              </w:rPr>
              <w:t>不低于最高限价的60%</w:t>
            </w:r>
            <w:r>
              <w:rPr>
                <w:rFonts w:hint="eastAsia" w:ascii="仿宋_GB2312" w:eastAsia="仿宋_GB2312"/>
                <w:bCs/>
                <w:szCs w:val="21"/>
                <w:lang w:eastAsia="zh-CN"/>
              </w:rPr>
              <w:t>。</w:t>
            </w:r>
            <w:bookmarkEnd w:id="8"/>
          </w:p>
        </w:tc>
        <w:tc>
          <w:tcPr>
            <w:tcW w:w="727" w:type="dxa"/>
            <w:vAlign w:val="center"/>
          </w:tcPr>
          <w:p w14:paraId="486B4ED3">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038272E7">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3404DA26">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40ADAF3E">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14:paraId="5DEB7F34">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348134C0">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20050D38">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19AAA6EB">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14:paraId="19FA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0F76780E">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5</w:t>
            </w:r>
          </w:p>
        </w:tc>
        <w:tc>
          <w:tcPr>
            <w:tcW w:w="2543" w:type="dxa"/>
            <w:vAlign w:val="center"/>
          </w:tcPr>
          <w:p w14:paraId="0C85D978">
            <w:pPr>
              <w:keepNext w:val="0"/>
              <w:keepLines w:val="0"/>
              <w:pageBreakBefore w:val="0"/>
              <w:numPr>
                <w:ilvl w:val="0"/>
                <w:numId w:val="0"/>
              </w:numPr>
              <w:kinsoku/>
              <w:overflowPunct/>
              <w:topLinePunct w:val="0"/>
              <w:bidi w:val="0"/>
              <w:spacing w:line="560" w:lineRule="exact"/>
              <w:jc w:val="left"/>
              <w:textAlignment w:val="auto"/>
              <w:rPr>
                <w:rFonts w:hint="eastAsia" w:ascii="仿宋_GB2312" w:eastAsia="仿宋_GB2312"/>
                <w:bCs/>
                <w:szCs w:val="21"/>
                <w:lang w:eastAsia="zh-CN"/>
              </w:rPr>
            </w:pPr>
            <w:r>
              <w:rPr>
                <w:rFonts w:hint="eastAsia" w:ascii="仿宋_GB2312" w:eastAsia="仿宋_GB2312"/>
                <w:bCs/>
                <w:szCs w:val="21"/>
                <w:lang w:eastAsia="zh-CN"/>
              </w:rPr>
              <w:t>（</w:t>
            </w:r>
            <w:r>
              <w:rPr>
                <w:rFonts w:hint="eastAsia" w:ascii="仿宋_GB2312" w:eastAsia="仿宋_GB2312"/>
                <w:bCs/>
                <w:szCs w:val="21"/>
                <w:lang w:val="en-US" w:eastAsia="zh-CN"/>
              </w:rPr>
              <w:t>1</w:t>
            </w:r>
            <w:r>
              <w:rPr>
                <w:rFonts w:hint="eastAsia" w:ascii="仿宋_GB2312" w:eastAsia="仿宋_GB2312"/>
                <w:bCs/>
                <w:szCs w:val="21"/>
                <w:lang w:eastAsia="zh-CN"/>
              </w:rPr>
              <w:t>）</w:t>
            </w:r>
            <w:r>
              <w:rPr>
                <w:rFonts w:hint="eastAsia" w:ascii="仿宋_GB2312" w:eastAsia="仿宋_GB2312"/>
                <w:bCs/>
                <w:szCs w:val="21"/>
                <w:lang w:val="en-US" w:eastAsia="zh-CN"/>
              </w:rPr>
              <w:t>供应商主办律师执业证、曾在司法机关工作时间证明（或有）及服务团队其他律师的律师执业证复印件（执业证要在有效期内且主办律师执业不低于10年（包括司法机关专业工作时间），</w:t>
            </w:r>
            <w:r>
              <w:rPr>
                <w:rFonts w:hint="eastAsia" w:ascii="仿宋_GB2312" w:eastAsia="仿宋_GB2312"/>
                <w:bCs/>
                <w:szCs w:val="21"/>
                <w:lang w:eastAsia="zh-CN"/>
              </w:rPr>
              <w:t>加盖</w:t>
            </w:r>
            <w:r>
              <w:rPr>
                <w:rFonts w:hint="eastAsia" w:ascii="仿宋_GB2312" w:eastAsia="仿宋_GB2312"/>
                <w:bCs/>
                <w:szCs w:val="21"/>
                <w:lang w:val="en-US" w:eastAsia="zh-CN"/>
              </w:rPr>
              <w:t>供应商</w:t>
            </w:r>
            <w:r>
              <w:rPr>
                <w:rFonts w:hint="eastAsia" w:ascii="仿宋_GB2312" w:eastAsia="仿宋_GB2312"/>
                <w:bCs/>
                <w:szCs w:val="21"/>
                <w:lang w:eastAsia="zh-CN"/>
              </w:rPr>
              <w:t>公章；</w:t>
            </w:r>
          </w:p>
          <w:p w14:paraId="31E85153">
            <w:pPr>
              <w:keepNext w:val="0"/>
              <w:keepLines w:val="0"/>
              <w:pageBreakBefore w:val="0"/>
              <w:numPr>
                <w:ilvl w:val="-1"/>
                <w:numId w:val="0"/>
              </w:numPr>
              <w:kinsoku/>
              <w:overflowPunct/>
              <w:topLinePunct w:val="0"/>
              <w:bidi w:val="0"/>
              <w:spacing w:line="560" w:lineRule="exact"/>
              <w:jc w:val="both"/>
              <w:textAlignment w:val="auto"/>
              <w:rPr>
                <w:rFonts w:hint="eastAsia" w:ascii="仿宋_GB2312" w:eastAsia="仿宋_GB2312"/>
                <w:bCs/>
                <w:szCs w:val="21"/>
                <w:lang w:eastAsia="zh-CN"/>
              </w:rPr>
            </w:pPr>
            <w:r>
              <w:rPr>
                <w:rFonts w:hint="eastAsia" w:ascii="仿宋_GB2312" w:eastAsia="仿宋_GB2312"/>
                <w:bCs/>
                <w:szCs w:val="21"/>
                <w:lang w:eastAsia="zh-CN"/>
              </w:rPr>
              <w:t>（</w:t>
            </w:r>
            <w:r>
              <w:rPr>
                <w:rFonts w:hint="eastAsia" w:ascii="仿宋_GB2312" w:eastAsia="仿宋_GB2312"/>
                <w:bCs/>
                <w:szCs w:val="21"/>
                <w:lang w:val="en-US" w:eastAsia="zh-CN"/>
              </w:rPr>
              <w:t>2</w:t>
            </w:r>
            <w:r>
              <w:rPr>
                <w:rFonts w:hint="eastAsia" w:ascii="仿宋_GB2312" w:eastAsia="仿宋_GB2312"/>
                <w:bCs/>
                <w:szCs w:val="21"/>
                <w:lang w:eastAsia="zh-CN"/>
              </w:rPr>
              <w:t>）</w:t>
            </w:r>
            <w:r>
              <w:rPr>
                <w:rFonts w:hint="eastAsia" w:ascii="仿宋_GB2312" w:eastAsia="仿宋_GB2312"/>
                <w:bCs/>
                <w:szCs w:val="21"/>
              </w:rPr>
              <w:t>服务团队律师</w:t>
            </w:r>
            <w:r>
              <w:rPr>
                <w:rFonts w:hint="eastAsia" w:ascii="仿宋_GB2312" w:eastAsia="仿宋_GB2312"/>
                <w:bCs/>
                <w:szCs w:val="21"/>
                <w:lang w:val="en-US" w:eastAsia="zh-CN"/>
              </w:rPr>
              <w:t>应提供投标截止日前连续3个月的社保证明</w:t>
            </w:r>
            <w:r>
              <w:rPr>
                <w:rFonts w:hint="eastAsia" w:ascii="仿宋_GB2312" w:eastAsia="仿宋_GB2312"/>
                <w:bCs/>
                <w:szCs w:val="21"/>
              </w:rPr>
              <w:t>（加盖</w:t>
            </w:r>
            <w:r>
              <w:rPr>
                <w:rFonts w:hint="eastAsia" w:ascii="仿宋_GB2312" w:eastAsia="仿宋_GB2312"/>
                <w:bCs/>
                <w:szCs w:val="21"/>
                <w:lang w:val="en-US" w:eastAsia="zh-CN"/>
              </w:rPr>
              <w:t>供应商</w:t>
            </w:r>
            <w:r>
              <w:rPr>
                <w:rFonts w:hint="eastAsia" w:ascii="仿宋_GB2312" w:eastAsia="仿宋_GB2312"/>
                <w:bCs/>
                <w:szCs w:val="21"/>
              </w:rPr>
              <w:t>公章）</w:t>
            </w:r>
          </w:p>
        </w:tc>
        <w:tc>
          <w:tcPr>
            <w:tcW w:w="727" w:type="dxa"/>
            <w:vAlign w:val="center"/>
          </w:tcPr>
          <w:p w14:paraId="6FCDA59B">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50260EA0">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184FE67A">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3366385F">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14:paraId="534A8DAE">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3C97C20F">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6140B2B1">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2EBC8F45">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14:paraId="648A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1466709B">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6</w:t>
            </w:r>
          </w:p>
        </w:tc>
        <w:tc>
          <w:tcPr>
            <w:tcW w:w="2543" w:type="dxa"/>
            <w:vAlign w:val="center"/>
          </w:tcPr>
          <w:p w14:paraId="737A23C6">
            <w:pPr>
              <w:keepNext w:val="0"/>
              <w:keepLines w:val="0"/>
              <w:pageBreakBefore w:val="0"/>
              <w:kinsoku/>
              <w:overflowPunct/>
              <w:topLinePunct w:val="0"/>
              <w:bidi w:val="0"/>
              <w:spacing w:line="560" w:lineRule="exact"/>
              <w:jc w:val="center"/>
              <w:textAlignment w:val="auto"/>
              <w:rPr>
                <w:rFonts w:hint="eastAsia" w:ascii="仿宋_GB2312" w:eastAsia="仿宋_GB2312"/>
                <w:bCs/>
                <w:szCs w:val="21"/>
                <w:lang w:eastAsia="zh-CN"/>
              </w:rPr>
            </w:pPr>
            <w:r>
              <w:rPr>
                <w:rFonts w:hint="eastAsia" w:ascii="仿宋_GB2312" w:eastAsia="仿宋_GB2312"/>
                <w:bCs/>
                <w:szCs w:val="21"/>
                <w:lang w:val="en-US" w:eastAsia="zh-CN"/>
              </w:rPr>
              <w:t>除主办律师外的团队律师不少于2人</w:t>
            </w:r>
          </w:p>
        </w:tc>
        <w:tc>
          <w:tcPr>
            <w:tcW w:w="727" w:type="dxa"/>
            <w:vAlign w:val="center"/>
          </w:tcPr>
          <w:p w14:paraId="4C112B10">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4B89EEFF">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0463D6F5">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60F9C597">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14:paraId="2AADCF6A">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5EA5716B">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3E5E5221">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4F121C0C">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14:paraId="29E8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2ED16F65">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default" w:ascii="仿宋_GB2312" w:eastAsia="仿宋_GB2312"/>
                <w:bCs/>
                <w:szCs w:val="21"/>
                <w:lang w:val="en-US" w:eastAsia="zh-CN"/>
              </w:rPr>
              <w:t>7</w:t>
            </w:r>
          </w:p>
        </w:tc>
        <w:tc>
          <w:tcPr>
            <w:tcW w:w="2543" w:type="dxa"/>
            <w:vAlign w:val="center"/>
          </w:tcPr>
          <w:p w14:paraId="61A184A4">
            <w:pPr>
              <w:keepNext w:val="0"/>
              <w:keepLines w:val="0"/>
              <w:pageBreakBefore w:val="0"/>
              <w:kinsoku/>
              <w:overflowPunct/>
              <w:topLinePunct w:val="0"/>
              <w:bidi w:val="0"/>
              <w:spacing w:line="560" w:lineRule="exact"/>
              <w:jc w:val="center"/>
              <w:textAlignment w:val="auto"/>
              <w:rPr>
                <w:rFonts w:hint="eastAsia" w:ascii="仿宋_GB2312" w:eastAsia="仿宋_GB2312"/>
                <w:bCs/>
                <w:szCs w:val="21"/>
              </w:rPr>
            </w:pPr>
            <w:r>
              <w:rPr>
                <w:rFonts w:hint="eastAsia" w:ascii="仿宋_GB2312" w:eastAsia="仿宋_GB2312"/>
                <w:bCs/>
                <w:szCs w:val="21"/>
                <w:lang w:eastAsia="zh-CN"/>
              </w:rPr>
              <w:t>投标</w:t>
            </w:r>
            <w:r>
              <w:rPr>
                <w:rFonts w:hint="eastAsia" w:ascii="仿宋_GB2312" w:eastAsia="仿宋_GB2312"/>
                <w:bCs/>
                <w:szCs w:val="21"/>
              </w:rPr>
              <w:t>申请及承诺函（提供加盖</w:t>
            </w:r>
            <w:r>
              <w:rPr>
                <w:rFonts w:hint="eastAsia" w:ascii="仿宋_GB2312" w:eastAsia="仿宋_GB2312"/>
                <w:bCs/>
                <w:szCs w:val="21"/>
                <w:lang w:val="en-US" w:eastAsia="zh-CN"/>
              </w:rPr>
              <w:t>供应商</w:t>
            </w:r>
            <w:r>
              <w:rPr>
                <w:rFonts w:hint="eastAsia" w:ascii="仿宋_GB2312" w:eastAsia="仿宋_GB2312"/>
                <w:bCs/>
                <w:szCs w:val="21"/>
              </w:rPr>
              <w:t>公章及律师事务所负责人签名的原件）</w:t>
            </w:r>
          </w:p>
        </w:tc>
        <w:tc>
          <w:tcPr>
            <w:tcW w:w="727" w:type="dxa"/>
            <w:vAlign w:val="center"/>
          </w:tcPr>
          <w:p w14:paraId="2FC91729">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087AF865">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3BB2EA64">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4CD56D78">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14:paraId="6F24E48C">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430E7E1C">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64E597AC">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1BA55330">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14:paraId="2AC9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2E99ECA5">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default" w:ascii="仿宋_GB2312" w:eastAsia="仿宋_GB2312"/>
                <w:bCs/>
                <w:szCs w:val="21"/>
                <w:lang w:val="en-US" w:eastAsia="zh-CN"/>
              </w:rPr>
              <w:t>8</w:t>
            </w:r>
          </w:p>
        </w:tc>
        <w:tc>
          <w:tcPr>
            <w:tcW w:w="2543" w:type="dxa"/>
            <w:vAlign w:val="center"/>
          </w:tcPr>
          <w:p w14:paraId="5FDC42BF">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lang w:eastAsia="zh-CN"/>
              </w:rPr>
              <w:t>投标</w:t>
            </w:r>
            <w:r>
              <w:rPr>
                <w:rFonts w:hint="eastAsia" w:ascii="仿宋_GB2312" w:eastAsia="仿宋_GB2312"/>
                <w:bCs/>
                <w:szCs w:val="21"/>
              </w:rPr>
              <w:t>文件的封面加盖</w:t>
            </w:r>
            <w:r>
              <w:rPr>
                <w:rFonts w:hint="eastAsia" w:ascii="仿宋_GB2312" w:eastAsia="仿宋_GB2312"/>
                <w:bCs/>
                <w:szCs w:val="21"/>
                <w:lang w:eastAsia="zh-CN"/>
              </w:rPr>
              <w:t>供应商</w:t>
            </w:r>
            <w:r>
              <w:rPr>
                <w:rFonts w:hint="eastAsia" w:ascii="仿宋_GB2312" w:eastAsia="仿宋_GB2312"/>
                <w:bCs/>
                <w:szCs w:val="21"/>
              </w:rPr>
              <w:t>的</w:t>
            </w:r>
            <w:r>
              <w:rPr>
                <w:rFonts w:hint="eastAsia" w:ascii="仿宋_GB2312" w:eastAsia="仿宋_GB2312"/>
                <w:bCs/>
                <w:szCs w:val="21"/>
                <w:lang w:val="en-US" w:eastAsia="zh-CN"/>
              </w:rPr>
              <w:t>公</w:t>
            </w:r>
            <w:r>
              <w:rPr>
                <w:rFonts w:hint="eastAsia" w:ascii="仿宋_GB2312" w:eastAsia="仿宋_GB2312"/>
                <w:bCs/>
                <w:szCs w:val="21"/>
              </w:rPr>
              <w:t>章</w:t>
            </w:r>
            <w:r>
              <w:rPr>
                <w:rFonts w:hint="eastAsia" w:ascii="仿宋_GB2312" w:eastAsia="仿宋_GB2312"/>
                <w:bCs/>
                <w:szCs w:val="21"/>
                <w:lang w:val="en-US" w:eastAsia="zh-CN"/>
              </w:rPr>
              <w:t>且加盖骑缝章</w:t>
            </w:r>
            <w:r>
              <w:rPr>
                <w:rFonts w:hint="eastAsia" w:ascii="仿宋_GB2312" w:eastAsia="仿宋_GB2312"/>
                <w:bCs/>
                <w:szCs w:val="21"/>
              </w:rPr>
              <w:t>；</w:t>
            </w:r>
          </w:p>
        </w:tc>
        <w:tc>
          <w:tcPr>
            <w:tcW w:w="727" w:type="dxa"/>
            <w:vAlign w:val="center"/>
          </w:tcPr>
          <w:p w14:paraId="70AD7ACB">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50D3A575">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230930AB">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50BF0B8D">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14:paraId="6415E27B">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5229AE15">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2B35A10A">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3472F690">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14:paraId="595A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45" w:type="dxa"/>
            <w:vAlign w:val="center"/>
          </w:tcPr>
          <w:p w14:paraId="00876EF7">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9</w:t>
            </w:r>
          </w:p>
        </w:tc>
        <w:tc>
          <w:tcPr>
            <w:tcW w:w="2543" w:type="dxa"/>
            <w:vAlign w:val="top"/>
          </w:tcPr>
          <w:p w14:paraId="278EDD8B">
            <w:pPr>
              <w:keepNext w:val="0"/>
              <w:keepLines w:val="0"/>
              <w:pageBreakBefore w:val="0"/>
              <w:kinsoku/>
              <w:overflowPunct/>
              <w:topLinePunct w:val="0"/>
              <w:bidi w:val="0"/>
              <w:spacing w:line="560" w:lineRule="exact"/>
              <w:ind w:firstLine="0"/>
              <w:textAlignment w:val="auto"/>
              <w:rPr>
                <w:rFonts w:hint="default" w:ascii="仿宋_GB2312" w:eastAsia="仿宋_GB2312"/>
                <w:bCs/>
                <w:szCs w:val="21"/>
                <w:lang w:val="en-US" w:eastAsia="zh-CN"/>
              </w:rPr>
            </w:pPr>
            <w:r>
              <w:rPr>
                <w:rFonts w:hint="eastAsia" w:ascii="仿宋_GB2312" w:eastAsia="仿宋_GB2312"/>
                <w:bCs/>
                <w:szCs w:val="21"/>
                <w:lang w:val="en-US" w:eastAsia="zh-CN"/>
              </w:rPr>
              <w:t>供应商非联合体；</w:t>
            </w:r>
          </w:p>
        </w:tc>
        <w:tc>
          <w:tcPr>
            <w:tcW w:w="727" w:type="dxa"/>
            <w:vAlign w:val="top"/>
          </w:tcPr>
          <w:p w14:paraId="167A3A73">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798D6CCD">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14D1BA6E">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4381E9B5">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14:paraId="1D89FAC8">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03567F93">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163A7CF7">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038576E5">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14:paraId="28BC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45" w:type="dxa"/>
            <w:vAlign w:val="center"/>
          </w:tcPr>
          <w:p w14:paraId="4BD2390F">
            <w:pPr>
              <w:keepNext w:val="0"/>
              <w:keepLines w:val="0"/>
              <w:pageBreakBefore w:val="0"/>
              <w:kinsoku/>
              <w:overflowPunct/>
              <w:topLinePunct w:val="0"/>
              <w:bidi w:val="0"/>
              <w:spacing w:line="560" w:lineRule="exact"/>
              <w:textAlignment w:val="auto"/>
              <w:rPr>
                <w:rFonts w:hint="default" w:ascii="仿宋_GB2312" w:eastAsia="仿宋_GB2312"/>
                <w:bCs/>
                <w:szCs w:val="21"/>
                <w:lang w:val="en-US" w:eastAsia="zh-CN"/>
              </w:rPr>
            </w:pPr>
            <w:r>
              <w:rPr>
                <w:rFonts w:hint="eastAsia" w:ascii="仿宋_GB2312" w:eastAsia="仿宋_GB2312"/>
                <w:bCs/>
                <w:szCs w:val="21"/>
                <w:lang w:val="en-US" w:eastAsia="zh-CN"/>
              </w:rPr>
              <w:t>10</w:t>
            </w:r>
          </w:p>
        </w:tc>
        <w:tc>
          <w:tcPr>
            <w:tcW w:w="2543" w:type="dxa"/>
            <w:vAlign w:val="center"/>
          </w:tcPr>
          <w:p w14:paraId="18398D40">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lang w:eastAsia="zh-CN"/>
              </w:rPr>
              <w:t>投标</w:t>
            </w:r>
            <w:r>
              <w:rPr>
                <w:rFonts w:hint="eastAsia" w:ascii="仿宋_GB2312" w:eastAsia="仿宋_GB2312"/>
                <w:bCs/>
                <w:szCs w:val="21"/>
              </w:rPr>
              <w:t>文件按规定填写，</w:t>
            </w:r>
            <w:r>
              <w:rPr>
                <w:rFonts w:hint="eastAsia" w:ascii="仿宋_GB2312" w:eastAsia="仿宋_GB2312"/>
                <w:bCs/>
                <w:szCs w:val="21"/>
                <w:lang w:val="en-US" w:eastAsia="zh-CN"/>
              </w:rPr>
              <w:t>内容齐全、字迹工整、清晰可辨</w:t>
            </w:r>
            <w:r>
              <w:rPr>
                <w:rFonts w:hint="eastAsia" w:ascii="仿宋_GB2312" w:eastAsia="仿宋_GB2312"/>
                <w:bCs/>
                <w:szCs w:val="21"/>
                <w:lang w:eastAsia="zh-CN"/>
              </w:rPr>
              <w:t>。</w:t>
            </w:r>
          </w:p>
        </w:tc>
        <w:tc>
          <w:tcPr>
            <w:tcW w:w="727" w:type="dxa"/>
            <w:vAlign w:val="center"/>
          </w:tcPr>
          <w:p w14:paraId="70606FEC">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32769139">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6D8E381C">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3BD1DBA8">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vAlign w:val="center"/>
          </w:tcPr>
          <w:p w14:paraId="4C89AC06">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25F35043">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718E6170">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vAlign w:val="center"/>
          </w:tcPr>
          <w:p w14:paraId="0769041F">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r w14:paraId="165B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45" w:type="dxa"/>
            <w:tcBorders>
              <w:top w:val="nil"/>
              <w:left w:val="single" w:color="auto" w:sz="4" w:space="0"/>
              <w:bottom w:val="single" w:color="auto" w:sz="4" w:space="0"/>
              <w:right w:val="single" w:color="auto" w:sz="4" w:space="0"/>
            </w:tcBorders>
            <w:vAlign w:val="center"/>
          </w:tcPr>
          <w:p w14:paraId="7CF45C0D">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结论</w:t>
            </w:r>
          </w:p>
        </w:tc>
        <w:tc>
          <w:tcPr>
            <w:tcW w:w="2543" w:type="dxa"/>
            <w:tcBorders>
              <w:top w:val="nil"/>
              <w:left w:val="single" w:color="auto" w:sz="4" w:space="0"/>
              <w:bottom w:val="single" w:color="auto" w:sz="4" w:space="0"/>
              <w:right w:val="single" w:color="auto" w:sz="4" w:space="0"/>
            </w:tcBorders>
            <w:vAlign w:val="center"/>
          </w:tcPr>
          <w:p w14:paraId="51BFDB04">
            <w:pPr>
              <w:keepNext w:val="0"/>
              <w:keepLines w:val="0"/>
              <w:pageBreakBefore w:val="0"/>
              <w:kinsoku/>
              <w:overflowPunct/>
              <w:topLinePunct w:val="0"/>
              <w:bidi w:val="0"/>
              <w:spacing w:line="560" w:lineRule="exact"/>
              <w:textAlignment w:val="auto"/>
              <w:rPr>
                <w:rFonts w:hint="eastAsia" w:ascii="仿宋_GB2312" w:eastAsia="仿宋_GB2312"/>
                <w:bCs/>
                <w:szCs w:val="21"/>
                <w:lang w:eastAsia="zh-CN"/>
              </w:rPr>
            </w:pPr>
            <w:r>
              <w:rPr>
                <w:rFonts w:hint="eastAsia" w:ascii="仿宋_GB2312" w:eastAsia="仿宋_GB2312"/>
                <w:bCs/>
                <w:szCs w:val="21"/>
              </w:rPr>
              <w:t>是否通过并进入下一阶段</w:t>
            </w:r>
            <w:r>
              <w:rPr>
                <w:rFonts w:hint="eastAsia" w:ascii="仿宋_GB2312" w:eastAsia="仿宋_GB2312"/>
                <w:bCs/>
                <w:szCs w:val="21"/>
                <w:lang w:eastAsia="zh-CN"/>
              </w:rPr>
              <w:t>评标</w:t>
            </w:r>
          </w:p>
        </w:tc>
        <w:tc>
          <w:tcPr>
            <w:tcW w:w="727" w:type="dxa"/>
            <w:tcBorders>
              <w:top w:val="nil"/>
              <w:left w:val="single" w:color="auto" w:sz="4" w:space="0"/>
              <w:bottom w:val="single" w:color="auto" w:sz="4" w:space="0"/>
              <w:right w:val="single" w:color="auto" w:sz="4" w:space="0"/>
            </w:tcBorders>
            <w:vAlign w:val="center"/>
          </w:tcPr>
          <w:p w14:paraId="51BBB8C2">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14:paraId="1D832590">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14:paraId="23F0EBDE">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14:paraId="74DE2E4F">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7" w:type="dxa"/>
            <w:tcBorders>
              <w:top w:val="nil"/>
              <w:left w:val="single" w:color="auto" w:sz="4" w:space="0"/>
              <w:bottom w:val="single" w:color="auto" w:sz="4" w:space="0"/>
              <w:right w:val="single" w:color="auto" w:sz="4" w:space="0"/>
            </w:tcBorders>
            <w:vAlign w:val="center"/>
          </w:tcPr>
          <w:p w14:paraId="1AF7A43F">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14:paraId="0D404F23">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14:paraId="36E1DB8F">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c>
          <w:tcPr>
            <w:tcW w:w="728" w:type="dxa"/>
            <w:tcBorders>
              <w:top w:val="nil"/>
              <w:left w:val="single" w:color="auto" w:sz="4" w:space="0"/>
              <w:bottom w:val="single" w:color="auto" w:sz="4" w:space="0"/>
              <w:right w:val="single" w:color="auto" w:sz="4" w:space="0"/>
            </w:tcBorders>
            <w:vAlign w:val="center"/>
          </w:tcPr>
          <w:p w14:paraId="5E79F0CF">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tc>
      </w:tr>
    </w:tbl>
    <w:p w14:paraId="0D0711A0">
      <w:pPr>
        <w:keepNext w:val="0"/>
        <w:keepLines w:val="0"/>
        <w:pageBreakBefore w:val="0"/>
        <w:kinsoku/>
        <w:overflowPunct/>
        <w:topLinePunct w:val="0"/>
        <w:bidi w:val="0"/>
        <w:spacing w:line="560" w:lineRule="exact"/>
        <w:textAlignment w:val="auto"/>
        <w:rPr>
          <w:rFonts w:ascii="仿宋_GB2312" w:eastAsia="仿宋_GB2312"/>
          <w:bCs/>
          <w:szCs w:val="21"/>
        </w:rPr>
      </w:pPr>
      <w:r>
        <w:rPr>
          <w:rFonts w:hint="eastAsia" w:ascii="仿宋_GB2312" w:eastAsia="仿宋_GB2312"/>
          <w:bCs/>
          <w:szCs w:val="21"/>
        </w:rPr>
        <w:t>备注：1、“是否通过并进入下一阶段</w:t>
      </w:r>
      <w:r>
        <w:rPr>
          <w:rFonts w:hint="eastAsia" w:ascii="仿宋_GB2312" w:eastAsia="仿宋_GB2312"/>
          <w:bCs/>
          <w:szCs w:val="21"/>
          <w:lang w:eastAsia="zh-CN"/>
        </w:rPr>
        <w:t>评标</w:t>
      </w:r>
      <w:r>
        <w:rPr>
          <w:rFonts w:hint="eastAsia" w:ascii="仿宋_GB2312" w:eastAsia="仿宋_GB2312"/>
          <w:bCs/>
          <w:szCs w:val="21"/>
        </w:rPr>
        <w:t>”一栏应写“通过”“不通过”。</w:t>
      </w:r>
    </w:p>
    <w:p w14:paraId="56EA01B7">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2、符合上述情况的打“○”，不符合的打“×”。</w:t>
      </w:r>
    </w:p>
    <w:p w14:paraId="3362EBB7">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3、经评标委员会审核后，出现一个“×”的结论为“不通过”，即按废标处理。</w:t>
      </w:r>
    </w:p>
    <w:p w14:paraId="6DE990B4">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4、表中全部条件满足为“通过”，同意进入下一阶段</w:t>
      </w:r>
      <w:r>
        <w:rPr>
          <w:rFonts w:hint="eastAsia" w:ascii="仿宋_GB2312" w:eastAsia="仿宋_GB2312"/>
          <w:bCs/>
          <w:szCs w:val="21"/>
          <w:lang w:eastAsia="zh-CN"/>
        </w:rPr>
        <w:t>评标</w:t>
      </w:r>
      <w:r>
        <w:rPr>
          <w:rFonts w:hint="eastAsia" w:ascii="仿宋_GB2312" w:eastAsia="仿宋_GB2312"/>
          <w:bCs/>
          <w:szCs w:val="21"/>
        </w:rPr>
        <w:t>。</w:t>
      </w:r>
    </w:p>
    <w:p w14:paraId="084BA3F0">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r>
        <w:rPr>
          <w:rFonts w:hint="eastAsia" w:ascii="仿宋_GB2312" w:eastAsia="仿宋_GB2312"/>
          <w:bCs/>
          <w:szCs w:val="21"/>
        </w:rPr>
        <w:t xml:space="preserve">   5、若评委意见不一致时，则按少数服从多数的原则，决定该</w:t>
      </w:r>
      <w:r>
        <w:rPr>
          <w:rFonts w:hint="eastAsia" w:ascii="仿宋_GB2312" w:eastAsia="仿宋_GB2312"/>
          <w:bCs/>
          <w:szCs w:val="21"/>
          <w:lang w:eastAsia="zh-CN"/>
        </w:rPr>
        <w:t>供应商</w:t>
      </w:r>
      <w:r>
        <w:rPr>
          <w:rFonts w:hint="eastAsia" w:ascii="仿宋_GB2312" w:eastAsia="仿宋_GB2312"/>
          <w:bCs/>
          <w:szCs w:val="21"/>
        </w:rPr>
        <w:t>是否通过符合性审查，进入下一阶段</w:t>
      </w:r>
      <w:r>
        <w:rPr>
          <w:rFonts w:hint="eastAsia" w:ascii="仿宋_GB2312" w:eastAsia="仿宋_GB2312"/>
          <w:bCs/>
          <w:szCs w:val="21"/>
          <w:lang w:eastAsia="zh-CN"/>
        </w:rPr>
        <w:t>评标</w:t>
      </w:r>
      <w:r>
        <w:rPr>
          <w:rFonts w:hint="eastAsia" w:ascii="仿宋_GB2312" w:eastAsia="仿宋_GB2312"/>
          <w:bCs/>
          <w:szCs w:val="21"/>
        </w:rPr>
        <w:t>。</w:t>
      </w:r>
    </w:p>
    <w:p w14:paraId="49CA6DE4">
      <w:pPr>
        <w:keepNext w:val="0"/>
        <w:keepLines w:val="0"/>
        <w:pageBreakBefore w:val="0"/>
        <w:kinsoku/>
        <w:overflowPunct/>
        <w:topLinePunct w:val="0"/>
        <w:bidi w:val="0"/>
        <w:spacing w:line="560" w:lineRule="exact"/>
        <w:ind w:firstLine="315" w:firstLineChars="150"/>
        <w:textAlignment w:val="auto"/>
        <w:rPr>
          <w:rFonts w:ascii="仿宋_GB2312" w:eastAsia="仿宋_GB2312"/>
          <w:bCs/>
          <w:szCs w:val="21"/>
        </w:rPr>
      </w:pPr>
    </w:p>
    <w:p w14:paraId="77559AB2">
      <w:pPr>
        <w:keepNext w:val="0"/>
        <w:keepLines w:val="0"/>
        <w:pageBreakBefore w:val="0"/>
        <w:kinsoku/>
        <w:overflowPunct/>
        <w:topLinePunct w:val="0"/>
        <w:bidi w:val="0"/>
        <w:spacing w:line="560" w:lineRule="exact"/>
        <w:ind w:firstLine="315" w:firstLineChars="150"/>
        <w:jc w:val="center"/>
        <w:textAlignment w:val="auto"/>
        <w:rPr>
          <w:rFonts w:hint="eastAsia" w:ascii="仿宋_GB2312" w:eastAsia="仿宋_GB2312"/>
          <w:bCs/>
          <w:szCs w:val="21"/>
        </w:rPr>
      </w:pPr>
      <w:r>
        <w:rPr>
          <w:rFonts w:hint="eastAsia" w:ascii="仿宋_GB2312" w:eastAsia="仿宋_GB2312"/>
          <w:bCs/>
          <w:szCs w:val="21"/>
          <w:lang w:eastAsia="zh-CN"/>
        </w:rPr>
        <w:t>评标</w:t>
      </w:r>
      <w:r>
        <w:rPr>
          <w:rFonts w:hint="eastAsia" w:ascii="仿宋_GB2312" w:eastAsia="仿宋_GB2312"/>
          <w:bCs/>
          <w:szCs w:val="21"/>
        </w:rPr>
        <w:t>人员签名：                     日期：</w:t>
      </w:r>
    </w:p>
    <w:p w14:paraId="588FBFEB">
      <w:pPr>
        <w:keepNext w:val="0"/>
        <w:keepLines w:val="0"/>
        <w:pageBreakBefore w:val="0"/>
        <w:kinsoku/>
        <w:overflowPunct/>
        <w:topLinePunct w:val="0"/>
        <w:bidi w:val="0"/>
        <w:spacing w:line="240" w:lineRule="auto"/>
        <w:ind w:firstLine="0" w:firstLineChars="0"/>
        <w:jc w:val="left"/>
        <w:textAlignment w:val="auto"/>
        <w:rPr>
          <w:rFonts w:hint="eastAsia" w:ascii="仿宋_GB2312" w:eastAsia="仿宋_GB2312"/>
          <w:bCs/>
          <w:szCs w:val="21"/>
        </w:rPr>
      </w:pPr>
      <w:r>
        <w:rPr>
          <w:rFonts w:hint="eastAsia" w:ascii="仿宋_GB2312" w:eastAsia="仿宋_GB2312"/>
          <w:bCs/>
          <w:szCs w:val="21"/>
        </w:rPr>
        <w:br w:type="page"/>
      </w:r>
    </w:p>
    <w:p w14:paraId="76F5AC17">
      <w:pPr>
        <w:keepNext w:val="0"/>
        <w:keepLines w:val="0"/>
        <w:pageBreakBefore w:val="0"/>
        <w:kinsoku/>
        <w:overflowPunct/>
        <w:topLinePunct w:val="0"/>
        <w:bidi w:val="0"/>
        <w:spacing w:line="560" w:lineRule="exact"/>
        <w:textAlignment w:val="auto"/>
        <w:rPr>
          <w:rFonts w:hint="eastAsia" w:ascii="宋体" w:hAnsi="宋体"/>
          <w:sz w:val="24"/>
          <w:highlight w:val="yellow"/>
          <w:lang w:val="en-US" w:eastAsia="zh-Hans"/>
        </w:rPr>
      </w:pPr>
      <w:r>
        <w:rPr>
          <w:rFonts w:hint="eastAsia" w:ascii="黑体" w:hAnsi="黑体" w:eastAsia="黑体" w:cs="黑体"/>
          <w:bCs/>
          <w:sz w:val="32"/>
          <w:szCs w:val="32"/>
        </w:rPr>
        <w:t>附件2：评分内容</w:t>
      </w:r>
    </w:p>
    <w:p w14:paraId="6721BD9D">
      <w:pPr>
        <w:pStyle w:val="9"/>
        <w:rPr>
          <w:rFonts w:hint="eastAsia" w:ascii="宋体" w:hAnsi="宋体"/>
          <w:sz w:val="24"/>
          <w:highlight w:val="yellow"/>
          <w:lang w:val="en-US" w:eastAsia="zh-Hans"/>
        </w:rPr>
      </w:pPr>
    </w:p>
    <w:tbl>
      <w:tblPr>
        <w:tblStyle w:val="6"/>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55"/>
        <w:gridCol w:w="460"/>
        <w:gridCol w:w="1089"/>
        <w:gridCol w:w="4788"/>
        <w:gridCol w:w="718"/>
        <w:gridCol w:w="1465"/>
      </w:tblGrid>
      <w:tr w14:paraId="5153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9" w:type="dxa"/>
            <w:vMerge w:val="restart"/>
            <w:tcBorders>
              <w:top w:val="single" w:color="auto" w:sz="4" w:space="0"/>
              <w:left w:val="single" w:color="auto" w:sz="4" w:space="0"/>
              <w:right w:val="single" w:color="auto" w:sz="4" w:space="0"/>
            </w:tcBorders>
            <w:vAlign w:val="center"/>
          </w:tcPr>
          <w:p w14:paraId="16DBDF65">
            <w:pPr>
              <w:spacing w:line="560" w:lineRule="exact"/>
              <w:jc w:val="center"/>
              <w:rPr>
                <w:rFonts w:ascii="仿宋_GB2312" w:eastAsia="仿宋_GB2312"/>
                <w:bCs/>
                <w:szCs w:val="21"/>
              </w:rPr>
            </w:pPr>
          </w:p>
          <w:p w14:paraId="5D0DE94F">
            <w:pPr>
              <w:spacing w:line="560" w:lineRule="exact"/>
              <w:jc w:val="center"/>
              <w:rPr>
                <w:rFonts w:ascii="仿宋_GB2312" w:eastAsia="仿宋_GB2312"/>
                <w:bCs/>
                <w:szCs w:val="21"/>
              </w:rPr>
            </w:pPr>
            <w:r>
              <w:rPr>
                <w:rFonts w:hint="eastAsia" w:ascii="仿宋_GB2312" w:eastAsia="仿宋_GB2312"/>
                <w:bCs/>
                <w:szCs w:val="21"/>
              </w:rPr>
              <w:t>评分项目</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58375A1A">
            <w:pPr>
              <w:spacing w:line="560" w:lineRule="exact"/>
              <w:jc w:val="center"/>
              <w:rPr>
                <w:rFonts w:ascii="仿宋_GB2312" w:eastAsia="仿宋_GB2312"/>
                <w:bCs/>
                <w:szCs w:val="21"/>
              </w:rPr>
            </w:pPr>
            <w:r>
              <w:rPr>
                <w:rFonts w:hint="eastAsia" w:ascii="仿宋_GB2312" w:eastAsia="仿宋_GB2312"/>
                <w:bCs/>
                <w:szCs w:val="21"/>
              </w:rPr>
              <w:t>基础分</w:t>
            </w:r>
          </w:p>
        </w:tc>
        <w:tc>
          <w:tcPr>
            <w:tcW w:w="5877" w:type="dxa"/>
            <w:gridSpan w:val="2"/>
            <w:vMerge w:val="restart"/>
            <w:tcBorders>
              <w:top w:val="single" w:color="auto" w:sz="4" w:space="0"/>
              <w:left w:val="single" w:color="auto" w:sz="4" w:space="0"/>
              <w:right w:val="single" w:color="auto" w:sz="4" w:space="0"/>
            </w:tcBorders>
            <w:vAlign w:val="center"/>
          </w:tcPr>
          <w:p w14:paraId="3FD417ED">
            <w:pPr>
              <w:spacing w:line="560" w:lineRule="exact"/>
              <w:ind w:firstLine="315" w:firstLineChars="150"/>
              <w:jc w:val="center"/>
              <w:rPr>
                <w:rFonts w:ascii="仿宋_GB2312" w:eastAsia="仿宋_GB2312"/>
                <w:bCs/>
                <w:szCs w:val="21"/>
              </w:rPr>
            </w:pPr>
            <w:r>
              <w:rPr>
                <w:rFonts w:hint="eastAsia" w:ascii="仿宋_GB2312" w:eastAsia="仿宋_GB2312"/>
                <w:bCs/>
                <w:szCs w:val="21"/>
              </w:rPr>
              <w:t>分项内容及要求</w:t>
            </w:r>
          </w:p>
        </w:tc>
        <w:tc>
          <w:tcPr>
            <w:tcW w:w="2183" w:type="dxa"/>
            <w:gridSpan w:val="2"/>
            <w:tcBorders>
              <w:top w:val="single" w:color="auto" w:sz="4" w:space="0"/>
              <w:left w:val="single" w:color="auto" w:sz="4" w:space="0"/>
              <w:right w:val="single" w:color="auto" w:sz="4" w:space="0"/>
            </w:tcBorders>
            <w:vAlign w:val="center"/>
          </w:tcPr>
          <w:p w14:paraId="3613CA77">
            <w:pPr>
              <w:spacing w:line="560" w:lineRule="exact"/>
              <w:jc w:val="center"/>
              <w:rPr>
                <w:rFonts w:ascii="仿宋_GB2312" w:eastAsia="仿宋_GB2312"/>
                <w:bCs/>
                <w:szCs w:val="21"/>
              </w:rPr>
            </w:pPr>
            <w:r>
              <w:rPr>
                <w:rFonts w:hint="eastAsia" w:ascii="仿宋_GB2312" w:eastAsia="仿宋_GB2312"/>
                <w:bCs/>
                <w:szCs w:val="21"/>
              </w:rPr>
              <w:t>备注</w:t>
            </w:r>
          </w:p>
        </w:tc>
      </w:tr>
      <w:tr w14:paraId="7BA5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9" w:type="dxa"/>
            <w:vMerge w:val="continue"/>
            <w:tcBorders>
              <w:top w:val="single" w:color="auto" w:sz="4" w:space="0"/>
              <w:left w:val="single" w:color="auto" w:sz="4" w:space="0"/>
              <w:right w:val="single" w:color="auto" w:sz="4" w:space="0"/>
            </w:tcBorders>
            <w:vAlign w:val="center"/>
          </w:tcPr>
          <w:p w14:paraId="39B380F2">
            <w:pPr>
              <w:spacing w:line="560" w:lineRule="exact"/>
              <w:jc w:val="center"/>
            </w:pPr>
          </w:p>
        </w:tc>
        <w:tc>
          <w:tcPr>
            <w:tcW w:w="455" w:type="dxa"/>
            <w:tcBorders>
              <w:top w:val="single" w:color="auto" w:sz="4" w:space="0"/>
              <w:left w:val="single" w:color="auto" w:sz="4" w:space="0"/>
              <w:bottom w:val="single" w:color="auto" w:sz="4" w:space="0"/>
              <w:right w:val="single" w:color="auto" w:sz="4" w:space="0"/>
            </w:tcBorders>
            <w:vAlign w:val="center"/>
          </w:tcPr>
          <w:p w14:paraId="4D3AFD18">
            <w:pPr>
              <w:spacing w:line="560" w:lineRule="exact"/>
              <w:jc w:val="center"/>
            </w:pPr>
            <w:r>
              <w:rPr>
                <w:rFonts w:hint="eastAsia" w:ascii="仿宋_GB2312" w:eastAsia="仿宋_GB2312"/>
                <w:bCs/>
                <w:szCs w:val="21"/>
              </w:rPr>
              <w:t>总计</w:t>
            </w:r>
          </w:p>
        </w:tc>
        <w:tc>
          <w:tcPr>
            <w:tcW w:w="460" w:type="dxa"/>
            <w:tcBorders>
              <w:top w:val="single" w:color="auto" w:sz="4" w:space="0"/>
              <w:left w:val="single" w:color="auto" w:sz="4" w:space="0"/>
              <w:bottom w:val="single" w:color="auto" w:sz="4" w:space="0"/>
              <w:right w:val="single" w:color="auto" w:sz="4" w:space="0"/>
            </w:tcBorders>
            <w:vAlign w:val="center"/>
          </w:tcPr>
          <w:p w14:paraId="54FDF811">
            <w:pPr>
              <w:spacing w:line="560" w:lineRule="exact"/>
              <w:jc w:val="center"/>
              <w:rPr>
                <w:rFonts w:ascii="仿宋_GB2312" w:eastAsia="仿宋_GB2312"/>
                <w:bCs/>
                <w:szCs w:val="21"/>
              </w:rPr>
            </w:pPr>
            <w:r>
              <w:rPr>
                <w:rFonts w:hint="eastAsia" w:ascii="仿宋_GB2312" w:eastAsia="仿宋_GB2312"/>
                <w:bCs/>
                <w:szCs w:val="21"/>
              </w:rPr>
              <w:t>小计</w:t>
            </w:r>
          </w:p>
        </w:tc>
        <w:tc>
          <w:tcPr>
            <w:tcW w:w="5877" w:type="dxa"/>
            <w:gridSpan w:val="2"/>
            <w:vMerge w:val="continue"/>
            <w:tcBorders>
              <w:top w:val="single" w:color="auto" w:sz="4" w:space="0"/>
              <w:left w:val="single" w:color="auto" w:sz="4" w:space="0"/>
              <w:right w:val="single" w:color="auto" w:sz="4" w:space="0"/>
            </w:tcBorders>
            <w:vAlign w:val="center"/>
          </w:tcPr>
          <w:p w14:paraId="77CE3671">
            <w:pPr>
              <w:spacing w:line="560" w:lineRule="exact"/>
              <w:jc w:val="center"/>
              <w:rPr>
                <w:rFonts w:ascii="仿宋_GB2312" w:eastAsia="仿宋_GB2312"/>
                <w:bCs/>
                <w:szCs w:val="21"/>
              </w:rPr>
            </w:pPr>
          </w:p>
        </w:tc>
        <w:tc>
          <w:tcPr>
            <w:tcW w:w="718" w:type="dxa"/>
            <w:tcBorders>
              <w:top w:val="single" w:color="auto" w:sz="4" w:space="0"/>
              <w:left w:val="single" w:color="auto" w:sz="4" w:space="0"/>
              <w:bottom w:val="single" w:color="auto" w:sz="4" w:space="0"/>
              <w:right w:val="single" w:color="auto" w:sz="4" w:space="0"/>
            </w:tcBorders>
            <w:vAlign w:val="center"/>
          </w:tcPr>
          <w:p w14:paraId="2251E599">
            <w:pPr>
              <w:spacing w:line="560" w:lineRule="exact"/>
              <w:jc w:val="center"/>
            </w:pPr>
            <w:r>
              <w:rPr>
                <w:rFonts w:hint="eastAsia"/>
              </w:rPr>
              <w:t>得分</w:t>
            </w:r>
          </w:p>
        </w:tc>
        <w:tc>
          <w:tcPr>
            <w:tcW w:w="1465" w:type="dxa"/>
            <w:tcBorders>
              <w:top w:val="single" w:color="auto" w:sz="4" w:space="0"/>
              <w:left w:val="single" w:color="auto" w:sz="4" w:space="0"/>
              <w:right w:val="single" w:color="auto" w:sz="4" w:space="0"/>
            </w:tcBorders>
            <w:vAlign w:val="center"/>
          </w:tcPr>
          <w:p w14:paraId="654155AD">
            <w:pPr>
              <w:spacing w:line="560" w:lineRule="exact"/>
              <w:jc w:val="center"/>
              <w:rPr>
                <w:rFonts w:ascii="仿宋_GB2312" w:eastAsia="仿宋_GB2312"/>
                <w:bCs/>
                <w:szCs w:val="21"/>
              </w:rPr>
            </w:pPr>
            <w:r>
              <w:rPr>
                <w:rFonts w:hint="eastAsia" w:ascii="仿宋_GB2312" w:eastAsia="仿宋_GB2312"/>
                <w:bCs/>
                <w:szCs w:val="21"/>
              </w:rPr>
              <w:t>需提供的材料</w:t>
            </w:r>
          </w:p>
        </w:tc>
      </w:tr>
      <w:tr w14:paraId="5E65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trPr>
        <w:tc>
          <w:tcPr>
            <w:tcW w:w="679" w:type="dxa"/>
            <w:vMerge w:val="restart"/>
            <w:tcBorders>
              <w:left w:val="single" w:color="auto" w:sz="4" w:space="0"/>
              <w:right w:val="single" w:color="auto" w:sz="4" w:space="0"/>
            </w:tcBorders>
            <w:vAlign w:val="center"/>
          </w:tcPr>
          <w:p w14:paraId="3D1FBAF0">
            <w:pPr>
              <w:spacing w:line="560" w:lineRule="exact"/>
              <w:jc w:val="center"/>
              <w:rPr>
                <w:rFonts w:ascii="仿宋_GB2312" w:eastAsia="仿宋_GB2312"/>
                <w:bCs/>
                <w:szCs w:val="21"/>
              </w:rPr>
            </w:pPr>
            <w:r>
              <w:rPr>
                <w:rFonts w:hint="eastAsia" w:ascii="仿宋_GB2312" w:eastAsia="仿宋_GB2312"/>
                <w:bCs/>
                <w:szCs w:val="21"/>
              </w:rPr>
              <w:t>服务团队所在律所综合能力</w:t>
            </w:r>
          </w:p>
        </w:tc>
        <w:tc>
          <w:tcPr>
            <w:tcW w:w="455" w:type="dxa"/>
            <w:vMerge w:val="restart"/>
            <w:tcBorders>
              <w:left w:val="single" w:color="auto" w:sz="4" w:space="0"/>
              <w:right w:val="single" w:color="auto" w:sz="4" w:space="0"/>
            </w:tcBorders>
            <w:vAlign w:val="center"/>
          </w:tcPr>
          <w:p w14:paraId="0846C74F">
            <w:pPr>
              <w:spacing w:line="560" w:lineRule="exact"/>
              <w:jc w:val="center"/>
              <w:rPr>
                <w:rFonts w:hint="eastAsia" w:ascii="仿宋_GB2312" w:eastAsia="仿宋_GB2312"/>
                <w:bCs/>
                <w:szCs w:val="21"/>
                <w:lang w:eastAsia="zh-CN"/>
              </w:rPr>
            </w:pPr>
            <w:r>
              <w:rPr>
                <w:rFonts w:hint="eastAsia" w:ascii="仿宋_GB2312" w:eastAsia="仿宋_GB2312"/>
                <w:bCs/>
                <w:szCs w:val="21"/>
                <w:lang w:val="en-US" w:eastAsia="zh-CN"/>
              </w:rPr>
              <w:t>2</w:t>
            </w:r>
          </w:p>
        </w:tc>
        <w:tc>
          <w:tcPr>
            <w:tcW w:w="460" w:type="dxa"/>
            <w:tcBorders>
              <w:top w:val="single" w:color="auto" w:sz="4" w:space="0"/>
              <w:left w:val="single" w:color="auto" w:sz="4" w:space="0"/>
              <w:right w:val="single" w:color="auto" w:sz="4" w:space="0"/>
            </w:tcBorders>
            <w:vAlign w:val="center"/>
          </w:tcPr>
          <w:p w14:paraId="62640B9F">
            <w:pPr>
              <w:spacing w:line="560" w:lineRule="exact"/>
              <w:jc w:val="center"/>
              <w:rPr>
                <w:rFonts w:ascii="仿宋_GB2312" w:eastAsia="仿宋_GB2312"/>
                <w:bCs/>
                <w:szCs w:val="21"/>
              </w:rPr>
            </w:pPr>
            <w:r>
              <w:rPr>
                <w:rFonts w:hint="eastAsia" w:ascii="仿宋_GB2312" w:eastAsia="仿宋_GB2312"/>
                <w:bCs/>
                <w:szCs w:val="21"/>
              </w:rPr>
              <w:t>2</w:t>
            </w:r>
          </w:p>
        </w:tc>
        <w:tc>
          <w:tcPr>
            <w:tcW w:w="1089" w:type="dxa"/>
            <w:tcBorders>
              <w:top w:val="single" w:color="auto" w:sz="4" w:space="0"/>
              <w:left w:val="single" w:color="auto" w:sz="4" w:space="0"/>
              <w:right w:val="single" w:color="auto" w:sz="4" w:space="0"/>
            </w:tcBorders>
            <w:vAlign w:val="center"/>
          </w:tcPr>
          <w:p w14:paraId="591A3F69">
            <w:pPr>
              <w:spacing w:line="560" w:lineRule="exact"/>
              <w:jc w:val="center"/>
              <w:rPr>
                <w:rFonts w:ascii="仿宋_GB2312" w:eastAsia="仿宋_GB2312"/>
                <w:bCs/>
                <w:szCs w:val="21"/>
              </w:rPr>
            </w:pPr>
            <w:r>
              <w:rPr>
                <w:rFonts w:ascii="仿宋_GB2312" w:eastAsia="仿宋_GB2312"/>
                <w:bCs/>
                <w:szCs w:val="21"/>
              </w:rPr>
              <w:t>律师事务所规模</w:t>
            </w:r>
            <w:r>
              <w:rPr>
                <w:rFonts w:hint="eastAsia" w:ascii="仿宋_GB2312" w:eastAsia="仿宋_GB2312"/>
                <w:bCs/>
                <w:szCs w:val="21"/>
              </w:rPr>
              <w:t>（以律师名册为准）</w:t>
            </w:r>
          </w:p>
        </w:tc>
        <w:tc>
          <w:tcPr>
            <w:tcW w:w="4788" w:type="dxa"/>
            <w:tcBorders>
              <w:top w:val="single" w:color="auto" w:sz="4" w:space="0"/>
              <w:left w:val="single" w:color="auto" w:sz="4" w:space="0"/>
              <w:right w:val="single" w:color="auto" w:sz="4" w:space="0"/>
            </w:tcBorders>
            <w:vAlign w:val="center"/>
          </w:tcPr>
          <w:p w14:paraId="53692ED4">
            <w:pPr>
              <w:spacing w:line="560" w:lineRule="exact"/>
              <w:jc w:val="left"/>
              <w:rPr>
                <w:rFonts w:ascii="仿宋_GB2312" w:eastAsia="仿宋_GB2312"/>
                <w:bCs/>
                <w:szCs w:val="21"/>
                <w:highlight w:val="yellow"/>
              </w:rPr>
            </w:pPr>
            <w:r>
              <w:rPr>
                <w:rFonts w:hint="default" w:ascii="仿宋_GB2312" w:eastAsia="仿宋_GB2312"/>
                <w:bCs/>
                <w:szCs w:val="21"/>
              </w:rPr>
              <w:t>供应商拥有执业律师人数：35名及以上得2分，20名及以上得1分，20名以下不得分。</w:t>
            </w:r>
          </w:p>
        </w:tc>
        <w:tc>
          <w:tcPr>
            <w:tcW w:w="718" w:type="dxa"/>
            <w:tcBorders>
              <w:top w:val="single" w:color="auto" w:sz="4" w:space="0"/>
              <w:left w:val="single" w:color="auto" w:sz="4" w:space="0"/>
              <w:right w:val="single" w:color="auto" w:sz="4" w:space="0"/>
            </w:tcBorders>
            <w:vAlign w:val="center"/>
          </w:tcPr>
          <w:p w14:paraId="15FB85E0">
            <w:pPr>
              <w:spacing w:line="560" w:lineRule="exact"/>
              <w:ind w:firstLine="315" w:firstLineChars="150"/>
              <w:jc w:val="center"/>
              <w:rPr>
                <w:rFonts w:ascii="仿宋_GB2312" w:eastAsia="仿宋_GB2312"/>
                <w:bCs/>
                <w:szCs w:val="21"/>
              </w:rPr>
            </w:pPr>
          </w:p>
        </w:tc>
        <w:tc>
          <w:tcPr>
            <w:tcW w:w="1465" w:type="dxa"/>
            <w:tcBorders>
              <w:top w:val="single" w:color="auto" w:sz="4" w:space="0"/>
              <w:left w:val="single" w:color="auto" w:sz="4" w:space="0"/>
              <w:right w:val="single" w:color="auto" w:sz="4" w:space="0"/>
            </w:tcBorders>
            <w:vAlign w:val="center"/>
          </w:tcPr>
          <w:p w14:paraId="453CFF3D">
            <w:pPr>
              <w:spacing w:line="560" w:lineRule="exact"/>
              <w:jc w:val="center"/>
              <w:rPr>
                <w:rFonts w:ascii="仿宋_GB2312" w:eastAsia="仿宋_GB2312"/>
                <w:bCs/>
                <w:szCs w:val="21"/>
              </w:rPr>
            </w:pPr>
            <w:r>
              <w:rPr>
                <w:rFonts w:hint="eastAsia" w:ascii="仿宋_GB2312" w:eastAsia="仿宋_GB2312"/>
                <w:bCs/>
                <w:szCs w:val="21"/>
              </w:rPr>
              <w:t>提供相关证明材料</w:t>
            </w:r>
          </w:p>
        </w:tc>
      </w:tr>
      <w:tr w14:paraId="0904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79" w:type="dxa"/>
            <w:vMerge w:val="restart"/>
            <w:tcBorders>
              <w:left w:val="single" w:color="auto" w:sz="4" w:space="0"/>
              <w:right w:val="single" w:color="auto" w:sz="4" w:space="0"/>
            </w:tcBorders>
            <w:vAlign w:val="center"/>
          </w:tcPr>
          <w:p w14:paraId="01EA830D">
            <w:pPr>
              <w:spacing w:line="560" w:lineRule="exact"/>
              <w:jc w:val="center"/>
              <w:rPr>
                <w:rFonts w:ascii="仿宋_GB2312" w:eastAsia="仿宋_GB2312"/>
                <w:bCs/>
                <w:szCs w:val="21"/>
              </w:rPr>
            </w:pPr>
            <w:r>
              <w:rPr>
                <w:rFonts w:hint="eastAsia" w:ascii="仿宋_GB2312" w:eastAsia="仿宋_GB2312"/>
                <w:bCs/>
                <w:szCs w:val="21"/>
              </w:rPr>
              <w:t>服务团队综合服务能力</w:t>
            </w:r>
          </w:p>
        </w:tc>
        <w:tc>
          <w:tcPr>
            <w:tcW w:w="455" w:type="dxa"/>
            <w:vMerge w:val="restart"/>
            <w:tcBorders>
              <w:left w:val="single" w:color="auto" w:sz="4" w:space="0"/>
              <w:right w:val="single" w:color="auto" w:sz="4" w:space="0"/>
            </w:tcBorders>
            <w:vAlign w:val="center"/>
          </w:tcPr>
          <w:p w14:paraId="42ADA78C">
            <w:pPr>
              <w:spacing w:line="560" w:lineRule="exact"/>
              <w:jc w:val="center"/>
              <w:rPr>
                <w:rFonts w:hint="default" w:ascii="仿宋_GB2312" w:eastAsia="仿宋_GB2312"/>
                <w:bCs/>
                <w:szCs w:val="21"/>
                <w:lang w:val="en-US" w:eastAsia="zh-CN"/>
              </w:rPr>
            </w:pPr>
            <w:r>
              <w:rPr>
                <w:rFonts w:hint="eastAsia" w:ascii="仿宋_GB2312" w:eastAsia="仿宋_GB2312"/>
                <w:bCs/>
                <w:szCs w:val="21"/>
                <w:lang w:val="en-US" w:eastAsia="zh-CN"/>
              </w:rPr>
              <w:t>58</w:t>
            </w:r>
          </w:p>
        </w:tc>
        <w:tc>
          <w:tcPr>
            <w:tcW w:w="460" w:type="dxa"/>
            <w:tcBorders>
              <w:top w:val="single" w:color="auto" w:sz="4" w:space="0"/>
              <w:left w:val="single" w:color="auto" w:sz="4" w:space="0"/>
              <w:right w:val="single" w:color="auto" w:sz="4" w:space="0"/>
            </w:tcBorders>
            <w:vAlign w:val="center"/>
          </w:tcPr>
          <w:p w14:paraId="1C5D74C2">
            <w:pPr>
              <w:spacing w:line="560" w:lineRule="exact"/>
              <w:jc w:val="center"/>
              <w:rPr>
                <w:rFonts w:ascii="仿宋_GB2312" w:eastAsia="仿宋_GB2312"/>
                <w:bCs/>
                <w:szCs w:val="21"/>
              </w:rPr>
            </w:pPr>
            <w:r>
              <w:rPr>
                <w:rFonts w:hint="eastAsia" w:ascii="仿宋_GB2312" w:eastAsia="仿宋_GB2312"/>
                <w:bCs/>
                <w:szCs w:val="21"/>
              </w:rPr>
              <w:t>8</w:t>
            </w:r>
          </w:p>
        </w:tc>
        <w:tc>
          <w:tcPr>
            <w:tcW w:w="1089" w:type="dxa"/>
            <w:tcBorders>
              <w:top w:val="single" w:color="auto" w:sz="4" w:space="0"/>
              <w:left w:val="single" w:color="auto" w:sz="4" w:space="0"/>
              <w:right w:val="single" w:color="auto" w:sz="4" w:space="0"/>
            </w:tcBorders>
            <w:vAlign w:val="center"/>
          </w:tcPr>
          <w:p w14:paraId="66DB8FCF">
            <w:pPr>
              <w:spacing w:line="560" w:lineRule="exact"/>
              <w:jc w:val="center"/>
              <w:rPr>
                <w:rFonts w:ascii="仿宋_GB2312" w:eastAsia="仿宋_GB2312"/>
                <w:bCs/>
                <w:szCs w:val="21"/>
              </w:rPr>
            </w:pPr>
            <w:r>
              <w:rPr>
                <w:rFonts w:hint="eastAsia" w:ascii="仿宋_GB2312" w:eastAsia="仿宋_GB2312"/>
                <w:bCs/>
                <w:szCs w:val="21"/>
              </w:rPr>
              <w:t>服务团队执业时间</w:t>
            </w:r>
          </w:p>
          <w:p w14:paraId="058B5527">
            <w:pPr>
              <w:spacing w:line="560" w:lineRule="exact"/>
              <w:jc w:val="center"/>
              <w:rPr>
                <w:rFonts w:ascii="仿宋_GB2312" w:eastAsia="仿宋_GB2312"/>
                <w:bCs/>
                <w:szCs w:val="21"/>
              </w:rPr>
            </w:pPr>
          </w:p>
        </w:tc>
        <w:tc>
          <w:tcPr>
            <w:tcW w:w="4788" w:type="dxa"/>
            <w:tcBorders>
              <w:top w:val="single" w:color="auto" w:sz="4" w:space="0"/>
              <w:left w:val="single" w:color="auto" w:sz="4" w:space="0"/>
              <w:right w:val="single" w:color="auto" w:sz="4" w:space="0"/>
            </w:tcBorders>
            <w:vAlign w:val="center"/>
          </w:tcPr>
          <w:p w14:paraId="5C6572AE">
            <w:pPr>
              <w:spacing w:line="560" w:lineRule="exact"/>
              <w:jc w:val="left"/>
              <w:rPr>
                <w:rFonts w:ascii="仿宋_GB2312" w:eastAsia="仿宋_GB2312"/>
                <w:bCs/>
                <w:szCs w:val="21"/>
              </w:rPr>
            </w:pPr>
            <w:r>
              <w:rPr>
                <w:rFonts w:hint="eastAsia" w:ascii="仿宋_GB2312" w:eastAsia="仿宋_GB2312"/>
                <w:bCs/>
                <w:szCs w:val="21"/>
              </w:rPr>
              <w:t>1.主办律师执业15年及以上的（包括司法机关专业工作时间），得</w:t>
            </w:r>
            <w:r>
              <w:rPr>
                <w:rFonts w:hint="eastAsia" w:ascii="仿宋_GB2312" w:eastAsia="仿宋_GB2312"/>
                <w:bCs/>
                <w:szCs w:val="21"/>
                <w:lang w:val="en-US" w:eastAsia="zh-CN"/>
              </w:rPr>
              <w:t>5</w:t>
            </w:r>
            <w:r>
              <w:rPr>
                <w:rFonts w:hint="eastAsia" w:ascii="仿宋_GB2312" w:eastAsia="仿宋_GB2312"/>
                <w:bCs/>
                <w:szCs w:val="21"/>
              </w:rPr>
              <w:t>分；</w:t>
            </w:r>
          </w:p>
          <w:p w14:paraId="72A5AD25">
            <w:pPr>
              <w:spacing w:line="560" w:lineRule="exact"/>
              <w:jc w:val="left"/>
              <w:rPr>
                <w:rFonts w:ascii="仿宋_GB2312" w:eastAsia="仿宋_GB2312"/>
                <w:bCs/>
                <w:szCs w:val="21"/>
              </w:rPr>
            </w:pPr>
            <w:r>
              <w:rPr>
                <w:rFonts w:hint="eastAsia" w:ascii="仿宋_GB2312" w:eastAsia="仿宋_GB2312"/>
                <w:bCs/>
                <w:szCs w:val="21"/>
              </w:rPr>
              <w:t>主办律师执业满10年不满15年的（包括司法机关专业工作时间），得</w:t>
            </w:r>
            <w:r>
              <w:rPr>
                <w:rFonts w:hint="eastAsia" w:ascii="仿宋_GB2312" w:eastAsia="仿宋_GB2312"/>
                <w:bCs/>
                <w:szCs w:val="21"/>
                <w:lang w:val="en-US" w:eastAsia="zh-CN"/>
              </w:rPr>
              <w:t>3</w:t>
            </w:r>
            <w:r>
              <w:rPr>
                <w:rFonts w:hint="eastAsia" w:ascii="仿宋_GB2312" w:eastAsia="仿宋_GB2312"/>
                <w:bCs/>
                <w:szCs w:val="21"/>
              </w:rPr>
              <w:t>分</w:t>
            </w:r>
            <w:r>
              <w:rPr>
                <w:rFonts w:hint="eastAsia" w:ascii="仿宋_GB2312" w:eastAsia="仿宋_GB2312"/>
                <w:bCs/>
                <w:szCs w:val="21"/>
                <w:lang w:eastAsia="zh-CN"/>
              </w:rPr>
              <w:t>；</w:t>
            </w:r>
          </w:p>
          <w:p w14:paraId="08F76430">
            <w:pPr>
              <w:pStyle w:val="2"/>
              <w:rPr>
                <w:rFonts w:eastAsia="仿宋_GB2312"/>
              </w:rPr>
            </w:pPr>
            <w:r>
              <w:rPr>
                <w:rFonts w:hint="eastAsia" w:ascii="仿宋_GB2312" w:hAnsi="Calibri" w:eastAsia="仿宋_GB2312"/>
                <w:b w:val="0"/>
                <w:kern w:val="2"/>
                <w:sz w:val="21"/>
                <w:szCs w:val="21"/>
              </w:rPr>
              <w:t>2.服务团队中有律师（除主办律师外）最高执业年限满10年及以上的，得3分；满5年不满10年的，得2分；不满5年得1分。</w:t>
            </w:r>
          </w:p>
        </w:tc>
        <w:tc>
          <w:tcPr>
            <w:tcW w:w="718" w:type="dxa"/>
            <w:tcBorders>
              <w:top w:val="single" w:color="auto" w:sz="4" w:space="0"/>
              <w:left w:val="single" w:color="auto" w:sz="4" w:space="0"/>
              <w:bottom w:val="single" w:color="auto" w:sz="4" w:space="0"/>
              <w:right w:val="single" w:color="auto" w:sz="4" w:space="0"/>
            </w:tcBorders>
            <w:vAlign w:val="center"/>
          </w:tcPr>
          <w:p w14:paraId="075E4C1A">
            <w:pPr>
              <w:spacing w:line="560" w:lineRule="exact"/>
              <w:ind w:firstLine="315" w:firstLineChars="150"/>
              <w:jc w:val="center"/>
              <w:rPr>
                <w:rFonts w:ascii="仿宋_GB2312" w:eastAsia="仿宋_GB2312"/>
                <w:bCs/>
                <w:szCs w:val="21"/>
              </w:rPr>
            </w:pPr>
          </w:p>
        </w:tc>
        <w:tc>
          <w:tcPr>
            <w:tcW w:w="1465" w:type="dxa"/>
            <w:tcBorders>
              <w:top w:val="single" w:color="auto" w:sz="4" w:space="0"/>
              <w:left w:val="single" w:color="auto" w:sz="4" w:space="0"/>
              <w:right w:val="single" w:color="auto" w:sz="4" w:space="0"/>
            </w:tcBorders>
            <w:vAlign w:val="center"/>
          </w:tcPr>
          <w:p w14:paraId="05B05DFD">
            <w:pPr>
              <w:spacing w:line="560" w:lineRule="exact"/>
              <w:jc w:val="center"/>
              <w:rPr>
                <w:rFonts w:ascii="仿宋_GB2312" w:eastAsia="仿宋_GB2312"/>
                <w:bCs/>
                <w:szCs w:val="21"/>
              </w:rPr>
            </w:pPr>
            <w:r>
              <w:rPr>
                <w:rFonts w:hint="eastAsia" w:ascii="仿宋_GB2312" w:eastAsia="仿宋_GB2312"/>
                <w:bCs/>
                <w:szCs w:val="21"/>
              </w:rPr>
              <w:t>提供执业证件及工作证明复印件</w:t>
            </w:r>
          </w:p>
          <w:p w14:paraId="06EC9213">
            <w:pPr>
              <w:spacing w:line="560" w:lineRule="exact"/>
              <w:jc w:val="center"/>
              <w:rPr>
                <w:rFonts w:ascii="仿宋_GB2312" w:eastAsia="仿宋_GB2312"/>
                <w:bCs/>
                <w:szCs w:val="21"/>
              </w:rPr>
            </w:pPr>
          </w:p>
        </w:tc>
      </w:tr>
      <w:tr w14:paraId="159C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0" w:hRule="atLeast"/>
        </w:trPr>
        <w:tc>
          <w:tcPr>
            <w:tcW w:w="679" w:type="dxa"/>
            <w:vMerge w:val="continue"/>
            <w:tcBorders>
              <w:left w:val="single" w:color="auto" w:sz="4" w:space="0"/>
              <w:right w:val="single" w:color="auto" w:sz="4" w:space="0"/>
            </w:tcBorders>
            <w:vAlign w:val="center"/>
          </w:tcPr>
          <w:p w14:paraId="761198C4">
            <w:pPr>
              <w:spacing w:line="560" w:lineRule="exact"/>
              <w:ind w:firstLine="315" w:firstLineChars="150"/>
              <w:jc w:val="center"/>
              <w:rPr>
                <w:rFonts w:ascii="仿宋_GB2312" w:eastAsia="仿宋_GB2312"/>
                <w:bCs/>
                <w:szCs w:val="21"/>
              </w:rPr>
            </w:pPr>
          </w:p>
        </w:tc>
        <w:tc>
          <w:tcPr>
            <w:tcW w:w="455" w:type="dxa"/>
            <w:vMerge w:val="continue"/>
            <w:tcBorders>
              <w:left w:val="single" w:color="auto" w:sz="4" w:space="0"/>
              <w:right w:val="single" w:color="auto" w:sz="4" w:space="0"/>
            </w:tcBorders>
            <w:vAlign w:val="center"/>
          </w:tcPr>
          <w:p w14:paraId="16829D18">
            <w:pPr>
              <w:spacing w:line="560" w:lineRule="exact"/>
              <w:ind w:firstLine="315" w:firstLineChars="150"/>
              <w:jc w:val="center"/>
              <w:rPr>
                <w:rFonts w:ascii="仿宋_GB2312" w:eastAsia="仿宋_GB2312"/>
                <w:bCs/>
                <w:szCs w:val="21"/>
              </w:rPr>
            </w:pPr>
          </w:p>
        </w:tc>
        <w:tc>
          <w:tcPr>
            <w:tcW w:w="460" w:type="dxa"/>
            <w:tcBorders>
              <w:top w:val="single" w:color="auto" w:sz="4" w:space="0"/>
              <w:left w:val="single" w:color="auto" w:sz="4" w:space="0"/>
              <w:right w:val="single" w:color="auto" w:sz="4" w:space="0"/>
            </w:tcBorders>
            <w:vAlign w:val="center"/>
          </w:tcPr>
          <w:p w14:paraId="0F581980">
            <w:pPr>
              <w:spacing w:line="560" w:lineRule="exact"/>
              <w:jc w:val="center"/>
              <w:rPr>
                <w:rFonts w:hint="default" w:ascii="仿宋_GB2312" w:eastAsia="仿宋_GB2312"/>
                <w:bCs/>
                <w:szCs w:val="21"/>
                <w:lang w:val="en-US"/>
              </w:rPr>
            </w:pPr>
            <w:r>
              <w:rPr>
                <w:rFonts w:hint="eastAsia" w:ascii="仿宋_GB2312" w:eastAsia="仿宋_GB2312" w:cs="Times New Roman"/>
                <w:b w:val="0"/>
                <w:bCs/>
                <w:kern w:val="2"/>
                <w:sz w:val="21"/>
                <w:szCs w:val="21"/>
                <w:lang w:val="en-US" w:eastAsia="zh-CN" w:bidi="ar-SA"/>
              </w:rPr>
              <w:t>50</w:t>
            </w:r>
          </w:p>
        </w:tc>
        <w:tc>
          <w:tcPr>
            <w:tcW w:w="1089" w:type="dxa"/>
            <w:tcBorders>
              <w:top w:val="single" w:color="auto" w:sz="4" w:space="0"/>
              <w:left w:val="single" w:color="auto" w:sz="4" w:space="0"/>
              <w:right w:val="single" w:color="auto" w:sz="4" w:space="0"/>
            </w:tcBorders>
            <w:vAlign w:val="center"/>
          </w:tcPr>
          <w:p w14:paraId="4C00D34A">
            <w:pPr>
              <w:spacing w:line="560" w:lineRule="exact"/>
              <w:jc w:val="center"/>
              <w:rPr>
                <w:rFonts w:ascii="仿宋_GB2312" w:eastAsia="仿宋_GB2312"/>
                <w:bCs/>
                <w:szCs w:val="21"/>
              </w:rPr>
            </w:pPr>
            <w:r>
              <w:rPr>
                <w:rFonts w:hint="eastAsia" w:ascii="仿宋_GB2312" w:eastAsia="仿宋_GB2312"/>
                <w:bCs/>
                <w:szCs w:val="21"/>
                <w:lang w:val="en-US" w:eastAsia="zh-CN"/>
              </w:rPr>
              <w:t>服务团队</w:t>
            </w:r>
            <w:r>
              <w:rPr>
                <w:rFonts w:hint="eastAsia" w:ascii="仿宋_GB2312" w:eastAsia="仿宋_GB2312"/>
                <w:bCs/>
                <w:szCs w:val="21"/>
              </w:rPr>
              <w:t>综合执业经验</w:t>
            </w:r>
          </w:p>
        </w:tc>
        <w:tc>
          <w:tcPr>
            <w:tcW w:w="4788" w:type="dxa"/>
            <w:tcBorders>
              <w:top w:val="single" w:color="auto" w:sz="4" w:space="0"/>
              <w:left w:val="single" w:color="auto" w:sz="4" w:space="0"/>
              <w:right w:val="single" w:color="auto" w:sz="4" w:space="0"/>
            </w:tcBorders>
            <w:vAlign w:val="center"/>
          </w:tcPr>
          <w:p w14:paraId="47C579D8">
            <w:pPr>
              <w:pStyle w:val="3"/>
              <w:spacing w:line="560" w:lineRule="exact"/>
              <w:ind w:firstLine="0" w:firstLineChars="0"/>
              <w:rPr>
                <w:rFonts w:hint="eastAsia" w:ascii="仿宋_GB2312" w:eastAsia="仿宋_GB2312"/>
                <w:b w:val="0"/>
                <w:kern w:val="2"/>
                <w:sz w:val="21"/>
                <w:szCs w:val="21"/>
                <w:lang w:val="en-US" w:eastAsia="zh-CN"/>
              </w:rPr>
            </w:pPr>
            <w:r>
              <w:rPr>
                <w:rFonts w:hint="eastAsia" w:ascii="仿宋_GB2312" w:eastAsia="仿宋_GB2312"/>
                <w:b w:val="0"/>
                <w:kern w:val="2"/>
                <w:sz w:val="21"/>
                <w:szCs w:val="21"/>
                <w:lang w:val="en-US" w:eastAsia="zh-CN"/>
              </w:rPr>
              <w:t>1</w:t>
            </w:r>
            <w:r>
              <w:rPr>
                <w:rFonts w:hint="eastAsia" w:ascii="仿宋_GB2312" w:hAnsi="Calibri" w:eastAsia="仿宋_GB2312"/>
                <w:b w:val="0"/>
                <w:kern w:val="2"/>
                <w:sz w:val="21"/>
                <w:szCs w:val="21"/>
              </w:rPr>
              <w:t>.</w:t>
            </w:r>
            <w:r>
              <w:rPr>
                <w:rFonts w:hint="eastAsia" w:ascii="仿宋_GB2312" w:hAnsi="Calibri" w:eastAsia="仿宋_GB2312"/>
                <w:b w:val="0"/>
                <w:kern w:val="2"/>
                <w:sz w:val="21"/>
                <w:szCs w:val="21"/>
                <w:lang w:val="en-US" w:eastAsia="zh-CN"/>
              </w:rPr>
              <w:t>主办律师及服务团队成员2020年1月1日至今在房屋或土地租赁、物业管理、土地开发、城市更新、三旧改造、不良资产管理、企业资产重组、关停清算、餐饮服务、农特产品销售、进出口贸易等领域为</w:t>
            </w:r>
            <w:r>
              <w:rPr>
                <w:rFonts w:hint="eastAsia" w:ascii="仿宋_GB2312" w:hAnsi="Calibri" w:eastAsia="仿宋_GB2312"/>
                <w:b w:val="0"/>
                <w:kern w:val="2"/>
                <w:sz w:val="21"/>
                <w:szCs w:val="21"/>
              </w:rPr>
              <w:t>政府机关或企事业单位提供过</w:t>
            </w:r>
            <w:r>
              <w:rPr>
                <w:rFonts w:hint="eastAsia" w:ascii="仿宋_GB2312" w:hAnsi="Calibri" w:eastAsia="仿宋_GB2312"/>
                <w:b w:val="0"/>
                <w:kern w:val="2"/>
                <w:sz w:val="21"/>
                <w:szCs w:val="21"/>
                <w:lang w:val="en-US" w:eastAsia="zh-CN"/>
              </w:rPr>
              <w:t>法律服务（含常年或专项法律服务、诉讼、仲裁、复议）</w:t>
            </w:r>
            <w:r>
              <w:rPr>
                <w:rFonts w:hint="eastAsia" w:ascii="仿宋_GB2312" w:eastAsia="仿宋_GB2312"/>
                <w:b w:val="0"/>
                <w:kern w:val="2"/>
                <w:sz w:val="21"/>
                <w:szCs w:val="21"/>
                <w:lang w:val="en-US" w:eastAsia="zh-CN"/>
              </w:rPr>
              <w:t>的，每1项得4分，累计不超过40分。</w:t>
            </w:r>
          </w:p>
          <w:p w14:paraId="63DB8D9E">
            <w:pPr>
              <w:pStyle w:val="3"/>
              <w:spacing w:line="560" w:lineRule="exact"/>
              <w:ind w:firstLine="0" w:firstLineChars="0"/>
              <w:rPr>
                <w:rFonts w:hint="eastAsia" w:ascii="仿宋_GB2312" w:eastAsia="仿宋_GB2312"/>
                <w:b w:val="0"/>
                <w:kern w:val="2"/>
                <w:sz w:val="21"/>
                <w:szCs w:val="21"/>
                <w:lang w:val="en-US" w:eastAsia="zh-CN"/>
              </w:rPr>
            </w:pPr>
            <w:r>
              <w:rPr>
                <w:rFonts w:hint="eastAsia" w:ascii="仿宋_GB2312" w:eastAsia="仿宋_GB2312"/>
                <w:b w:val="0"/>
                <w:kern w:val="2"/>
                <w:sz w:val="21"/>
                <w:szCs w:val="21"/>
                <w:lang w:val="en-US" w:eastAsia="zh-CN"/>
              </w:rPr>
              <w:t>2.</w:t>
            </w:r>
            <w:r>
              <w:rPr>
                <w:rFonts w:hint="eastAsia" w:ascii="仿宋_GB2312" w:hAnsi="Calibri" w:eastAsia="仿宋_GB2312"/>
                <w:b w:val="0"/>
                <w:kern w:val="2"/>
                <w:sz w:val="21"/>
                <w:szCs w:val="21"/>
                <w:lang w:val="en-US" w:eastAsia="zh-CN"/>
              </w:rPr>
              <w:t>主办律师及服务团队成员2020年1月1日至今在</w:t>
            </w:r>
            <w:r>
              <w:rPr>
                <w:rFonts w:hint="eastAsia" w:ascii="仿宋_GB2312" w:eastAsia="仿宋_GB2312"/>
                <w:b w:val="0"/>
                <w:kern w:val="2"/>
                <w:sz w:val="21"/>
                <w:szCs w:val="21"/>
                <w:lang w:val="en-US" w:eastAsia="zh-CN"/>
              </w:rPr>
              <w:t>其他商事合同领域</w:t>
            </w:r>
            <w:r>
              <w:rPr>
                <w:rFonts w:hint="eastAsia" w:ascii="仿宋_GB2312" w:hAnsi="Calibri" w:eastAsia="仿宋_GB2312"/>
                <w:b w:val="0"/>
                <w:kern w:val="2"/>
                <w:sz w:val="21"/>
                <w:szCs w:val="21"/>
                <w:lang w:val="en-US" w:eastAsia="zh-CN"/>
              </w:rPr>
              <w:t>为</w:t>
            </w:r>
            <w:r>
              <w:rPr>
                <w:rFonts w:hint="eastAsia" w:ascii="仿宋_GB2312" w:hAnsi="Calibri" w:eastAsia="仿宋_GB2312"/>
                <w:b w:val="0"/>
                <w:kern w:val="2"/>
                <w:sz w:val="21"/>
                <w:szCs w:val="21"/>
              </w:rPr>
              <w:t>政府机关或企事业单位提供过</w:t>
            </w:r>
            <w:r>
              <w:rPr>
                <w:rFonts w:hint="eastAsia" w:ascii="仿宋_GB2312" w:hAnsi="Calibri" w:eastAsia="仿宋_GB2312"/>
                <w:b w:val="0"/>
                <w:kern w:val="2"/>
                <w:sz w:val="21"/>
                <w:szCs w:val="21"/>
                <w:lang w:val="en-US" w:eastAsia="zh-CN"/>
              </w:rPr>
              <w:t>法律服务（含常年或专项法律服务、诉讼、仲裁、复议）</w:t>
            </w:r>
            <w:r>
              <w:rPr>
                <w:rFonts w:hint="eastAsia" w:ascii="仿宋_GB2312" w:eastAsia="仿宋_GB2312"/>
                <w:b w:val="0"/>
                <w:kern w:val="2"/>
                <w:sz w:val="21"/>
                <w:szCs w:val="21"/>
                <w:lang w:val="en-US" w:eastAsia="zh-CN"/>
              </w:rPr>
              <w:t>的，每1项得2分，</w:t>
            </w:r>
            <w:r>
              <w:rPr>
                <w:rFonts w:hint="eastAsia" w:ascii="仿宋_GB2312" w:hAnsi="Calibri" w:eastAsia="仿宋_GB2312"/>
                <w:b w:val="0"/>
                <w:kern w:val="2"/>
                <w:sz w:val="21"/>
                <w:szCs w:val="21"/>
                <w:lang w:val="en-US" w:eastAsia="zh-CN"/>
              </w:rPr>
              <w:t>累计不超过10</w:t>
            </w:r>
            <w:r>
              <w:rPr>
                <w:rFonts w:hint="eastAsia" w:ascii="仿宋_GB2312" w:hAnsi="Calibri" w:eastAsia="仿宋_GB2312"/>
                <w:b w:val="0"/>
                <w:kern w:val="2"/>
                <w:sz w:val="21"/>
                <w:szCs w:val="21"/>
              </w:rPr>
              <w:t>分</w:t>
            </w:r>
            <w:r>
              <w:rPr>
                <w:rFonts w:hint="eastAsia" w:ascii="仿宋_GB2312" w:eastAsia="仿宋_GB2312"/>
                <w:b w:val="0"/>
                <w:kern w:val="2"/>
                <w:sz w:val="21"/>
                <w:szCs w:val="21"/>
                <w:lang w:eastAsia="zh-CN"/>
              </w:rPr>
              <w:t>。</w:t>
            </w:r>
          </w:p>
          <w:p w14:paraId="422D5265">
            <w:pPr>
              <w:pStyle w:val="3"/>
              <w:ind w:firstLine="0" w:firstLineChars="0"/>
              <w:rPr>
                <w:rFonts w:hint="default" w:ascii="仿宋_GB2312" w:eastAsia="仿宋_GB2312"/>
                <w:b w:val="0"/>
                <w:kern w:val="2"/>
                <w:sz w:val="21"/>
                <w:szCs w:val="21"/>
                <w:lang w:val="en-US" w:eastAsia="zh-CN"/>
              </w:rPr>
            </w:pPr>
          </w:p>
        </w:tc>
        <w:tc>
          <w:tcPr>
            <w:tcW w:w="718" w:type="dxa"/>
            <w:tcBorders>
              <w:top w:val="single" w:color="auto" w:sz="4" w:space="0"/>
              <w:left w:val="single" w:color="auto" w:sz="4" w:space="0"/>
              <w:right w:val="single" w:color="auto" w:sz="4" w:space="0"/>
            </w:tcBorders>
            <w:vAlign w:val="center"/>
          </w:tcPr>
          <w:p w14:paraId="45024EA9">
            <w:pPr>
              <w:spacing w:line="560" w:lineRule="exact"/>
              <w:ind w:firstLine="315" w:firstLineChars="150"/>
              <w:jc w:val="center"/>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524B4A5A">
            <w:pPr>
              <w:spacing w:line="560" w:lineRule="exact"/>
              <w:jc w:val="center"/>
              <w:rPr>
                <w:rFonts w:ascii="仿宋_GB2312" w:eastAsia="仿宋_GB2312"/>
                <w:bCs/>
                <w:szCs w:val="21"/>
              </w:rPr>
            </w:pPr>
            <w:r>
              <w:rPr>
                <w:rFonts w:hint="eastAsia" w:ascii="仿宋_GB2312" w:eastAsia="仿宋_GB2312"/>
                <w:bCs/>
                <w:szCs w:val="21"/>
              </w:rPr>
              <w:t>提供合同、对应服务成果关键页</w:t>
            </w:r>
            <w:r>
              <w:rPr>
                <w:rFonts w:hint="eastAsia" w:ascii="仿宋_GB2312" w:eastAsia="仿宋_GB2312"/>
                <w:bCs/>
                <w:szCs w:val="21"/>
                <w:lang w:eastAsia="zh-CN"/>
              </w:rPr>
              <w:t>、</w:t>
            </w:r>
            <w:r>
              <w:rPr>
                <w:rFonts w:hint="eastAsia" w:ascii="仿宋_GB2312" w:eastAsia="仿宋_GB2312"/>
                <w:bCs/>
                <w:szCs w:val="21"/>
                <w:lang w:val="en-US" w:eastAsia="zh-CN"/>
              </w:rPr>
              <w:t>判决裁决关键页</w:t>
            </w:r>
            <w:r>
              <w:rPr>
                <w:rFonts w:hint="eastAsia" w:ascii="仿宋_GB2312" w:eastAsia="仿宋_GB2312"/>
                <w:bCs/>
                <w:szCs w:val="21"/>
              </w:rPr>
              <w:t>复印件</w:t>
            </w:r>
          </w:p>
        </w:tc>
      </w:tr>
      <w:tr w14:paraId="7874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79" w:type="dxa"/>
            <w:tcBorders>
              <w:left w:val="single" w:color="auto" w:sz="4" w:space="0"/>
              <w:right w:val="single" w:color="auto" w:sz="4" w:space="0"/>
            </w:tcBorders>
            <w:vAlign w:val="center"/>
          </w:tcPr>
          <w:p w14:paraId="131B01FB">
            <w:pPr>
              <w:spacing w:line="560" w:lineRule="exact"/>
              <w:jc w:val="center"/>
              <w:rPr>
                <w:rFonts w:ascii="仿宋_GB2312" w:eastAsia="仿宋_GB2312"/>
                <w:bCs/>
                <w:szCs w:val="21"/>
              </w:rPr>
            </w:pPr>
            <w:r>
              <w:rPr>
                <w:rFonts w:hint="eastAsia" w:ascii="仿宋_GB2312" w:eastAsia="仿宋_GB2312"/>
                <w:bCs/>
                <w:szCs w:val="21"/>
              </w:rPr>
              <w:t>法律服务内容</w:t>
            </w:r>
          </w:p>
        </w:tc>
        <w:tc>
          <w:tcPr>
            <w:tcW w:w="455" w:type="dxa"/>
            <w:tcBorders>
              <w:left w:val="single" w:color="auto" w:sz="4" w:space="0"/>
              <w:right w:val="single" w:color="auto" w:sz="4" w:space="0"/>
            </w:tcBorders>
            <w:vAlign w:val="center"/>
          </w:tcPr>
          <w:p w14:paraId="516C4680">
            <w:pPr>
              <w:spacing w:line="560" w:lineRule="exact"/>
              <w:jc w:val="center"/>
              <w:rPr>
                <w:rFonts w:hint="default" w:ascii="仿宋_GB2312" w:eastAsia="仿宋_GB2312"/>
                <w:bCs/>
                <w:szCs w:val="21"/>
                <w:lang w:val="en-US" w:eastAsia="zh-CN"/>
              </w:rPr>
            </w:pPr>
            <w:r>
              <w:rPr>
                <w:rFonts w:hint="eastAsia" w:ascii="仿宋_GB2312" w:eastAsia="仿宋_GB2312"/>
                <w:bCs/>
                <w:szCs w:val="21"/>
                <w:lang w:val="en-US" w:eastAsia="zh-CN"/>
              </w:rPr>
              <w:t>25</w:t>
            </w:r>
          </w:p>
        </w:tc>
        <w:tc>
          <w:tcPr>
            <w:tcW w:w="460" w:type="dxa"/>
            <w:tcBorders>
              <w:top w:val="single" w:color="auto" w:sz="4" w:space="0"/>
              <w:left w:val="single" w:color="auto" w:sz="4" w:space="0"/>
              <w:bottom w:val="single" w:color="auto" w:sz="4" w:space="0"/>
              <w:right w:val="single" w:color="auto" w:sz="4" w:space="0"/>
            </w:tcBorders>
            <w:vAlign w:val="center"/>
          </w:tcPr>
          <w:p w14:paraId="294AB460">
            <w:pPr>
              <w:spacing w:line="560" w:lineRule="exact"/>
              <w:jc w:val="center"/>
              <w:rPr>
                <w:rFonts w:hint="default" w:ascii="仿宋_GB2312" w:eastAsia="仿宋_GB2312"/>
                <w:bCs/>
                <w:szCs w:val="21"/>
                <w:lang w:val="en-US" w:eastAsia="zh-CN"/>
              </w:rPr>
            </w:pPr>
            <w:r>
              <w:rPr>
                <w:rFonts w:hint="eastAsia" w:ascii="仿宋_GB2312" w:eastAsia="仿宋_GB2312"/>
                <w:bCs/>
                <w:szCs w:val="21"/>
                <w:lang w:val="en-US" w:eastAsia="zh-CN"/>
              </w:rPr>
              <w:t>25</w:t>
            </w:r>
          </w:p>
        </w:tc>
        <w:tc>
          <w:tcPr>
            <w:tcW w:w="1089" w:type="dxa"/>
            <w:tcBorders>
              <w:top w:val="single" w:color="auto" w:sz="4" w:space="0"/>
              <w:left w:val="single" w:color="auto" w:sz="4" w:space="0"/>
              <w:bottom w:val="single" w:color="auto" w:sz="4" w:space="0"/>
              <w:right w:val="single" w:color="auto" w:sz="4" w:space="0"/>
            </w:tcBorders>
            <w:vAlign w:val="center"/>
          </w:tcPr>
          <w:p w14:paraId="02E1F006">
            <w:pPr>
              <w:spacing w:line="560" w:lineRule="exact"/>
              <w:jc w:val="center"/>
              <w:rPr>
                <w:rFonts w:ascii="仿宋_GB2312" w:eastAsia="仿宋_GB2312"/>
                <w:bCs/>
                <w:szCs w:val="21"/>
              </w:rPr>
            </w:pPr>
            <w:r>
              <w:rPr>
                <w:rFonts w:hint="eastAsia" w:ascii="仿宋_GB2312" w:eastAsia="仿宋_GB2312"/>
                <w:bCs/>
                <w:szCs w:val="21"/>
              </w:rPr>
              <w:t>法律服务方案</w:t>
            </w:r>
          </w:p>
        </w:tc>
        <w:tc>
          <w:tcPr>
            <w:tcW w:w="4788" w:type="dxa"/>
            <w:tcBorders>
              <w:top w:val="single" w:color="auto" w:sz="4" w:space="0"/>
              <w:left w:val="single" w:color="auto" w:sz="4" w:space="0"/>
              <w:bottom w:val="single" w:color="auto" w:sz="4" w:space="0"/>
              <w:right w:val="single" w:color="auto" w:sz="4" w:space="0"/>
            </w:tcBorders>
            <w:vAlign w:val="center"/>
          </w:tcPr>
          <w:p w14:paraId="489F396B">
            <w:pPr>
              <w:spacing w:line="560" w:lineRule="exact"/>
              <w:jc w:val="left"/>
              <w:rPr>
                <w:rFonts w:ascii="仿宋_GB2312" w:eastAsia="仿宋_GB2312"/>
                <w:bCs/>
                <w:szCs w:val="21"/>
              </w:rPr>
            </w:pPr>
            <w:r>
              <w:rPr>
                <w:rFonts w:hint="eastAsia" w:ascii="仿宋_GB2312" w:eastAsia="仿宋_GB2312"/>
                <w:bCs/>
                <w:szCs w:val="21"/>
              </w:rPr>
              <w:t>服务方案详细合理、可操作性强，能够切合采购人实际需求，非常清楚采购人的法律风险点，并有针对性地提出详尽合理、响应度高、响应速度快的服务方案。按优劣</w:t>
            </w:r>
            <w:r>
              <w:rPr>
                <w:rFonts w:hint="eastAsia" w:ascii="仿宋_GB2312" w:eastAsia="仿宋_GB2312"/>
                <w:bCs/>
                <w:szCs w:val="21"/>
                <w:lang w:val="en-US" w:eastAsia="zh-CN"/>
              </w:rPr>
              <w:t>横向</w:t>
            </w:r>
            <w:r>
              <w:rPr>
                <w:rFonts w:hint="eastAsia" w:ascii="仿宋_GB2312" w:eastAsia="仿宋_GB2312"/>
                <w:bCs/>
                <w:szCs w:val="21"/>
              </w:rPr>
              <w:t>评比。评比为优得分区间为：</w:t>
            </w:r>
            <w:r>
              <w:rPr>
                <w:rFonts w:hint="eastAsia" w:ascii="仿宋_GB2312" w:eastAsia="仿宋_GB2312"/>
                <w:bCs/>
                <w:szCs w:val="21"/>
                <w:lang w:val="en-US" w:eastAsia="zh-CN"/>
              </w:rPr>
              <w:t>25</w:t>
            </w:r>
            <w:r>
              <w:rPr>
                <w:rFonts w:hint="eastAsia" w:ascii="仿宋_GB2312" w:eastAsia="仿宋_GB2312"/>
                <w:bCs/>
                <w:szCs w:val="21"/>
              </w:rPr>
              <w:t>≥n＞</w:t>
            </w:r>
            <w:r>
              <w:rPr>
                <w:rFonts w:hint="eastAsia" w:ascii="仿宋_GB2312" w:eastAsia="仿宋_GB2312"/>
                <w:bCs/>
                <w:szCs w:val="21"/>
                <w:lang w:val="en-US" w:eastAsia="zh-CN"/>
              </w:rPr>
              <w:t>20</w:t>
            </w:r>
            <w:r>
              <w:rPr>
                <w:rFonts w:hint="eastAsia" w:ascii="仿宋_GB2312" w:eastAsia="仿宋_GB2312"/>
                <w:bCs/>
                <w:szCs w:val="21"/>
              </w:rPr>
              <w:t>分，良为：</w:t>
            </w:r>
            <w:r>
              <w:rPr>
                <w:rFonts w:hint="eastAsia" w:ascii="仿宋_GB2312" w:eastAsia="仿宋_GB2312"/>
                <w:bCs/>
                <w:szCs w:val="21"/>
                <w:lang w:val="en-US" w:eastAsia="zh-CN"/>
              </w:rPr>
              <w:t>20</w:t>
            </w:r>
            <w:r>
              <w:rPr>
                <w:rFonts w:hint="eastAsia" w:ascii="仿宋_GB2312" w:eastAsia="仿宋_GB2312"/>
                <w:bCs/>
                <w:szCs w:val="21"/>
              </w:rPr>
              <w:t>≥n＞</w:t>
            </w:r>
            <w:r>
              <w:rPr>
                <w:rFonts w:hint="eastAsia" w:ascii="仿宋_GB2312" w:eastAsia="仿宋_GB2312"/>
                <w:bCs/>
                <w:szCs w:val="21"/>
                <w:lang w:val="en-US" w:eastAsia="zh-CN"/>
              </w:rPr>
              <w:t>15</w:t>
            </w:r>
            <w:r>
              <w:rPr>
                <w:rFonts w:hint="eastAsia" w:ascii="仿宋_GB2312" w:eastAsia="仿宋_GB2312"/>
                <w:bCs/>
                <w:szCs w:val="21"/>
              </w:rPr>
              <w:t>分，基本满足为：</w:t>
            </w:r>
            <w:r>
              <w:rPr>
                <w:rFonts w:hint="eastAsia" w:ascii="仿宋_GB2312" w:eastAsia="仿宋_GB2312"/>
                <w:bCs/>
                <w:szCs w:val="21"/>
                <w:lang w:val="en-US" w:eastAsia="zh-CN"/>
              </w:rPr>
              <w:t>15</w:t>
            </w:r>
            <w:r>
              <w:rPr>
                <w:rFonts w:hint="eastAsia" w:ascii="仿宋_GB2312" w:eastAsia="仿宋_GB2312"/>
                <w:bCs/>
                <w:szCs w:val="21"/>
              </w:rPr>
              <w:t>≥n＞</w:t>
            </w:r>
            <w:r>
              <w:rPr>
                <w:rFonts w:hint="eastAsia" w:ascii="仿宋_GB2312" w:eastAsia="仿宋_GB2312"/>
                <w:bCs/>
                <w:szCs w:val="21"/>
                <w:lang w:val="en-US" w:eastAsia="zh-CN"/>
              </w:rPr>
              <w:t>5</w:t>
            </w:r>
            <w:r>
              <w:rPr>
                <w:rFonts w:hint="eastAsia" w:ascii="仿宋_GB2312" w:eastAsia="仿宋_GB2312"/>
                <w:bCs/>
                <w:szCs w:val="21"/>
              </w:rPr>
              <w:t>分，差为：</w:t>
            </w:r>
            <w:r>
              <w:rPr>
                <w:rFonts w:hint="eastAsia" w:ascii="仿宋_GB2312" w:eastAsia="仿宋_GB2312"/>
                <w:bCs/>
                <w:szCs w:val="21"/>
                <w:lang w:val="en-US" w:eastAsia="zh-CN"/>
              </w:rPr>
              <w:t>5</w:t>
            </w:r>
            <w:r>
              <w:rPr>
                <w:rFonts w:hint="eastAsia" w:ascii="仿宋_GB2312" w:eastAsia="仿宋_GB2312"/>
                <w:bCs/>
                <w:szCs w:val="21"/>
              </w:rPr>
              <w:t>≥n＞0分。（得分须为整数）</w:t>
            </w:r>
          </w:p>
        </w:tc>
        <w:tc>
          <w:tcPr>
            <w:tcW w:w="718" w:type="dxa"/>
            <w:tcBorders>
              <w:top w:val="single" w:color="auto" w:sz="4" w:space="0"/>
              <w:left w:val="single" w:color="auto" w:sz="4" w:space="0"/>
              <w:bottom w:val="single" w:color="auto" w:sz="4" w:space="0"/>
              <w:right w:val="single" w:color="auto" w:sz="4" w:space="0"/>
            </w:tcBorders>
            <w:vAlign w:val="center"/>
          </w:tcPr>
          <w:p w14:paraId="2E5E34B9">
            <w:pPr>
              <w:spacing w:line="560" w:lineRule="exact"/>
              <w:ind w:firstLine="315" w:firstLineChars="150"/>
              <w:jc w:val="center"/>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6321AF8C">
            <w:pPr>
              <w:spacing w:line="560" w:lineRule="exact"/>
              <w:rPr>
                <w:rFonts w:ascii="仿宋_GB2312" w:eastAsia="仿宋_GB2312"/>
                <w:bCs/>
                <w:szCs w:val="21"/>
              </w:rPr>
            </w:pPr>
            <w:r>
              <w:rPr>
                <w:rFonts w:hint="eastAsia" w:ascii="仿宋_GB2312" w:eastAsia="仿宋_GB2312"/>
                <w:bCs/>
                <w:szCs w:val="21"/>
              </w:rPr>
              <w:t>服务方案</w:t>
            </w:r>
          </w:p>
        </w:tc>
      </w:tr>
      <w:tr w14:paraId="488A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79" w:type="dxa"/>
            <w:tcBorders>
              <w:left w:val="single" w:color="auto" w:sz="4" w:space="0"/>
              <w:bottom w:val="single" w:color="auto" w:sz="4" w:space="0"/>
              <w:right w:val="single" w:color="auto" w:sz="4" w:space="0"/>
            </w:tcBorders>
            <w:vAlign w:val="center"/>
          </w:tcPr>
          <w:p w14:paraId="4F9936BC">
            <w:pPr>
              <w:spacing w:line="560" w:lineRule="exact"/>
              <w:jc w:val="center"/>
              <w:rPr>
                <w:rFonts w:ascii="仿宋_GB2312" w:eastAsia="仿宋_GB2312"/>
                <w:bCs/>
                <w:szCs w:val="21"/>
              </w:rPr>
            </w:pPr>
            <w:r>
              <w:rPr>
                <w:rFonts w:hint="eastAsia" w:ascii="仿宋_GB2312" w:eastAsia="仿宋_GB2312"/>
                <w:bCs/>
                <w:szCs w:val="21"/>
              </w:rPr>
              <w:t>服务</w:t>
            </w:r>
          </w:p>
          <w:p w14:paraId="21F59711">
            <w:pPr>
              <w:spacing w:line="560" w:lineRule="exact"/>
              <w:jc w:val="center"/>
              <w:rPr>
                <w:rFonts w:ascii="仿宋_GB2312" w:eastAsia="仿宋_GB2312"/>
                <w:bCs/>
                <w:szCs w:val="21"/>
              </w:rPr>
            </w:pPr>
            <w:r>
              <w:rPr>
                <w:rFonts w:hint="eastAsia" w:ascii="仿宋_GB2312" w:eastAsia="仿宋_GB2312"/>
                <w:bCs/>
                <w:szCs w:val="21"/>
              </w:rPr>
              <w:t>报价</w:t>
            </w:r>
          </w:p>
        </w:tc>
        <w:tc>
          <w:tcPr>
            <w:tcW w:w="455" w:type="dxa"/>
            <w:tcBorders>
              <w:left w:val="single" w:color="auto" w:sz="4" w:space="0"/>
              <w:bottom w:val="single" w:color="auto" w:sz="4" w:space="0"/>
              <w:right w:val="single" w:color="auto" w:sz="4" w:space="0"/>
            </w:tcBorders>
            <w:vAlign w:val="center"/>
          </w:tcPr>
          <w:p w14:paraId="77D8EA16">
            <w:pPr>
              <w:spacing w:line="560" w:lineRule="exact"/>
              <w:jc w:val="center"/>
              <w:rPr>
                <w:rFonts w:hint="default" w:ascii="仿宋_GB2312" w:eastAsia="仿宋_GB2312"/>
                <w:bCs/>
                <w:szCs w:val="21"/>
                <w:lang w:val="en-US" w:eastAsia="zh-CN"/>
              </w:rPr>
            </w:pPr>
            <w:r>
              <w:rPr>
                <w:rFonts w:hint="eastAsia" w:ascii="仿宋_GB2312" w:eastAsia="仿宋_GB2312"/>
                <w:bCs/>
                <w:szCs w:val="21"/>
                <w:lang w:val="en-US" w:eastAsia="zh-CN"/>
              </w:rPr>
              <w:t>15</w:t>
            </w:r>
          </w:p>
        </w:tc>
        <w:tc>
          <w:tcPr>
            <w:tcW w:w="460" w:type="dxa"/>
            <w:tcBorders>
              <w:top w:val="single" w:color="auto" w:sz="4" w:space="0"/>
              <w:left w:val="single" w:color="auto" w:sz="4" w:space="0"/>
              <w:bottom w:val="single" w:color="auto" w:sz="4" w:space="0"/>
              <w:right w:val="single" w:color="auto" w:sz="4" w:space="0"/>
            </w:tcBorders>
            <w:vAlign w:val="center"/>
          </w:tcPr>
          <w:p w14:paraId="46CE4C5E">
            <w:pPr>
              <w:spacing w:line="560" w:lineRule="exact"/>
              <w:jc w:val="center"/>
              <w:rPr>
                <w:rFonts w:hint="default" w:ascii="仿宋_GB2312" w:eastAsia="仿宋_GB2312"/>
                <w:bCs/>
                <w:szCs w:val="21"/>
                <w:lang w:val="en-US" w:eastAsia="zh-CN"/>
              </w:rPr>
            </w:pPr>
            <w:r>
              <w:rPr>
                <w:rFonts w:hint="eastAsia" w:ascii="仿宋_GB2312" w:eastAsia="仿宋_GB2312"/>
                <w:bCs/>
                <w:szCs w:val="21"/>
                <w:lang w:val="en-US" w:eastAsia="zh-CN"/>
              </w:rPr>
              <w:t>15</w:t>
            </w:r>
          </w:p>
        </w:tc>
        <w:tc>
          <w:tcPr>
            <w:tcW w:w="5877" w:type="dxa"/>
            <w:gridSpan w:val="2"/>
            <w:tcBorders>
              <w:top w:val="single" w:color="auto" w:sz="4" w:space="0"/>
              <w:left w:val="single" w:color="auto" w:sz="4" w:space="0"/>
              <w:bottom w:val="single" w:color="auto" w:sz="4" w:space="0"/>
              <w:right w:val="single" w:color="auto" w:sz="4" w:space="0"/>
            </w:tcBorders>
          </w:tcPr>
          <w:p w14:paraId="67708273">
            <w:pPr>
              <w:spacing w:line="560" w:lineRule="exact"/>
            </w:pPr>
            <w:r>
              <w:rPr>
                <w:rFonts w:hint="eastAsia"/>
              </w:rPr>
              <w:t>1.常年法律顾问服务报价：以各供应商有效报价的平均值为参考价，得分计算如下：</w:t>
            </w:r>
          </w:p>
          <w:p w14:paraId="509FED15">
            <w:pPr>
              <w:spacing w:line="560" w:lineRule="exact"/>
            </w:pPr>
            <w:r>
              <w:rPr>
                <w:rFonts w:hint="eastAsia"/>
              </w:rPr>
              <w:t>（1）报价等于参考价的，此项报价得分为</w:t>
            </w:r>
            <w:r>
              <w:rPr>
                <w:rFonts w:hint="eastAsia"/>
                <w:lang w:val="en-US" w:eastAsia="zh-CN"/>
              </w:rPr>
              <w:t>10</w:t>
            </w:r>
            <w:r>
              <w:rPr>
                <w:rFonts w:hint="eastAsia"/>
              </w:rPr>
              <w:t>分；</w:t>
            </w:r>
          </w:p>
          <w:p w14:paraId="22E083D5">
            <w:pPr>
              <w:spacing w:line="560" w:lineRule="exact"/>
              <w:rPr>
                <w:rFonts w:hint="eastAsia" w:eastAsia="宋体"/>
                <w:lang w:eastAsia="zh-CN"/>
              </w:rPr>
            </w:pPr>
            <w:r>
              <w:rPr>
                <w:rFonts w:hint="eastAsia"/>
              </w:rPr>
              <w:t>（2）报价低于参考价的，报价得分=</w:t>
            </w:r>
            <w:r>
              <w:rPr>
                <w:rFonts w:hint="eastAsia"/>
                <w:lang w:val="en-US" w:eastAsia="zh-CN"/>
              </w:rPr>
              <w:t>10</w:t>
            </w:r>
            <w:r>
              <w:rPr>
                <w:rFonts w:hint="eastAsia"/>
              </w:rPr>
              <w:t>-（参考价-报价）/参考价×（0.2×100）</w:t>
            </w:r>
            <w:r>
              <w:rPr>
                <w:rFonts w:hint="eastAsia"/>
                <w:lang w:eastAsia="zh-CN"/>
              </w:rPr>
              <w:t>；</w:t>
            </w:r>
          </w:p>
          <w:p w14:paraId="2C1A3469">
            <w:pPr>
              <w:spacing w:line="560" w:lineRule="exact"/>
            </w:pPr>
            <w:r>
              <w:rPr>
                <w:rFonts w:hint="eastAsia"/>
              </w:rPr>
              <w:t>（3）报价高于参考价的，报价得分=</w:t>
            </w:r>
            <w:r>
              <w:rPr>
                <w:rFonts w:hint="eastAsia"/>
                <w:lang w:val="en-US" w:eastAsia="zh-CN"/>
              </w:rPr>
              <w:t>10</w:t>
            </w:r>
            <w:r>
              <w:rPr>
                <w:rFonts w:hint="eastAsia"/>
              </w:rPr>
              <w:t>-（报价-参考价）/参考价</w:t>
            </w:r>
            <w:r>
              <w:t>×</w:t>
            </w:r>
            <w:r>
              <w:rPr>
                <w:rFonts w:hint="eastAsia"/>
              </w:rPr>
              <w:t>（0.3</w:t>
            </w:r>
            <w:r>
              <w:t>×</w:t>
            </w:r>
            <w:r>
              <w:rPr>
                <w:rFonts w:hint="eastAsia"/>
              </w:rPr>
              <w:t>100）。</w:t>
            </w:r>
          </w:p>
          <w:p w14:paraId="5DB350C8">
            <w:pPr>
              <w:numPr>
                <w:ilvl w:val="255"/>
                <w:numId w:val="0"/>
              </w:numPr>
              <w:spacing w:line="560" w:lineRule="exact"/>
            </w:pPr>
            <w:r>
              <w:rPr>
                <w:rFonts w:hint="eastAsia"/>
              </w:rPr>
              <w:t>2.专项非诉法律服务报价：以各供应商有效报价的平均值为参考价，得分计算如下：</w:t>
            </w:r>
          </w:p>
          <w:p w14:paraId="5A9EAB08">
            <w:pPr>
              <w:numPr>
                <w:ilvl w:val="255"/>
                <w:numId w:val="0"/>
              </w:numPr>
              <w:spacing w:line="560" w:lineRule="exact"/>
            </w:pPr>
            <w:r>
              <w:rPr>
                <w:rFonts w:hint="eastAsia"/>
              </w:rPr>
              <w:t>（1）报价等于参考价的，此项报价得分为5分。</w:t>
            </w:r>
          </w:p>
          <w:p w14:paraId="4A1C041B">
            <w:pPr>
              <w:spacing w:line="560" w:lineRule="exact"/>
            </w:pPr>
            <w:r>
              <w:rPr>
                <w:rFonts w:hint="eastAsia"/>
              </w:rPr>
              <w:t>（2）</w:t>
            </w:r>
            <w:r>
              <w:t>报价低于</w:t>
            </w:r>
            <w:r>
              <w:rPr>
                <w:rFonts w:hint="eastAsia"/>
              </w:rPr>
              <w:t>参考价</w:t>
            </w:r>
            <w:r>
              <w:t>的，报价得分=</w:t>
            </w:r>
            <w:r>
              <w:rPr>
                <w:rFonts w:hint="eastAsia"/>
              </w:rPr>
              <w:t>5</w:t>
            </w:r>
            <w:r>
              <w:t>-（</w:t>
            </w:r>
            <w:r>
              <w:rPr>
                <w:rFonts w:hint="eastAsia"/>
              </w:rPr>
              <w:t>参考价-报价</w:t>
            </w:r>
            <w:r>
              <w:t>）/参考价×（0.</w:t>
            </w:r>
            <w:r>
              <w:rPr>
                <w:rFonts w:hint="eastAsia"/>
              </w:rPr>
              <w:t>05</w:t>
            </w:r>
            <w:r>
              <w:t>×100）</w:t>
            </w:r>
            <w:r>
              <w:rPr>
                <w:rFonts w:hint="eastAsia"/>
              </w:rPr>
              <w:t>；</w:t>
            </w:r>
          </w:p>
          <w:p w14:paraId="7C15DA5F">
            <w:pPr>
              <w:spacing w:line="560" w:lineRule="exact"/>
            </w:pPr>
            <w:r>
              <w:rPr>
                <w:rFonts w:hint="eastAsia"/>
              </w:rPr>
              <w:t>（3）</w:t>
            </w:r>
            <w:r>
              <w:t>报价高于</w:t>
            </w:r>
            <w:r>
              <w:rPr>
                <w:rFonts w:hint="eastAsia"/>
              </w:rPr>
              <w:t>参考价</w:t>
            </w:r>
            <w:r>
              <w:t>的，报价得分=5-（报价-</w:t>
            </w:r>
            <w:r>
              <w:rPr>
                <w:rFonts w:hint="eastAsia"/>
              </w:rPr>
              <w:t>参考价</w:t>
            </w:r>
            <w:r>
              <w:t>）/</w:t>
            </w:r>
            <w:r>
              <w:rPr>
                <w:rFonts w:hint="eastAsia"/>
              </w:rPr>
              <w:t>参考价</w:t>
            </w:r>
            <w:r>
              <w:t>×（</w:t>
            </w:r>
            <w:r>
              <w:rPr>
                <w:rFonts w:hint="eastAsia"/>
              </w:rPr>
              <w:t>0.1</w:t>
            </w:r>
            <w:r>
              <w:t>×100）</w:t>
            </w:r>
            <w:r>
              <w:rPr>
                <w:rFonts w:hint="eastAsia"/>
              </w:rPr>
              <w:t>；</w:t>
            </w:r>
          </w:p>
          <w:p w14:paraId="3C5A665D">
            <w:pPr>
              <w:spacing w:line="560" w:lineRule="exact"/>
            </w:pPr>
            <w:r>
              <w:rPr>
                <w:rFonts w:hint="eastAsia"/>
              </w:rPr>
              <w:t>备注：以上公式计算中均需四舍五入保留至小数点后两位有效数，有效报价不低于最高限价的60%。</w:t>
            </w:r>
          </w:p>
        </w:tc>
        <w:tc>
          <w:tcPr>
            <w:tcW w:w="718" w:type="dxa"/>
            <w:tcBorders>
              <w:top w:val="single" w:color="auto" w:sz="4" w:space="0"/>
              <w:left w:val="single" w:color="auto" w:sz="4" w:space="0"/>
              <w:bottom w:val="single" w:color="auto" w:sz="4" w:space="0"/>
              <w:right w:val="single" w:color="auto" w:sz="4" w:space="0"/>
            </w:tcBorders>
            <w:vAlign w:val="center"/>
          </w:tcPr>
          <w:p w14:paraId="71255975">
            <w:pPr>
              <w:spacing w:line="560" w:lineRule="exact"/>
              <w:ind w:firstLine="315" w:firstLineChars="150"/>
              <w:jc w:val="center"/>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0126ACF2">
            <w:pPr>
              <w:spacing w:line="560" w:lineRule="exact"/>
              <w:rPr>
                <w:rFonts w:ascii="仿宋_GB2312" w:eastAsia="仿宋_GB2312"/>
                <w:bCs/>
                <w:szCs w:val="21"/>
              </w:rPr>
            </w:pPr>
            <w:r>
              <w:rPr>
                <w:rFonts w:hint="eastAsia" w:ascii="仿宋_GB2312" w:eastAsia="仿宋_GB2312"/>
                <w:bCs/>
                <w:szCs w:val="21"/>
              </w:rPr>
              <w:t>报价单</w:t>
            </w:r>
          </w:p>
        </w:tc>
      </w:tr>
      <w:tr w14:paraId="5967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9" w:type="dxa"/>
            <w:tcBorders>
              <w:top w:val="single" w:color="auto" w:sz="4" w:space="0"/>
              <w:left w:val="single" w:color="auto" w:sz="4" w:space="0"/>
              <w:bottom w:val="single" w:color="auto" w:sz="4" w:space="0"/>
              <w:right w:val="single" w:color="auto" w:sz="4" w:space="0"/>
            </w:tcBorders>
            <w:vAlign w:val="center"/>
          </w:tcPr>
          <w:p w14:paraId="53E9A8DE">
            <w:pPr>
              <w:spacing w:line="560" w:lineRule="exact"/>
              <w:jc w:val="center"/>
              <w:rPr>
                <w:rFonts w:ascii="仿宋_GB2312" w:eastAsia="仿宋_GB2312"/>
                <w:bCs/>
                <w:szCs w:val="21"/>
              </w:rPr>
            </w:pPr>
            <w:r>
              <w:rPr>
                <w:rFonts w:hint="eastAsia" w:ascii="仿宋_GB2312" w:eastAsia="仿宋_GB2312"/>
                <w:bCs/>
                <w:szCs w:val="21"/>
              </w:rPr>
              <w:t>得分</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0A9A6DAC">
            <w:pPr>
              <w:spacing w:line="560" w:lineRule="exact"/>
              <w:jc w:val="center"/>
              <w:rPr>
                <w:rFonts w:ascii="仿宋_GB2312" w:eastAsia="仿宋_GB2312"/>
                <w:bCs/>
                <w:szCs w:val="21"/>
              </w:rPr>
            </w:pPr>
            <w:r>
              <w:rPr>
                <w:rFonts w:hint="eastAsia" w:ascii="仿宋_GB2312" w:eastAsia="仿宋_GB2312"/>
                <w:bCs/>
                <w:szCs w:val="21"/>
              </w:rPr>
              <w:t>100</w:t>
            </w:r>
          </w:p>
        </w:tc>
        <w:tc>
          <w:tcPr>
            <w:tcW w:w="5877" w:type="dxa"/>
            <w:gridSpan w:val="2"/>
            <w:tcBorders>
              <w:top w:val="single" w:color="auto" w:sz="4" w:space="0"/>
              <w:left w:val="single" w:color="auto" w:sz="4" w:space="0"/>
              <w:bottom w:val="single" w:color="auto" w:sz="4" w:space="0"/>
              <w:right w:val="single" w:color="auto" w:sz="4" w:space="0"/>
            </w:tcBorders>
            <w:vAlign w:val="center"/>
          </w:tcPr>
          <w:p w14:paraId="31B02515">
            <w:pPr>
              <w:spacing w:line="560" w:lineRule="exact"/>
              <w:ind w:firstLine="315" w:firstLineChars="150"/>
              <w:jc w:val="center"/>
              <w:rPr>
                <w:rFonts w:ascii="仿宋_GB2312" w:eastAsia="仿宋_GB2312"/>
                <w:bCs/>
                <w:szCs w:val="21"/>
              </w:rPr>
            </w:pPr>
          </w:p>
        </w:tc>
        <w:tc>
          <w:tcPr>
            <w:tcW w:w="718" w:type="dxa"/>
            <w:tcBorders>
              <w:top w:val="single" w:color="auto" w:sz="4" w:space="0"/>
              <w:left w:val="single" w:color="auto" w:sz="4" w:space="0"/>
              <w:bottom w:val="single" w:color="auto" w:sz="4" w:space="0"/>
              <w:right w:val="single" w:color="auto" w:sz="4" w:space="0"/>
            </w:tcBorders>
            <w:vAlign w:val="center"/>
          </w:tcPr>
          <w:p w14:paraId="1B3348D1">
            <w:pPr>
              <w:spacing w:line="560" w:lineRule="exact"/>
              <w:ind w:firstLine="315" w:firstLineChars="150"/>
              <w:jc w:val="center"/>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58EBF397">
            <w:pPr>
              <w:spacing w:line="560" w:lineRule="exact"/>
              <w:ind w:firstLine="315" w:firstLineChars="150"/>
              <w:jc w:val="center"/>
              <w:rPr>
                <w:rFonts w:ascii="仿宋_GB2312" w:eastAsia="仿宋_GB2312"/>
                <w:bCs/>
                <w:szCs w:val="21"/>
              </w:rPr>
            </w:pPr>
          </w:p>
        </w:tc>
      </w:tr>
      <w:tr w14:paraId="66C6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9" w:type="dxa"/>
            <w:tcBorders>
              <w:top w:val="single" w:color="auto" w:sz="4" w:space="0"/>
              <w:left w:val="single" w:color="auto" w:sz="4" w:space="0"/>
              <w:bottom w:val="single" w:color="auto" w:sz="4" w:space="0"/>
              <w:right w:val="single" w:color="auto" w:sz="4" w:space="0"/>
            </w:tcBorders>
            <w:vAlign w:val="center"/>
          </w:tcPr>
          <w:p w14:paraId="76A38634">
            <w:pPr>
              <w:spacing w:line="560" w:lineRule="exact"/>
              <w:jc w:val="center"/>
              <w:rPr>
                <w:rFonts w:ascii="仿宋_GB2312" w:eastAsia="仿宋_GB2312"/>
                <w:bCs/>
                <w:szCs w:val="21"/>
              </w:rPr>
            </w:pPr>
          </w:p>
        </w:tc>
        <w:tc>
          <w:tcPr>
            <w:tcW w:w="455" w:type="dxa"/>
            <w:tcBorders>
              <w:top w:val="single" w:color="auto" w:sz="4" w:space="0"/>
              <w:left w:val="single" w:color="auto" w:sz="4" w:space="0"/>
              <w:bottom w:val="single" w:color="auto" w:sz="4" w:space="0"/>
              <w:right w:val="single" w:color="auto" w:sz="4" w:space="0"/>
            </w:tcBorders>
            <w:vAlign w:val="center"/>
          </w:tcPr>
          <w:p w14:paraId="1B750BCB">
            <w:pPr>
              <w:spacing w:line="560" w:lineRule="exact"/>
              <w:jc w:val="center"/>
              <w:rPr>
                <w:rFonts w:ascii="仿宋_GB2312" w:eastAsia="仿宋_GB2312"/>
                <w:bCs/>
                <w:szCs w:val="21"/>
              </w:rPr>
            </w:pPr>
            <w:r>
              <w:rPr>
                <w:rFonts w:hint="eastAsia" w:ascii="仿宋_GB2312" w:eastAsia="仿宋_GB2312"/>
                <w:bCs/>
                <w:szCs w:val="21"/>
              </w:rPr>
              <w:t>总计</w:t>
            </w:r>
          </w:p>
        </w:tc>
        <w:tc>
          <w:tcPr>
            <w:tcW w:w="460" w:type="dxa"/>
            <w:tcBorders>
              <w:top w:val="single" w:color="auto" w:sz="4" w:space="0"/>
              <w:left w:val="single" w:color="auto" w:sz="4" w:space="0"/>
              <w:bottom w:val="single" w:color="auto" w:sz="4" w:space="0"/>
              <w:right w:val="single" w:color="auto" w:sz="4" w:space="0"/>
            </w:tcBorders>
            <w:vAlign w:val="center"/>
          </w:tcPr>
          <w:p w14:paraId="1B4AAC20">
            <w:pPr>
              <w:spacing w:line="560" w:lineRule="exact"/>
              <w:jc w:val="center"/>
            </w:pPr>
            <w:r>
              <w:rPr>
                <w:rFonts w:hint="eastAsia" w:ascii="仿宋_GB2312" w:eastAsia="仿宋_GB2312"/>
                <w:bCs/>
                <w:szCs w:val="21"/>
              </w:rPr>
              <w:t>小计</w:t>
            </w:r>
          </w:p>
        </w:tc>
        <w:tc>
          <w:tcPr>
            <w:tcW w:w="5877" w:type="dxa"/>
            <w:gridSpan w:val="2"/>
            <w:tcBorders>
              <w:top w:val="single" w:color="auto" w:sz="4" w:space="0"/>
              <w:left w:val="single" w:color="auto" w:sz="4" w:space="0"/>
              <w:bottom w:val="single" w:color="auto" w:sz="4" w:space="0"/>
              <w:right w:val="single" w:color="auto" w:sz="4" w:space="0"/>
            </w:tcBorders>
            <w:vAlign w:val="center"/>
          </w:tcPr>
          <w:p w14:paraId="752B44A6">
            <w:pPr>
              <w:spacing w:line="560" w:lineRule="exact"/>
              <w:jc w:val="center"/>
              <w:rPr>
                <w:rFonts w:ascii="仿宋_GB2312" w:eastAsia="仿宋_GB2312"/>
                <w:bCs/>
                <w:szCs w:val="21"/>
              </w:rPr>
            </w:pPr>
          </w:p>
        </w:tc>
        <w:tc>
          <w:tcPr>
            <w:tcW w:w="718" w:type="dxa"/>
            <w:tcBorders>
              <w:top w:val="single" w:color="auto" w:sz="4" w:space="0"/>
              <w:left w:val="single" w:color="auto" w:sz="4" w:space="0"/>
              <w:bottom w:val="single" w:color="auto" w:sz="4" w:space="0"/>
              <w:right w:val="single" w:color="auto" w:sz="4" w:space="0"/>
            </w:tcBorders>
            <w:vAlign w:val="center"/>
          </w:tcPr>
          <w:p w14:paraId="0C234E2F">
            <w:pPr>
              <w:spacing w:line="560" w:lineRule="exact"/>
              <w:jc w:val="center"/>
              <w:rPr>
                <w:rFonts w:ascii="仿宋_GB2312" w:eastAsia="仿宋_GB2312"/>
                <w:bCs/>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28455878">
            <w:pPr>
              <w:spacing w:line="560" w:lineRule="exact"/>
              <w:jc w:val="center"/>
              <w:rPr>
                <w:rFonts w:ascii="仿宋_GB2312" w:eastAsia="仿宋_GB2312"/>
                <w:bCs/>
                <w:szCs w:val="21"/>
              </w:rPr>
            </w:pPr>
          </w:p>
        </w:tc>
      </w:tr>
    </w:tbl>
    <w:p w14:paraId="62FB2602">
      <w:pPr>
        <w:pStyle w:val="9"/>
        <w:rPr>
          <w:rFonts w:hint="eastAsia" w:ascii="宋体" w:hAnsi="宋体"/>
          <w:sz w:val="24"/>
          <w:highlight w:val="yellow"/>
          <w:lang w:val="en-US" w:eastAsia="zh-Hans"/>
        </w:rPr>
      </w:pPr>
    </w:p>
    <w:p w14:paraId="23C09298">
      <w:pPr>
        <w:keepNext w:val="0"/>
        <w:keepLines w:val="0"/>
        <w:pageBreakBefore w:val="0"/>
        <w:kinsoku/>
        <w:overflowPunct/>
        <w:topLinePunct w:val="0"/>
        <w:bidi w:val="0"/>
        <w:snapToGrid w:val="0"/>
        <w:spacing w:line="360" w:lineRule="auto"/>
        <w:ind w:firstLine="480"/>
        <w:jc w:val="left"/>
        <w:textAlignment w:val="auto"/>
        <w:rPr>
          <w:rFonts w:ascii="黑体" w:hAnsi="黑体" w:eastAsia="黑体" w:cs="黑体"/>
          <w:b/>
          <w:sz w:val="32"/>
          <w:szCs w:val="32"/>
        </w:rPr>
      </w:pPr>
      <w:r>
        <w:rPr>
          <w:rFonts w:hint="eastAsia" w:ascii="宋体" w:hAnsi="宋体"/>
          <w:sz w:val="24"/>
          <w:highlight w:val="none"/>
          <w:lang w:val="en-US" w:eastAsia="zh-Hans"/>
        </w:rPr>
        <w:t>备注：</w:t>
      </w:r>
      <w:r>
        <w:rPr>
          <w:rFonts w:hint="eastAsia" w:ascii="宋体" w:hAnsi="宋体"/>
          <w:sz w:val="24"/>
          <w:highlight w:val="none"/>
        </w:rPr>
        <w:t>以总所</w:t>
      </w:r>
      <w:bookmarkStart w:id="9" w:name="OLE_LINK8"/>
      <w:r>
        <w:rPr>
          <w:rFonts w:hint="eastAsia" w:ascii="宋体" w:hAnsi="宋体"/>
          <w:sz w:val="24"/>
          <w:highlight w:val="none"/>
          <w:lang w:val="en-US" w:eastAsia="zh-CN"/>
        </w:rPr>
        <w:t>/分所</w:t>
      </w:r>
      <w:bookmarkEnd w:id="9"/>
      <w:r>
        <w:rPr>
          <w:rFonts w:hint="eastAsia" w:ascii="宋体" w:hAnsi="宋体"/>
          <w:sz w:val="24"/>
          <w:highlight w:val="none"/>
        </w:rPr>
        <w:t>名义</w:t>
      </w:r>
      <w:r>
        <w:rPr>
          <w:rFonts w:hint="eastAsia" w:ascii="宋体" w:hAnsi="宋体"/>
          <w:sz w:val="24"/>
          <w:highlight w:val="none"/>
          <w:lang w:val="en-US" w:eastAsia="zh-CN"/>
        </w:rPr>
        <w:t>投标</w:t>
      </w:r>
      <w:r>
        <w:rPr>
          <w:rFonts w:hint="eastAsia" w:ascii="宋体" w:hAnsi="宋体"/>
          <w:sz w:val="24"/>
          <w:highlight w:val="none"/>
        </w:rPr>
        <w:t>的，市范围内分所</w:t>
      </w:r>
      <w:r>
        <w:rPr>
          <w:rFonts w:hint="eastAsia" w:ascii="宋体" w:hAnsi="宋体"/>
          <w:sz w:val="24"/>
          <w:highlight w:val="none"/>
          <w:lang w:val="en-US" w:eastAsia="zh-CN"/>
        </w:rPr>
        <w:t>/总所</w:t>
      </w:r>
      <w:r>
        <w:rPr>
          <w:rFonts w:hint="eastAsia" w:ascii="宋体" w:hAnsi="宋体"/>
          <w:sz w:val="24"/>
          <w:highlight w:val="none"/>
        </w:rPr>
        <w:t>成员、业绩可计分；</w:t>
      </w:r>
      <w:r>
        <w:rPr>
          <w:rFonts w:hint="eastAsia" w:ascii="宋体" w:hAnsi="宋体"/>
          <w:sz w:val="24"/>
        </w:rPr>
        <w:t>市范围外的总所、分所成员及业绩均不计分。</w:t>
      </w:r>
      <w:r>
        <w:rPr>
          <w:rFonts w:hint="eastAsia" w:ascii="黑体" w:hAnsi="黑体" w:eastAsia="黑体" w:cs="黑体"/>
          <w:b/>
          <w:sz w:val="32"/>
          <w:szCs w:val="32"/>
        </w:rPr>
        <w:br w:type="page"/>
      </w:r>
      <w:r>
        <w:rPr>
          <w:rFonts w:hint="eastAsia" w:ascii="黑体" w:hAnsi="黑体" w:eastAsia="黑体" w:cs="黑体"/>
          <w:b/>
          <w:sz w:val="32"/>
          <w:szCs w:val="32"/>
        </w:rPr>
        <w:t>附件3：合同样版（仅供参考，</w:t>
      </w:r>
      <w:r>
        <w:rPr>
          <w:rFonts w:hint="eastAsia" w:ascii="黑体" w:hAnsi="黑体" w:eastAsia="黑体" w:cs="黑体"/>
          <w:b/>
          <w:sz w:val="32"/>
          <w:szCs w:val="32"/>
          <w:lang w:val="en-US" w:eastAsia="zh-CN"/>
        </w:rPr>
        <w:t>各采购人分别与中标人签订合同，</w:t>
      </w:r>
      <w:r>
        <w:rPr>
          <w:rFonts w:hint="eastAsia" w:ascii="黑体" w:hAnsi="黑体" w:eastAsia="黑体" w:cs="黑体"/>
          <w:b/>
          <w:sz w:val="32"/>
          <w:szCs w:val="32"/>
        </w:rPr>
        <w:t>最终以双方审核确认版本为准）</w:t>
      </w:r>
    </w:p>
    <w:p w14:paraId="76B443D2">
      <w:pPr>
        <w:keepNext w:val="0"/>
        <w:keepLines w:val="0"/>
        <w:pageBreakBefore w:val="0"/>
        <w:kinsoku/>
        <w:overflowPunct/>
        <w:topLinePunct w:val="0"/>
        <w:bidi w:val="0"/>
        <w:spacing w:line="560" w:lineRule="exact"/>
        <w:jc w:val="center"/>
        <w:textAlignment w:val="auto"/>
        <w:rPr>
          <w:rFonts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z w:val="44"/>
        </w:rPr>
        <w:t>常年法律顾问服务合同</w:t>
      </w:r>
    </w:p>
    <w:p w14:paraId="5BD47FF0">
      <w:pPr>
        <w:keepNext w:val="0"/>
        <w:keepLines w:val="0"/>
        <w:pageBreakBefore w:val="0"/>
        <w:kinsoku/>
        <w:wordWrap w:val="0"/>
        <w:overflowPunct/>
        <w:topLinePunct w:val="0"/>
        <w:bidi w:val="0"/>
        <w:spacing w:line="560" w:lineRule="exact"/>
        <w:jc w:val="right"/>
        <w:textAlignment w:val="auto"/>
        <w:rPr>
          <w:sz w:val="24"/>
        </w:rPr>
      </w:pPr>
    </w:p>
    <w:p w14:paraId="12191E3B">
      <w:pPr>
        <w:keepNext w:val="0"/>
        <w:keepLines w:val="0"/>
        <w:pageBreakBefore w:val="0"/>
        <w:kinsoku/>
        <w:overflowPunct/>
        <w:topLinePunct w:val="0"/>
        <w:bidi w:val="0"/>
        <w:spacing w:line="560" w:lineRule="exact"/>
        <w:textAlignment w:val="auto"/>
        <w:rPr>
          <w:rFonts w:hint="eastAsia" w:ascii="仿宋_GB2312" w:eastAsia="仿宋_GB2312"/>
          <w:bCs/>
          <w:sz w:val="32"/>
          <w:szCs w:val="32"/>
          <w:lang w:eastAsia="zh-CN"/>
        </w:rPr>
      </w:pPr>
      <w:r>
        <w:rPr>
          <w:rFonts w:hint="eastAsia" w:ascii="仿宋_GB2312" w:eastAsia="仿宋_GB2312"/>
          <w:bCs/>
          <w:sz w:val="32"/>
          <w:szCs w:val="32"/>
        </w:rPr>
        <w:t>甲方：</w:t>
      </w:r>
      <w:r>
        <w:rPr>
          <w:rFonts w:hint="eastAsia" w:ascii="仿宋_GB2312" w:eastAsia="仿宋_GB2312"/>
          <w:bCs/>
          <w:sz w:val="32"/>
          <w:szCs w:val="32"/>
          <w:lang w:val="en-US" w:eastAsia="zh-CN"/>
        </w:rPr>
        <w:t xml:space="preserve"> </w:t>
      </w:r>
    </w:p>
    <w:p w14:paraId="66DFE73F">
      <w:pPr>
        <w:keepNext w:val="0"/>
        <w:keepLines w:val="0"/>
        <w:pageBreakBefore w:val="0"/>
        <w:kinsoku/>
        <w:overflowPunct/>
        <w:topLinePunct w:val="0"/>
        <w:bidi w:val="0"/>
        <w:spacing w:line="560" w:lineRule="exact"/>
        <w:textAlignment w:val="auto"/>
        <w:rPr>
          <w:rFonts w:hint="eastAsia" w:ascii="仿宋_GB2312" w:eastAsia="仿宋_GB2312"/>
          <w:bCs/>
          <w:sz w:val="32"/>
          <w:szCs w:val="32"/>
          <w:lang w:eastAsia="zh-CN"/>
        </w:rPr>
      </w:pPr>
      <w:r>
        <w:rPr>
          <w:rFonts w:hint="eastAsia" w:ascii="仿宋_GB2312" w:eastAsia="仿宋_GB2312"/>
          <w:bCs/>
          <w:sz w:val="32"/>
          <w:szCs w:val="32"/>
        </w:rPr>
        <w:t>地址：</w:t>
      </w:r>
      <w:r>
        <w:rPr>
          <w:rFonts w:hint="eastAsia" w:ascii="仿宋_GB2312" w:eastAsia="仿宋_GB2312"/>
          <w:bCs/>
          <w:sz w:val="32"/>
          <w:szCs w:val="32"/>
          <w:lang w:val="en-US" w:eastAsia="zh-CN"/>
        </w:rPr>
        <w:t xml:space="preserve"> </w:t>
      </w:r>
    </w:p>
    <w:p w14:paraId="2230A7AD">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电话：</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传真：</w:t>
      </w:r>
    </w:p>
    <w:p w14:paraId="5188B885">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p>
    <w:p w14:paraId="08BC34F0">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乙方：</w:t>
      </w:r>
    </w:p>
    <w:p w14:paraId="7E1848D9">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地址：</w:t>
      </w:r>
    </w:p>
    <w:p w14:paraId="28C0B98F">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 xml:space="preserve">电话：                </w:t>
      </w:r>
      <w:r>
        <w:rPr>
          <w:rFonts w:hint="eastAsia" w:ascii="仿宋_GB2312" w:eastAsia="仿宋_GB2312"/>
          <w:bCs/>
          <w:sz w:val="32"/>
          <w:szCs w:val="32"/>
          <w:lang w:val="en-US" w:eastAsia="zh-CN"/>
        </w:rPr>
        <w:t xml:space="preserve">        </w:t>
      </w:r>
      <w:r>
        <w:rPr>
          <w:rFonts w:hint="eastAsia" w:ascii="仿宋_GB2312" w:eastAsia="仿宋_GB2312"/>
          <w:bCs/>
          <w:sz w:val="32"/>
          <w:szCs w:val="32"/>
        </w:rPr>
        <w:t>传真：</w:t>
      </w:r>
    </w:p>
    <w:p w14:paraId="2F434E96">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甲方因业务发展和维护自身利益的需要，根据《中华人民共和国民法典》《中华人民共和国律师法》的有关规定，聘请乙方律师作为甲方的常年法律顾问。甲乙双方按照诚实信用原则，经协商一致，立此合同，共同遵守。</w:t>
      </w:r>
    </w:p>
    <w:p w14:paraId="5903F1E5">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第一条 乙方的服务范围</w:t>
      </w:r>
    </w:p>
    <w:p w14:paraId="0C288FCF">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乙方律师的服务内容为协助甲方处理日常法律事务，包括：</w:t>
      </w:r>
    </w:p>
    <w:p w14:paraId="17E0110F">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(一)解答法律咨询、依法提供建议；</w:t>
      </w:r>
    </w:p>
    <w:p w14:paraId="4B612278">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(二)应甲方要求，出具律师意见书、律师函；</w:t>
      </w:r>
    </w:p>
    <w:p w14:paraId="426D04C9">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 xml:space="preserve">(三)应甲方要求，审阅其对外公告，出具或签署与甲方有关的法律文件； </w:t>
      </w:r>
    </w:p>
    <w:p w14:paraId="5DA15537">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(四)为甲方生产、经营、管理方面重大决策的合法性、可行性、风险预测及对策提供法律依据和法律意见，必要时根据甲方要求列席会议；</w:t>
      </w:r>
    </w:p>
    <w:p w14:paraId="6791FBF9">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(五)草拟、修改、审查甲方在生产、经营、管理及对外联系活动中的规范性文件、章程、合同、协议以及其他有关法律事务文书和规章制度；</w:t>
      </w:r>
    </w:p>
    <w:p w14:paraId="397CB9F9">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(六)为甲方在生产、经营、管理过程中涉及的各类纠纷、诉讼案件提供初步法律论证或必要解决建议；</w:t>
      </w:r>
    </w:p>
    <w:p w14:paraId="040E88A6">
      <w:pPr>
        <w:spacing w:line="560" w:lineRule="exact"/>
        <w:ind w:firstLine="640" w:firstLineChars="200"/>
        <w:rPr>
          <w:rFonts w:ascii="仿宋_GB2312" w:eastAsia="仿宋_GB2312"/>
          <w:bCs/>
          <w:sz w:val="32"/>
          <w:szCs w:val="32"/>
          <w:shd w:val="clear" w:color="auto" w:fill="FFFFFF" w:themeFill="background1"/>
        </w:rPr>
      </w:pPr>
      <w:r>
        <w:rPr>
          <w:rFonts w:hint="eastAsia" w:ascii="仿宋_GB2312" w:eastAsia="仿宋_GB2312"/>
          <w:bCs/>
          <w:sz w:val="32"/>
          <w:szCs w:val="32"/>
        </w:rPr>
        <w:t>(七)对已经或者可能发生的纠纷进行法律论证，提出解决方案</w:t>
      </w:r>
      <w:r>
        <w:rPr>
          <w:rFonts w:hint="eastAsia" w:ascii="仿宋_GB2312" w:eastAsia="仿宋_GB2312"/>
          <w:bCs/>
          <w:sz w:val="32"/>
          <w:szCs w:val="32"/>
          <w:lang w:eastAsia="zh-CN"/>
        </w:rPr>
        <w:t>；</w:t>
      </w:r>
      <w:r>
        <w:rPr>
          <w:rFonts w:hint="eastAsia" w:ascii="仿宋_GB2312" w:eastAsia="仿宋_GB2312"/>
          <w:bCs/>
          <w:sz w:val="32"/>
          <w:szCs w:val="32"/>
        </w:rPr>
        <w:t>对突发事项，及时协助制定应急方</w:t>
      </w:r>
      <w:r>
        <w:rPr>
          <w:rFonts w:hint="eastAsia" w:ascii="仿宋_GB2312" w:eastAsia="仿宋_GB2312"/>
          <w:bCs/>
          <w:sz w:val="32"/>
          <w:szCs w:val="32"/>
          <w:shd w:val="clear" w:color="auto" w:fill="FFFFFF" w:themeFill="background1"/>
        </w:rPr>
        <w:t>案</w:t>
      </w:r>
      <w:r>
        <w:rPr>
          <w:rFonts w:hint="eastAsia" w:ascii="仿宋_GB2312" w:eastAsia="仿宋_GB2312"/>
          <w:bCs/>
          <w:sz w:val="32"/>
          <w:szCs w:val="32"/>
          <w:shd w:val="clear" w:color="auto" w:fill="FFFFFF" w:themeFill="background1"/>
          <w:lang w:eastAsia="zh-CN"/>
        </w:rPr>
        <w:t>；</w:t>
      </w:r>
      <w:r>
        <w:rPr>
          <w:rFonts w:hint="eastAsia" w:ascii="仿宋_GB2312" w:eastAsia="仿宋_GB2312"/>
          <w:bCs/>
          <w:sz w:val="32"/>
          <w:szCs w:val="32"/>
          <w:shd w:val="clear" w:color="auto" w:fill="FFFFFF" w:themeFill="background1"/>
        </w:rPr>
        <w:t>对</w:t>
      </w:r>
      <w:r>
        <w:rPr>
          <w:rFonts w:hint="eastAsia" w:ascii="仿宋_GB2312" w:eastAsia="仿宋_GB2312"/>
          <w:bCs/>
          <w:sz w:val="32"/>
          <w:szCs w:val="32"/>
          <w:shd w:val="clear" w:color="auto" w:fill="FFFFFF" w:themeFill="background1"/>
          <w:lang w:val="en-US" w:eastAsia="zh-CN"/>
        </w:rPr>
        <w:t>已经结束的法律纠纷案件</w:t>
      </w:r>
      <w:r>
        <w:rPr>
          <w:rFonts w:hint="eastAsia" w:ascii="仿宋_GB2312" w:eastAsia="仿宋_GB2312"/>
          <w:bCs/>
          <w:sz w:val="32"/>
          <w:szCs w:val="32"/>
          <w:shd w:val="clear" w:color="auto" w:fill="FFFFFF" w:themeFill="background1"/>
        </w:rPr>
        <w:t>进行复盘，总结案件</w:t>
      </w:r>
      <w:r>
        <w:rPr>
          <w:rFonts w:hint="eastAsia" w:ascii="仿宋_GB2312" w:eastAsia="仿宋_GB2312"/>
          <w:bCs/>
          <w:sz w:val="32"/>
          <w:szCs w:val="32"/>
          <w:shd w:val="clear" w:color="auto" w:fill="FFFFFF" w:themeFill="background1"/>
          <w:lang w:val="en-US" w:eastAsia="zh-CN"/>
        </w:rPr>
        <w:t>经验，提出</w:t>
      </w:r>
      <w:r>
        <w:rPr>
          <w:rFonts w:hint="eastAsia" w:ascii="仿宋_GB2312" w:eastAsia="仿宋_GB2312"/>
          <w:bCs/>
          <w:sz w:val="32"/>
          <w:szCs w:val="32"/>
          <w:shd w:val="clear" w:color="auto" w:fill="FFFFFF" w:themeFill="background1"/>
        </w:rPr>
        <w:t>风控建议；</w:t>
      </w:r>
    </w:p>
    <w:p w14:paraId="63F6A723">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(八)应甲方要求，对甲方内部工作人员日常工作进行合法合规性指导；</w:t>
      </w:r>
    </w:p>
    <w:p w14:paraId="34C27081">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(九)为甲方进行法制宣传教育和法律培训，对甲方员工进行法律知识讲座和法制宣传教育，每年不少于</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rPr>
        <w:t>次；</w:t>
      </w:r>
    </w:p>
    <w:p w14:paraId="48958760">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(十)对甲方的企业深化改革、完善法人治理结构、完善劳动人事管理制度、加强生产经营管理、提高企业经济效益等有关问题提供咨询意见，必要时出具书面法律意见书；</w:t>
      </w:r>
    </w:p>
    <w:p w14:paraId="7BEC87A7">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(十一)提供与甲方经营业务相关的法律信息；</w:t>
      </w:r>
    </w:p>
    <w:p w14:paraId="21B7DDA4">
      <w:pPr>
        <w:pStyle w:val="9"/>
        <w:ind w:firstLine="640" w:firstLineChars="200"/>
        <w:rPr>
          <w:rFonts w:ascii="仿宋_GB2312" w:eastAsia="仿宋_GB2312"/>
          <w:bCs/>
          <w:sz w:val="32"/>
          <w:szCs w:val="32"/>
        </w:rPr>
      </w:pPr>
      <w:r>
        <w:rPr>
          <w:rFonts w:hint="eastAsia" w:ascii="仿宋_GB2312" w:eastAsia="仿宋_GB2312"/>
          <w:bCs/>
          <w:sz w:val="32"/>
          <w:szCs w:val="32"/>
        </w:rPr>
        <w:t>(十二)每半年为甲方股东提供工作情况汇报（内容包括但不限于驻点服务情况、合同审核情况、经营事项法律支持情况、法律风险评估报告及管理建议等）。</w:t>
      </w:r>
    </w:p>
    <w:p w14:paraId="351FD2D5">
      <w:pPr>
        <w:pStyle w:val="9"/>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第二条  乙方的义务</w:t>
      </w:r>
    </w:p>
    <w:p w14:paraId="242B6653">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（一）乙方委派</w:t>
      </w:r>
      <w:r>
        <w:rPr>
          <w:rFonts w:hint="eastAsia" w:ascii="仿宋_GB2312" w:eastAsia="仿宋_GB2312"/>
          <w:bCs/>
          <w:sz w:val="32"/>
          <w:szCs w:val="32"/>
          <w:u w:val="single"/>
        </w:rPr>
        <w:t xml:space="preserve"> </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u w:val="single"/>
        </w:rPr>
        <w:t xml:space="preserve"> </w:t>
      </w:r>
      <w:r>
        <w:rPr>
          <w:rFonts w:hint="eastAsia" w:ascii="仿宋_GB2312" w:eastAsia="仿宋_GB2312"/>
          <w:bCs/>
          <w:sz w:val="32"/>
          <w:szCs w:val="32"/>
        </w:rPr>
        <w:t>律师作为甲方常年法律顾问</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其中，</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lang w:val="en-US" w:eastAsia="zh-CN"/>
        </w:rPr>
        <w:t>为主办律师</w:t>
      </w:r>
      <w:r>
        <w:rPr>
          <w:rFonts w:hint="eastAsia" w:ascii="仿宋_GB2312" w:eastAsia="仿宋_GB2312"/>
          <w:bCs/>
          <w:sz w:val="32"/>
          <w:szCs w:val="32"/>
        </w:rPr>
        <w:t>。乙方更换律师担任甲方常年法律顾问应取得甲方书面认可；如</w:t>
      </w:r>
      <w:r>
        <w:rPr>
          <w:rFonts w:hint="eastAsia" w:ascii="仿宋_GB2312" w:eastAsia="仿宋_GB2312"/>
          <w:bCs/>
          <w:sz w:val="32"/>
          <w:szCs w:val="32"/>
          <w:lang w:val="en-US" w:eastAsia="zh-CN"/>
        </w:rPr>
        <w:t>上述</w:t>
      </w:r>
      <w:r>
        <w:rPr>
          <w:rFonts w:hint="eastAsia" w:ascii="仿宋_GB2312" w:eastAsia="仿宋_GB2312"/>
          <w:bCs/>
          <w:sz w:val="32"/>
          <w:szCs w:val="32"/>
        </w:rPr>
        <w:t>律师出现丧失完成合同委托事项的资格或能力的情形，乙方</w:t>
      </w:r>
      <w:r>
        <w:rPr>
          <w:rFonts w:hint="eastAsia" w:ascii="仿宋_GB2312" w:eastAsia="仿宋_GB2312"/>
          <w:bCs/>
          <w:sz w:val="32"/>
          <w:szCs w:val="32"/>
          <w:lang w:val="en-US" w:eastAsia="zh-CN"/>
        </w:rPr>
        <w:t>须</w:t>
      </w:r>
      <w:r>
        <w:rPr>
          <w:rFonts w:hint="eastAsia" w:ascii="仿宋_GB2312" w:eastAsia="仿宋_GB2312"/>
          <w:bCs/>
          <w:sz w:val="32"/>
          <w:szCs w:val="32"/>
        </w:rPr>
        <w:t>根据业务连续预案制度的安排，安排其他律师继续完成本合同事项；</w:t>
      </w:r>
    </w:p>
    <w:p w14:paraId="41BB9BCB">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（二）乙方律师应当勤勉、尽责地完成约定的法律事务工作；</w:t>
      </w:r>
    </w:p>
    <w:p w14:paraId="4BF72BCE">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（三）乙方律师应当以其依据法律法规做出的判断，尽最大努力维护甲方合法利益</w:t>
      </w:r>
      <w:r>
        <w:rPr>
          <w:rFonts w:hint="eastAsia" w:ascii="仿宋_GB2312" w:hAnsi="华文仿宋" w:eastAsia="仿宋_GB2312" w:cs="Times New Roman"/>
          <w:kern w:val="2"/>
          <w:sz w:val="32"/>
          <w:szCs w:val="32"/>
          <w:lang w:val="en-US" w:eastAsia="zh-CN"/>
        </w:rPr>
        <w:t>；</w:t>
      </w:r>
    </w:p>
    <w:p w14:paraId="2CBE953A">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（四）乙方律师应当在取得甲方提供的文件资料后，及时完成委托事项，并应甲方要求通报工作进程，对涉及甲方的原始证据、法律文件和财物应当妥善保管；</w:t>
      </w:r>
    </w:p>
    <w:p w14:paraId="70384746">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（五）乙方律师在担任常年法律顾问期间，不得为甲方员工个人提供任何不利于甲方的咨询意见；</w:t>
      </w:r>
    </w:p>
    <w:p w14:paraId="45871D5E">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（六）乙方律师在本合同履行过程中，在涉及甲方的对抗性案件或者交易活动中，不得为与甲方</w:t>
      </w:r>
      <w:r>
        <w:rPr>
          <w:rFonts w:hint="eastAsia" w:ascii="仿宋_GB2312" w:eastAsia="仿宋_GB2312"/>
          <w:bCs/>
          <w:sz w:val="32"/>
          <w:szCs w:val="32"/>
          <w:lang w:val="en-US" w:eastAsia="zh-CN"/>
        </w:rPr>
        <w:t>及下属平台公司（包括受托管理公司）</w:t>
      </w:r>
      <w:r>
        <w:rPr>
          <w:rFonts w:hint="eastAsia" w:ascii="仿宋_GB2312" w:eastAsia="仿宋_GB2312"/>
          <w:bCs/>
          <w:sz w:val="32"/>
          <w:szCs w:val="32"/>
        </w:rPr>
        <w:t>具有法律上利益冲突的另一方就</w:t>
      </w:r>
      <w:r>
        <w:rPr>
          <w:rFonts w:hint="eastAsia" w:ascii="仿宋_GB2312" w:eastAsia="仿宋_GB2312"/>
          <w:bCs/>
          <w:sz w:val="32"/>
          <w:szCs w:val="32"/>
          <w:lang w:val="en-US" w:eastAsia="zh-CN"/>
        </w:rPr>
        <w:t>该</w:t>
      </w:r>
      <w:r>
        <w:rPr>
          <w:rFonts w:hint="eastAsia" w:ascii="仿宋_GB2312" w:eastAsia="仿宋_GB2312"/>
          <w:bCs/>
          <w:sz w:val="32"/>
          <w:szCs w:val="32"/>
        </w:rPr>
        <w:t>案件或</w:t>
      </w:r>
      <w:r>
        <w:rPr>
          <w:rFonts w:hint="eastAsia" w:ascii="仿宋_GB2312" w:eastAsia="仿宋_GB2312"/>
          <w:bCs/>
          <w:sz w:val="32"/>
          <w:szCs w:val="32"/>
          <w:lang w:val="en-US" w:eastAsia="zh-CN"/>
        </w:rPr>
        <w:t>该</w:t>
      </w:r>
      <w:r>
        <w:rPr>
          <w:rFonts w:hint="eastAsia" w:ascii="仿宋_GB2312" w:eastAsia="仿宋_GB2312"/>
          <w:bCs/>
          <w:sz w:val="32"/>
          <w:szCs w:val="32"/>
        </w:rPr>
        <w:t>次交易提供法律意见或代理；</w:t>
      </w:r>
    </w:p>
    <w:p w14:paraId="1B328FED">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（七）乙方律师对其获知的甲方商业秘密负有保密责任，非由法律规定或者甲方书面同意，不得向任何第三方披露；</w:t>
      </w:r>
    </w:p>
    <w:p w14:paraId="61B54902">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（八）乙方原则上应当在甲方提供需审核文件的2个工作日内，完成审核并提交意见，紧急情况下按甲方要求的时间提供；</w:t>
      </w:r>
    </w:p>
    <w:p w14:paraId="19691DC0">
      <w:pPr>
        <w:pStyle w:val="9"/>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（九）</w:t>
      </w:r>
      <w:r>
        <w:rPr>
          <w:rFonts w:hint="eastAsia" w:ascii="仿宋_GB2312" w:eastAsia="仿宋_GB2312"/>
          <w:bCs/>
          <w:sz w:val="32"/>
          <w:szCs w:val="32"/>
          <w:lang w:val="en-US" w:eastAsia="zh-CN"/>
        </w:rPr>
        <w:t>乙方应</w:t>
      </w:r>
      <w:r>
        <w:rPr>
          <w:rFonts w:hint="eastAsia" w:ascii="仿宋_GB2312" w:hAnsi="Calibri" w:eastAsia="仿宋_GB2312" w:cs="Times New Roman"/>
          <w:b w:val="0"/>
          <w:bCs/>
          <w:sz w:val="32"/>
          <w:szCs w:val="32"/>
          <w:highlight w:val="none"/>
          <w:lang w:val="en-US" w:eastAsia="zh-CN"/>
        </w:rPr>
        <w:t>每周工作日派遣服务团队中1名律师提供1天驻场服务</w:t>
      </w:r>
      <w:r>
        <w:rPr>
          <w:rFonts w:hint="eastAsia" w:ascii="仿宋_GB2312" w:eastAsia="仿宋_GB2312"/>
          <w:bCs/>
          <w:sz w:val="32"/>
          <w:szCs w:val="32"/>
          <w:u w:val="none"/>
          <w:lang w:val="en-US" w:eastAsia="zh-CN"/>
        </w:rPr>
        <w:t>，</w:t>
      </w:r>
      <w:r>
        <w:rPr>
          <w:rFonts w:hint="eastAsia" w:ascii="仿宋_GB2312" w:hAnsi="Calibri" w:eastAsia="仿宋_GB2312" w:cs="Times New Roman"/>
          <w:b w:val="0"/>
          <w:bCs/>
          <w:sz w:val="32"/>
          <w:szCs w:val="32"/>
          <w:highlight w:val="none"/>
          <w:lang w:val="en-US" w:eastAsia="zh-CN"/>
        </w:rPr>
        <w:t>具体驻场形式、驻场时间由招标人招标后与中标人协商确定</w:t>
      </w:r>
      <w:r>
        <w:rPr>
          <w:rFonts w:hint="eastAsia" w:ascii="仿宋_GB2312" w:eastAsia="仿宋_GB2312"/>
          <w:bCs/>
          <w:sz w:val="32"/>
          <w:szCs w:val="32"/>
          <w:lang w:val="en-US" w:eastAsia="zh-CN"/>
        </w:rPr>
        <w:t>，</w:t>
      </w:r>
      <w:bookmarkStart w:id="10" w:name="OLE_LINK7"/>
      <w:r>
        <w:rPr>
          <w:rFonts w:hint="eastAsia" w:ascii="仿宋_GB2312" w:eastAsia="仿宋_GB2312"/>
          <w:bCs/>
          <w:sz w:val="32"/>
          <w:szCs w:val="32"/>
          <w:lang w:val="en-US" w:eastAsia="zh-CN"/>
        </w:rPr>
        <w:t>乙方应</w:t>
      </w:r>
      <w:bookmarkEnd w:id="10"/>
      <w:r>
        <w:rPr>
          <w:rFonts w:hint="eastAsia" w:ascii="仿宋_GB2312" w:eastAsia="仿宋_GB2312"/>
          <w:bCs/>
          <w:sz w:val="32"/>
          <w:szCs w:val="32"/>
        </w:rPr>
        <w:t>向甲方委派</w:t>
      </w:r>
      <w:r>
        <w:rPr>
          <w:rFonts w:hint="eastAsia" w:ascii="仿宋_GB2312" w:eastAsia="仿宋_GB2312"/>
          <w:bCs/>
          <w:sz w:val="32"/>
          <w:szCs w:val="32"/>
          <w:lang w:val="en-US" w:eastAsia="zh-CN"/>
        </w:rPr>
        <w:t>的驻场律师应具备</w:t>
      </w:r>
      <w:r>
        <w:rPr>
          <w:rFonts w:hint="eastAsia" w:ascii="仿宋_GB2312" w:eastAsia="仿宋_GB2312"/>
          <w:bCs/>
          <w:sz w:val="32"/>
          <w:szCs w:val="32"/>
        </w:rPr>
        <w:t>本科以上学历</w:t>
      </w:r>
      <w:r>
        <w:rPr>
          <w:rFonts w:hint="eastAsia" w:ascii="仿宋_GB2312" w:eastAsia="仿宋_GB2312"/>
          <w:bCs/>
          <w:sz w:val="32"/>
          <w:szCs w:val="32"/>
          <w:lang w:eastAsia="zh-CN"/>
        </w:rPr>
        <w:t>，</w:t>
      </w:r>
      <w:r>
        <w:rPr>
          <w:rFonts w:hint="eastAsia" w:ascii="仿宋_GB2312" w:eastAsia="仿宋_GB2312"/>
          <w:bCs/>
          <w:sz w:val="32"/>
          <w:szCs w:val="32"/>
          <w:lang w:val="en-US" w:eastAsia="zh-CN"/>
        </w:rPr>
        <w:t>且有</w:t>
      </w:r>
      <w:r>
        <w:rPr>
          <w:rFonts w:hint="eastAsia" w:ascii="仿宋_GB2312" w:eastAsia="仿宋_GB2312"/>
          <w:bCs/>
          <w:sz w:val="32"/>
          <w:szCs w:val="32"/>
        </w:rPr>
        <w:t>2年以上</w:t>
      </w:r>
      <w:r>
        <w:rPr>
          <w:rFonts w:hint="eastAsia" w:ascii="仿宋_GB2312" w:eastAsia="仿宋_GB2312"/>
          <w:bCs/>
          <w:sz w:val="32"/>
          <w:szCs w:val="32"/>
          <w:lang w:val="en-US" w:eastAsia="zh-CN"/>
        </w:rPr>
        <w:t>执业经验</w:t>
      </w:r>
      <w:r>
        <w:rPr>
          <w:rFonts w:hint="eastAsia" w:ascii="仿宋_GB2312" w:eastAsia="仿宋_GB2312"/>
          <w:bCs/>
          <w:sz w:val="32"/>
          <w:szCs w:val="32"/>
        </w:rPr>
        <w:t>）</w:t>
      </w:r>
      <w:r>
        <w:rPr>
          <w:rFonts w:hint="eastAsia" w:ascii="仿宋_GB2312" w:eastAsia="仿宋_GB2312"/>
          <w:bCs/>
          <w:sz w:val="32"/>
          <w:szCs w:val="32"/>
          <w:lang w:eastAsia="zh-CN"/>
        </w:rPr>
        <w:t>；</w:t>
      </w:r>
    </w:p>
    <w:p w14:paraId="3A5A7EA6">
      <w:pPr>
        <w:pStyle w:val="9"/>
        <w:spacing w:line="560" w:lineRule="exact"/>
        <w:ind w:firstLine="640" w:firstLineChars="200"/>
        <w:rPr>
          <w:rFonts w:ascii="仿宋_GB2312" w:eastAsia="仿宋_GB2312"/>
          <w:bCs/>
          <w:sz w:val="32"/>
          <w:szCs w:val="32"/>
        </w:rPr>
      </w:pPr>
      <w:r>
        <w:rPr>
          <w:rFonts w:hint="eastAsia" w:ascii="仿宋_GB2312" w:eastAsia="仿宋_GB2312"/>
          <w:bCs/>
          <w:sz w:val="32"/>
          <w:szCs w:val="32"/>
        </w:rPr>
        <w:t>（十）应甲方要求，参与磋商、谈判，及时提供法律意见，保证拟签订的各项文件合法有效，最大程度保障甲方的权益</w:t>
      </w:r>
      <w:r>
        <w:rPr>
          <w:rFonts w:hint="eastAsia" w:ascii="仿宋_GB2312" w:eastAsia="仿宋_GB2312"/>
          <w:bCs/>
          <w:sz w:val="32"/>
          <w:szCs w:val="32"/>
          <w:lang w:eastAsia="zh-CN"/>
        </w:rPr>
        <w:t>；</w:t>
      </w:r>
    </w:p>
    <w:p w14:paraId="1509B1A1">
      <w:pPr>
        <w:pStyle w:val="9"/>
        <w:spacing w:line="560" w:lineRule="exact"/>
        <w:ind w:firstLine="640" w:firstLineChars="200"/>
        <w:rPr>
          <w:rFonts w:hint="eastAsia" w:ascii="仿宋_GB2312" w:eastAsia="宋体"/>
          <w:bCs/>
          <w:sz w:val="32"/>
          <w:szCs w:val="32"/>
          <w:lang w:eastAsia="zh-CN"/>
        </w:rPr>
      </w:pPr>
      <w:r>
        <w:rPr>
          <w:rFonts w:hint="eastAsia" w:ascii="仿宋_GB2312" w:eastAsia="仿宋_GB2312"/>
          <w:bCs/>
          <w:sz w:val="32"/>
          <w:szCs w:val="32"/>
        </w:rPr>
        <w:t>（十一）对于甲方可能发生的安全事件、舆情事件等突发事件，协助甲方制定及完善相应的应急处理流程</w:t>
      </w:r>
      <w:r>
        <w:rPr>
          <w:rFonts w:hint="eastAsia" w:ascii="仿宋_GB2312" w:eastAsia="仿宋_GB2312"/>
          <w:bCs/>
          <w:sz w:val="32"/>
          <w:szCs w:val="32"/>
          <w:lang w:eastAsia="zh-CN"/>
        </w:rPr>
        <w:t>；</w:t>
      </w:r>
    </w:p>
    <w:p w14:paraId="22A33B80">
      <w:pPr>
        <w:pStyle w:val="9"/>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（十</w:t>
      </w:r>
      <w:r>
        <w:rPr>
          <w:rFonts w:hint="eastAsia" w:ascii="仿宋_GB2312" w:eastAsia="仿宋_GB2312"/>
          <w:bCs/>
          <w:sz w:val="32"/>
          <w:szCs w:val="32"/>
          <w:lang w:val="en-US" w:eastAsia="zh-CN"/>
        </w:rPr>
        <w:t>二</w:t>
      </w:r>
      <w:r>
        <w:rPr>
          <w:rFonts w:hint="eastAsia" w:ascii="仿宋_GB2312" w:eastAsia="仿宋_GB2312"/>
          <w:bCs/>
          <w:sz w:val="32"/>
          <w:szCs w:val="32"/>
        </w:rPr>
        <w:t>）乙方应当依据司法部关于律师事务所档案管理办法，建立甲方业务档案；</w:t>
      </w:r>
    </w:p>
    <w:p w14:paraId="5C702122">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第三条   甲方的</w:t>
      </w:r>
      <w:r>
        <w:rPr>
          <w:rFonts w:hint="eastAsia" w:ascii="仿宋_GB2312" w:eastAsia="仿宋_GB2312"/>
          <w:bCs/>
          <w:sz w:val="32"/>
          <w:szCs w:val="32"/>
          <w:lang w:val="en-US" w:eastAsia="zh-CN"/>
        </w:rPr>
        <w:t>权利与</w:t>
      </w:r>
      <w:r>
        <w:rPr>
          <w:rFonts w:hint="eastAsia" w:ascii="仿宋_GB2312" w:eastAsia="仿宋_GB2312"/>
          <w:bCs/>
          <w:sz w:val="32"/>
          <w:szCs w:val="32"/>
        </w:rPr>
        <w:t>义务</w:t>
      </w:r>
    </w:p>
    <w:p w14:paraId="2F6D01EE">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（一）甲方应当全面、客观和及时地向乙方提供与委托事务有关的各种情况、文件、资料。甲方向乙方提供资料有延误、虚假、误导、隐瞒、重大遗漏及其他违规行为造成的损失由甲方承担；</w:t>
      </w:r>
    </w:p>
    <w:p w14:paraId="0C5CB7EE">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（二）甲方需要乙方律师提供本合同第一条所列服务范围的法律服务时，甲方应当向乙方律师提出明确、合理、合法的要求；</w:t>
      </w:r>
    </w:p>
    <w:p w14:paraId="4B58D322">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（三）甲方应当依照本合同约定，按时、足额向乙方支付法律顾问费和工作费用；</w:t>
      </w:r>
    </w:p>
    <w:p w14:paraId="05A297DA">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（四）甲方应给予乙方律师开展工作提供合理的必要的提前通知；</w:t>
      </w:r>
    </w:p>
    <w:p w14:paraId="2B2CC4A9">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（五）甲方指定</w:t>
      </w:r>
      <w:r>
        <w:rPr>
          <w:rFonts w:hint="eastAsia" w:ascii="仿宋_GB2312" w:eastAsia="仿宋_GB2312"/>
          <w:bCs/>
          <w:sz w:val="32"/>
          <w:szCs w:val="32"/>
          <w:u w:val="single"/>
        </w:rPr>
        <w:t xml:space="preserve"> </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u w:val="single"/>
        </w:rPr>
        <w:t xml:space="preserve">  </w:t>
      </w:r>
      <w:r>
        <w:rPr>
          <w:rFonts w:hint="eastAsia" w:ascii="仿宋_GB2312" w:eastAsia="仿宋_GB2312"/>
          <w:bCs/>
          <w:sz w:val="32"/>
          <w:szCs w:val="32"/>
        </w:rPr>
        <w:t>为常年法律顾问的联系人，负责转达甲方的指示和要求，提供文件和资料；接收乙方向甲方送达的通知、文件和资料等，甲方更换联系人应当及时书面通知常年法律顾问；</w:t>
      </w:r>
    </w:p>
    <w:p w14:paraId="3136E6EF">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（六）甲方有权对委托事项做出独立的判断、决策。甲方基于商业秘密考虑或者未接受乙方律师提供的法律意见、建议、方案自行所做出的决定而导致的损失，由甲方自行承担。</w:t>
      </w:r>
    </w:p>
    <w:p w14:paraId="408E1CA6">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第四条  法律顾问费、工作费用</w:t>
      </w:r>
    </w:p>
    <w:p w14:paraId="58AB5E2F">
      <w:pPr>
        <w:spacing w:line="560" w:lineRule="exact"/>
        <w:ind w:firstLine="640" w:firstLineChars="200"/>
        <w:rPr>
          <w:rStyle w:val="7"/>
          <w:rFonts w:hint="default" w:ascii="仿宋_GB2312" w:eastAsia="仿宋_GB2312"/>
          <w:bCs/>
          <w:sz w:val="32"/>
          <w:szCs w:val="32"/>
          <w:lang w:val="en-US" w:eastAsia="zh-CN"/>
        </w:rPr>
      </w:pPr>
      <w:r>
        <w:rPr>
          <w:rFonts w:hint="eastAsia" w:ascii="仿宋_GB2312" w:eastAsia="仿宋_GB2312"/>
          <w:bCs/>
          <w:sz w:val="32"/>
          <w:szCs w:val="32"/>
        </w:rPr>
        <w:t>（一）</w:t>
      </w:r>
      <w:r>
        <w:rPr>
          <w:rFonts w:hint="eastAsia" w:ascii="仿宋_GB2312" w:eastAsia="仿宋_GB2312"/>
          <w:bCs/>
          <w:sz w:val="32"/>
          <w:szCs w:val="32"/>
          <w:lang w:val="en-US" w:eastAsia="zh-CN"/>
        </w:rPr>
        <w:t>常年</w:t>
      </w:r>
      <w:r>
        <w:rPr>
          <w:rFonts w:hint="eastAsia" w:ascii="仿宋_GB2312" w:eastAsia="仿宋_GB2312"/>
          <w:bCs/>
          <w:sz w:val="32"/>
          <w:szCs w:val="32"/>
        </w:rPr>
        <w:t>法律顾问</w:t>
      </w:r>
      <w:r>
        <w:rPr>
          <w:rFonts w:hint="eastAsia" w:ascii="仿宋_GB2312" w:eastAsia="仿宋_GB2312"/>
          <w:bCs/>
          <w:sz w:val="32"/>
          <w:szCs w:val="32"/>
          <w:lang w:val="en-US" w:eastAsia="zh-CN"/>
        </w:rPr>
        <w:t>服务</w:t>
      </w:r>
      <w:r>
        <w:rPr>
          <w:rFonts w:hint="eastAsia" w:ascii="仿宋_GB2312" w:eastAsia="仿宋_GB2312"/>
          <w:bCs/>
          <w:sz w:val="32"/>
          <w:szCs w:val="32"/>
        </w:rPr>
        <w:t>费为每年人民币</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元（大写： </w:t>
      </w:r>
      <w:r>
        <w:rPr>
          <w:rFonts w:hint="eastAsia" w:ascii="仿宋_GB2312" w:eastAsia="仿宋_GB2312"/>
          <w:bCs/>
          <w:sz w:val="32"/>
          <w:szCs w:val="32"/>
          <w:lang w:val="en-US" w:eastAsia="zh-CN"/>
        </w:rPr>
        <w:t xml:space="preserve">      </w:t>
      </w:r>
      <w:r>
        <w:rPr>
          <w:rFonts w:hint="eastAsia" w:ascii="仿宋_GB2312" w:eastAsia="仿宋_GB2312"/>
          <w:bCs/>
          <w:sz w:val="32"/>
          <w:szCs w:val="32"/>
        </w:rPr>
        <w:t>元 整，含税）</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如服务期限不足一年，则按实际服务月份据实结算</w:t>
      </w:r>
      <w:r>
        <w:rPr>
          <w:rFonts w:hint="eastAsia" w:ascii="仿宋_GB2312" w:eastAsia="仿宋_GB2312"/>
          <w:bCs/>
          <w:sz w:val="32"/>
          <w:szCs w:val="32"/>
        </w:rPr>
        <w:t>。</w:t>
      </w:r>
      <w:r>
        <w:rPr>
          <w:rFonts w:hint="eastAsia" w:ascii="仿宋_GB2312" w:eastAsia="仿宋_GB2312"/>
          <w:bCs/>
          <w:sz w:val="32"/>
          <w:szCs w:val="32"/>
          <w:lang w:val="en-US" w:eastAsia="zh-CN"/>
        </w:rPr>
        <w:t>服务期间各年度的</w:t>
      </w:r>
      <w:r>
        <w:rPr>
          <w:rFonts w:hint="eastAsia" w:ascii="仿宋_GB2312" w:eastAsia="仿宋_GB2312"/>
          <w:bCs/>
          <w:sz w:val="32"/>
          <w:szCs w:val="32"/>
        </w:rPr>
        <w:t>常年法律顾问</w:t>
      </w:r>
      <w:r>
        <w:rPr>
          <w:rFonts w:hint="eastAsia" w:ascii="仿宋_GB2312" w:eastAsia="仿宋_GB2312"/>
          <w:bCs/>
          <w:sz w:val="32"/>
          <w:szCs w:val="32"/>
          <w:lang w:val="en-US" w:eastAsia="zh-CN"/>
        </w:rPr>
        <w:t>服务费如下：</w:t>
      </w:r>
    </w:p>
    <w:p w14:paraId="4E58B661">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lang w:val="en-US" w:eastAsia="zh-CN"/>
        </w:rPr>
        <w:t xml:space="preserve">1. </w:t>
      </w:r>
      <w:r>
        <w:rPr>
          <w:rFonts w:hint="eastAsia" w:ascii="仿宋_GB2312" w:eastAsia="仿宋_GB2312"/>
          <w:bCs/>
          <w:sz w:val="32"/>
          <w:szCs w:val="32"/>
        </w:rPr>
        <w:t>2025年</w:t>
      </w:r>
      <w:r>
        <w:rPr>
          <w:rFonts w:hint="eastAsia" w:ascii="仿宋_GB2312" w:eastAsia="仿宋_GB2312"/>
          <w:bCs/>
          <w:sz w:val="32"/>
          <w:szCs w:val="32"/>
          <w:lang w:val="en-US" w:eastAsia="zh-CN"/>
        </w:rPr>
        <w:t xml:space="preserve"> </w:t>
      </w:r>
      <w:r>
        <w:rPr>
          <w:rFonts w:hint="eastAsia" w:ascii="仿宋_GB2312" w:eastAsia="仿宋_GB2312"/>
          <w:bCs/>
          <w:sz w:val="32"/>
          <w:szCs w:val="32"/>
          <w:lang w:eastAsia="zh-CN"/>
        </w:rPr>
        <w:t>【】</w:t>
      </w:r>
      <w:r>
        <w:rPr>
          <w:rFonts w:hint="eastAsia" w:ascii="仿宋_GB2312" w:eastAsia="仿宋_GB2312"/>
          <w:bCs/>
          <w:sz w:val="32"/>
          <w:szCs w:val="32"/>
        </w:rPr>
        <w:t>月</w:t>
      </w:r>
      <w:r>
        <w:rPr>
          <w:rFonts w:hint="eastAsia" w:ascii="仿宋_GB2312" w:eastAsia="仿宋_GB2312"/>
          <w:bCs/>
          <w:sz w:val="32"/>
          <w:szCs w:val="32"/>
          <w:lang w:eastAsia="zh-CN"/>
        </w:rPr>
        <w:t>【】</w:t>
      </w:r>
      <w:r>
        <w:rPr>
          <w:rFonts w:hint="eastAsia" w:ascii="仿宋_GB2312" w:eastAsia="仿宋_GB2312"/>
          <w:bCs/>
          <w:sz w:val="32"/>
          <w:szCs w:val="32"/>
        </w:rPr>
        <w:t>日至2025年12月31日</w:t>
      </w:r>
      <w:r>
        <w:rPr>
          <w:rFonts w:hint="eastAsia" w:ascii="仿宋_GB2312" w:eastAsia="仿宋_GB2312"/>
          <w:bCs/>
          <w:sz w:val="32"/>
          <w:szCs w:val="32"/>
          <w:lang w:eastAsia="zh-CN"/>
        </w:rPr>
        <w:t>，</w:t>
      </w:r>
      <w:r>
        <w:rPr>
          <w:rFonts w:hint="eastAsia" w:ascii="仿宋_GB2312" w:eastAsia="仿宋_GB2312"/>
          <w:bCs/>
          <w:sz w:val="32"/>
          <w:szCs w:val="32"/>
        </w:rPr>
        <w:t>常年法律顾问服务费为</w:t>
      </w:r>
      <w:r>
        <w:rPr>
          <w:rFonts w:hint="eastAsia" w:ascii="仿宋_GB2312" w:eastAsia="仿宋_GB2312"/>
          <w:bCs/>
          <w:sz w:val="32"/>
          <w:szCs w:val="32"/>
          <w:lang w:val="en-US" w:eastAsia="zh-CN"/>
        </w:rPr>
        <w:t>人民币</w:t>
      </w:r>
      <w:r>
        <w:rPr>
          <w:rFonts w:hint="eastAsia" w:ascii="仿宋_GB2312" w:eastAsia="仿宋_GB2312"/>
          <w:bCs/>
          <w:sz w:val="32"/>
          <w:szCs w:val="32"/>
        </w:rPr>
        <w:t>【】元；</w:t>
      </w:r>
    </w:p>
    <w:p w14:paraId="3FD9AF30">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lang w:val="en-US" w:eastAsia="zh-CN"/>
        </w:rPr>
        <w:t xml:space="preserve">2. </w:t>
      </w:r>
      <w:r>
        <w:rPr>
          <w:rFonts w:hint="eastAsia" w:ascii="仿宋_GB2312" w:eastAsia="仿宋_GB2312"/>
          <w:bCs/>
          <w:sz w:val="32"/>
          <w:szCs w:val="32"/>
        </w:rPr>
        <w:t>2026年1月1日至2026年12月31日</w:t>
      </w:r>
      <w:r>
        <w:rPr>
          <w:rFonts w:hint="eastAsia" w:ascii="仿宋_GB2312" w:eastAsia="仿宋_GB2312"/>
          <w:bCs/>
          <w:sz w:val="32"/>
          <w:szCs w:val="32"/>
          <w:lang w:eastAsia="zh-CN"/>
        </w:rPr>
        <w:t>，</w:t>
      </w:r>
      <w:r>
        <w:rPr>
          <w:rFonts w:hint="eastAsia" w:ascii="仿宋_GB2312" w:eastAsia="仿宋_GB2312"/>
          <w:bCs/>
          <w:sz w:val="32"/>
          <w:szCs w:val="32"/>
        </w:rPr>
        <w:t>常年法律顾问服务费为</w:t>
      </w:r>
      <w:r>
        <w:rPr>
          <w:rFonts w:hint="eastAsia" w:ascii="仿宋_GB2312" w:eastAsia="仿宋_GB2312"/>
          <w:bCs/>
          <w:sz w:val="32"/>
          <w:szCs w:val="32"/>
          <w:lang w:val="en-US" w:eastAsia="zh-CN"/>
        </w:rPr>
        <w:t>人民币【】万</w:t>
      </w:r>
      <w:r>
        <w:rPr>
          <w:rFonts w:hint="eastAsia" w:ascii="仿宋_GB2312" w:eastAsia="仿宋_GB2312"/>
          <w:bCs/>
          <w:sz w:val="32"/>
          <w:szCs w:val="32"/>
        </w:rPr>
        <w:t>元；</w:t>
      </w:r>
    </w:p>
    <w:p w14:paraId="4E0035BB">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lang w:val="en-US" w:eastAsia="zh-CN"/>
        </w:rPr>
        <w:t xml:space="preserve">3. </w:t>
      </w:r>
      <w:r>
        <w:rPr>
          <w:rFonts w:hint="eastAsia" w:ascii="仿宋_GB2312" w:eastAsia="仿宋_GB2312"/>
          <w:bCs/>
          <w:sz w:val="32"/>
          <w:szCs w:val="32"/>
        </w:rPr>
        <w:t>2027年1月1日至2027年12月31日</w:t>
      </w:r>
      <w:r>
        <w:rPr>
          <w:rFonts w:hint="eastAsia" w:ascii="仿宋_GB2312" w:eastAsia="仿宋_GB2312"/>
          <w:bCs/>
          <w:sz w:val="32"/>
          <w:szCs w:val="32"/>
          <w:lang w:eastAsia="zh-CN"/>
        </w:rPr>
        <w:t>，</w:t>
      </w:r>
      <w:r>
        <w:rPr>
          <w:rFonts w:hint="eastAsia" w:ascii="仿宋_GB2312" w:eastAsia="仿宋_GB2312"/>
          <w:bCs/>
          <w:sz w:val="32"/>
          <w:szCs w:val="32"/>
        </w:rPr>
        <w:t>常年法律顾问服务费为</w:t>
      </w:r>
      <w:r>
        <w:rPr>
          <w:rFonts w:hint="eastAsia" w:ascii="仿宋_GB2312" w:eastAsia="仿宋_GB2312"/>
          <w:bCs/>
          <w:sz w:val="32"/>
          <w:szCs w:val="32"/>
          <w:lang w:val="en-US" w:eastAsia="zh-CN"/>
        </w:rPr>
        <w:t>人民币</w:t>
      </w:r>
      <w:r>
        <w:rPr>
          <w:rFonts w:hint="eastAsia" w:ascii="仿宋_GB2312" w:eastAsia="仿宋_GB2312"/>
          <w:bCs/>
          <w:sz w:val="32"/>
          <w:szCs w:val="32"/>
        </w:rPr>
        <w:t>【】元。</w:t>
      </w:r>
    </w:p>
    <w:p w14:paraId="7D2D3FAD">
      <w:pPr>
        <w:spacing w:line="560" w:lineRule="exact"/>
        <w:ind w:firstLine="640" w:firstLineChars="200"/>
        <w:rPr>
          <w:rFonts w:hint="eastAsia"/>
          <w:lang w:eastAsia="zh-CN"/>
        </w:rPr>
      </w:pPr>
      <w:r>
        <w:rPr>
          <w:rFonts w:hint="eastAsia" w:ascii="仿宋_GB2312" w:eastAsia="仿宋_GB2312"/>
          <w:bCs/>
          <w:sz w:val="32"/>
          <w:szCs w:val="32"/>
          <w:lang w:eastAsia="zh-CN"/>
        </w:rPr>
        <w:t>（</w:t>
      </w:r>
      <w:r>
        <w:rPr>
          <w:rFonts w:hint="eastAsia" w:ascii="仿宋_GB2312" w:eastAsia="仿宋_GB2312"/>
          <w:bCs/>
          <w:sz w:val="32"/>
          <w:szCs w:val="32"/>
          <w:lang w:val="en-US" w:eastAsia="zh-CN"/>
        </w:rPr>
        <w:t>二</w:t>
      </w:r>
      <w:r>
        <w:rPr>
          <w:rFonts w:hint="eastAsia" w:ascii="仿宋_GB2312" w:eastAsia="仿宋_GB2312"/>
          <w:bCs/>
          <w:sz w:val="32"/>
          <w:szCs w:val="32"/>
          <w:lang w:eastAsia="zh-CN"/>
        </w:rPr>
        <w:t>）</w:t>
      </w:r>
      <w:r>
        <w:rPr>
          <w:rFonts w:hint="eastAsia" w:ascii="仿宋_GB2312" w:eastAsia="仿宋_GB2312"/>
          <w:bCs/>
          <w:sz w:val="32"/>
          <w:szCs w:val="32"/>
          <w:lang w:val="en-US" w:eastAsia="zh-CN"/>
        </w:rPr>
        <w:t>专项非诉法律服务费</w:t>
      </w:r>
      <w:r>
        <w:rPr>
          <w:rFonts w:hint="eastAsia" w:ascii="仿宋_GB2312" w:eastAsia="仿宋_GB2312"/>
          <w:bCs/>
          <w:sz w:val="32"/>
          <w:szCs w:val="32"/>
        </w:rPr>
        <w:t>乙方承诺：如因甲方或甲方上级主管部门、行业主管部门、第三方交易机构要求，</w:t>
      </w:r>
      <w:r>
        <w:rPr>
          <w:rFonts w:hint="eastAsia" w:ascii="仿宋_GB2312" w:eastAsia="仿宋_GB2312"/>
          <w:bCs/>
          <w:sz w:val="32"/>
          <w:szCs w:val="32"/>
          <w:lang w:val="en-US" w:eastAsia="zh-CN"/>
        </w:rPr>
        <w:t>需就甲方及下属平台公司（包括受托管理公司）生产、经营、管理过程中所涉的相关事项</w:t>
      </w:r>
      <w:r>
        <w:rPr>
          <w:rFonts w:hint="eastAsia" w:ascii="仿宋_GB2312" w:eastAsia="仿宋_GB2312"/>
          <w:bCs/>
          <w:sz w:val="32"/>
          <w:szCs w:val="32"/>
        </w:rPr>
        <w:t>出具主办律师签字并加盖乙方公章的专项法律意见书，则向甲方</w:t>
      </w:r>
      <w:r>
        <w:rPr>
          <w:rFonts w:hint="eastAsia" w:ascii="仿宋_GB2312" w:eastAsia="仿宋_GB2312"/>
          <w:bCs/>
          <w:sz w:val="32"/>
          <w:szCs w:val="32"/>
          <w:lang w:val="en-US" w:eastAsia="zh-CN"/>
        </w:rPr>
        <w:t>及下属平台公司（包括受托管理公司）</w:t>
      </w:r>
      <w:r>
        <w:rPr>
          <w:rFonts w:hint="eastAsia" w:ascii="仿宋_GB2312" w:eastAsia="仿宋_GB2312"/>
          <w:bCs/>
          <w:sz w:val="32"/>
          <w:szCs w:val="32"/>
        </w:rPr>
        <w:t>按照不超过单价人民币</w:t>
      </w:r>
      <w:r>
        <w:rPr>
          <w:rFonts w:hint="eastAsia" w:ascii="仿宋_GB2312" w:eastAsia="仿宋_GB2312"/>
          <w:bCs/>
          <w:sz w:val="32"/>
          <w:szCs w:val="32"/>
          <w:u w:val="single"/>
          <w:lang w:val="en-US" w:eastAsia="zh-CN"/>
        </w:rPr>
        <w:t xml:space="preserve">       </w:t>
      </w:r>
      <w:r>
        <w:rPr>
          <w:rFonts w:hint="eastAsia" w:ascii="仿宋_GB2312" w:eastAsia="仿宋_GB2312"/>
          <w:bCs/>
          <w:sz w:val="32"/>
          <w:szCs w:val="32"/>
        </w:rPr>
        <w:t>元/项专项服务费用</w:t>
      </w:r>
      <w:r>
        <w:rPr>
          <w:rFonts w:hint="eastAsia" w:ascii="仿宋_GB2312" w:eastAsia="仿宋_GB2312"/>
          <w:bCs/>
          <w:sz w:val="32"/>
          <w:szCs w:val="32"/>
          <w:lang w:val="en-US" w:eastAsia="zh-CN"/>
        </w:rPr>
        <w:t>提供法律服务，出具法律意见书</w:t>
      </w:r>
      <w:r>
        <w:rPr>
          <w:rFonts w:hint="eastAsia" w:ascii="仿宋_GB2312" w:eastAsia="仿宋_GB2312"/>
          <w:bCs/>
          <w:sz w:val="32"/>
          <w:szCs w:val="32"/>
        </w:rPr>
        <w:t>。</w:t>
      </w:r>
      <w:r>
        <w:rPr>
          <w:rFonts w:hint="eastAsia" w:ascii="仿宋_GB2312" w:hAnsi="Calibri" w:eastAsia="仿宋_GB2312"/>
          <w:b w:val="0"/>
          <w:bCs/>
          <w:kern w:val="2"/>
          <w:sz w:val="32"/>
          <w:szCs w:val="32"/>
          <w:lang w:val="en-US" w:eastAsia="zh-CN"/>
        </w:rPr>
        <w:t>如果项目难度较低、风险可控的，则按照投标报价中的专项非诉法律服务价格的60%结算。</w:t>
      </w:r>
    </w:p>
    <w:p w14:paraId="685B8E2F">
      <w:pPr>
        <w:spacing w:line="560" w:lineRule="exact"/>
        <w:ind w:firstLine="640" w:firstLineChars="200"/>
        <w:rPr>
          <w:rFonts w:hint="eastAsia"/>
        </w:rPr>
      </w:pPr>
      <w:r>
        <w:rPr>
          <w:rFonts w:hint="eastAsia" w:ascii="仿宋_GB2312" w:eastAsia="仿宋_GB2312"/>
          <w:bCs/>
          <w:sz w:val="32"/>
          <w:szCs w:val="32"/>
          <w:lang w:val="en-US" w:eastAsia="zh-CN"/>
        </w:rPr>
        <w:t>除日常法律服务及专项委托非诉法律服务以外的</w:t>
      </w:r>
      <w:r>
        <w:rPr>
          <w:rFonts w:hint="eastAsia" w:ascii="仿宋_GB2312" w:eastAsia="仿宋_GB2312"/>
          <w:bCs/>
          <w:sz w:val="32"/>
          <w:szCs w:val="32"/>
        </w:rPr>
        <w:t>另行</w:t>
      </w:r>
      <w:r>
        <w:rPr>
          <w:rFonts w:hint="eastAsia" w:ascii="仿宋_GB2312" w:eastAsia="仿宋_GB2312"/>
          <w:bCs/>
          <w:sz w:val="32"/>
          <w:szCs w:val="32"/>
          <w:lang w:val="en-US" w:eastAsia="zh-CN"/>
        </w:rPr>
        <w:t>委托</w:t>
      </w:r>
      <w:r>
        <w:rPr>
          <w:rFonts w:hint="eastAsia" w:ascii="仿宋_GB2312" w:eastAsia="仿宋_GB2312"/>
          <w:bCs/>
          <w:sz w:val="32"/>
          <w:szCs w:val="32"/>
        </w:rPr>
        <w:t>事项，涉及的法律服务费收费标准</w:t>
      </w:r>
      <w:r>
        <w:rPr>
          <w:rFonts w:hint="eastAsia" w:ascii="仿宋_GB2312" w:eastAsia="仿宋_GB2312"/>
          <w:bCs/>
          <w:sz w:val="32"/>
          <w:szCs w:val="32"/>
          <w:lang w:val="en-US" w:eastAsia="zh-CN"/>
        </w:rPr>
        <w:t>在根据</w:t>
      </w:r>
      <w:r>
        <w:rPr>
          <w:rFonts w:hint="eastAsia" w:ascii="仿宋_GB2312" w:eastAsia="仿宋_GB2312"/>
          <w:bCs/>
          <w:sz w:val="32"/>
          <w:szCs w:val="32"/>
        </w:rPr>
        <w:t>《司法部国家发展和改革委员会国家市场监督管理总局印发&lt;关于进一步规范律师服务收费的意见&gt;的通知》(司发通(2021)87 号)和《广东省律师事务所律师服务费标准制定指引(试行)》(粤律协(2023)111号)制定</w:t>
      </w:r>
      <w:r>
        <w:rPr>
          <w:rFonts w:hint="eastAsia" w:ascii="仿宋_GB2312" w:eastAsia="仿宋_GB2312"/>
          <w:bCs/>
          <w:sz w:val="32"/>
          <w:szCs w:val="32"/>
          <w:lang w:val="en-US" w:eastAsia="zh-CN"/>
        </w:rPr>
        <w:t>并报本地律协备案的</w:t>
      </w:r>
      <w:r>
        <w:rPr>
          <w:rFonts w:hint="eastAsia" w:ascii="仿宋_GB2312" w:eastAsia="仿宋_GB2312"/>
          <w:bCs/>
          <w:sz w:val="32"/>
          <w:szCs w:val="32"/>
        </w:rPr>
        <w:t>服务费标准</w:t>
      </w:r>
      <w:r>
        <w:rPr>
          <w:rFonts w:hint="eastAsia" w:ascii="仿宋_GB2312" w:eastAsia="仿宋_GB2312"/>
          <w:bCs/>
          <w:sz w:val="32"/>
          <w:szCs w:val="32"/>
          <w:lang w:val="en-US" w:eastAsia="zh-CN"/>
        </w:rPr>
        <w:t>基础上至少</w:t>
      </w:r>
      <w:r>
        <w:rPr>
          <w:rFonts w:hint="eastAsia" w:ascii="仿宋_GB2312" w:eastAsia="仿宋_GB2312"/>
          <w:bCs/>
          <w:sz w:val="32"/>
          <w:szCs w:val="32"/>
        </w:rPr>
        <w:t>下浮</w:t>
      </w:r>
      <w:r>
        <w:rPr>
          <w:rFonts w:hint="eastAsia" w:ascii="仿宋_GB2312" w:eastAsia="仿宋_GB2312"/>
          <w:bCs/>
          <w:sz w:val="32"/>
          <w:szCs w:val="32"/>
          <w:lang w:val="en-US" w:eastAsia="zh-CN"/>
        </w:rPr>
        <w:t>3</w:t>
      </w:r>
      <w:r>
        <w:rPr>
          <w:rFonts w:hint="eastAsia" w:ascii="仿宋_GB2312" w:eastAsia="仿宋_GB2312"/>
          <w:bCs/>
          <w:sz w:val="32"/>
          <w:szCs w:val="32"/>
        </w:rPr>
        <w:t>0%。</w:t>
      </w:r>
    </w:p>
    <w:p w14:paraId="42AE2095">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三</w:t>
      </w:r>
      <w:r>
        <w:rPr>
          <w:rFonts w:hint="eastAsia" w:ascii="仿宋_GB2312" w:eastAsia="仿宋_GB2312"/>
          <w:bCs/>
          <w:sz w:val="32"/>
          <w:szCs w:val="32"/>
        </w:rPr>
        <w:t>）乙方律师办理甲方委托事项所发生的下列工作费用，应由甲方承担：</w:t>
      </w:r>
    </w:p>
    <w:p w14:paraId="33E500D4">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1.相关行政、司法、鉴定、评估、公证等部门收取的费用；</w:t>
      </w:r>
    </w:p>
    <w:p w14:paraId="035C7A0F">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2.广州市城区外发生的差旅费、食宿费、复印费、长途通讯费、邮寄费等</w:t>
      </w:r>
      <w:r>
        <w:rPr>
          <w:rFonts w:hint="eastAsia" w:ascii="仿宋_GB2312" w:eastAsia="仿宋_GB2312"/>
          <w:bCs/>
          <w:sz w:val="32"/>
          <w:szCs w:val="32"/>
          <w:lang w:eastAsia="zh-CN"/>
        </w:rPr>
        <w:t>。</w:t>
      </w:r>
    </w:p>
    <w:p w14:paraId="7509F952">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乙方律师应当本着节俭的原则合理使用工作费用</w:t>
      </w:r>
      <w:r>
        <w:rPr>
          <w:rFonts w:hint="eastAsia" w:ascii="仿宋_GB2312" w:eastAsia="仿宋_GB2312"/>
          <w:bCs/>
          <w:sz w:val="32"/>
          <w:szCs w:val="32"/>
          <w:lang w:eastAsia="zh-CN"/>
        </w:rPr>
        <w:t>，</w:t>
      </w:r>
      <w:r>
        <w:rPr>
          <w:rFonts w:hint="eastAsia" w:ascii="仿宋_GB2312" w:eastAsia="仿宋_GB2312"/>
          <w:bCs/>
          <w:sz w:val="32"/>
          <w:szCs w:val="32"/>
          <w:lang w:val="en-US" w:eastAsia="zh-CN"/>
        </w:rPr>
        <w:t>据实结算</w:t>
      </w:r>
      <w:r>
        <w:rPr>
          <w:rFonts w:hint="eastAsia" w:ascii="仿宋_GB2312" w:eastAsia="仿宋_GB2312"/>
          <w:bCs/>
          <w:sz w:val="32"/>
          <w:szCs w:val="32"/>
        </w:rPr>
        <w:t>。</w:t>
      </w:r>
    </w:p>
    <w:p w14:paraId="65218285">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第五条  支付方式</w:t>
      </w:r>
    </w:p>
    <w:p w14:paraId="08E93646">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1.</w:t>
      </w:r>
      <w:r>
        <w:rPr>
          <w:rFonts w:hint="eastAsia" w:ascii="仿宋_GB2312" w:eastAsia="仿宋_GB2312"/>
          <w:bCs/>
          <w:sz w:val="32"/>
          <w:szCs w:val="32"/>
          <w:lang w:val="en-US" w:eastAsia="zh-CN"/>
        </w:rPr>
        <w:t>年度常年法律顾问服务费支付：</w:t>
      </w:r>
    </w:p>
    <w:p w14:paraId="4B780BAC">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常年法律服务合同</w:t>
      </w:r>
      <w:r>
        <w:rPr>
          <w:rFonts w:hint="eastAsia" w:ascii="仿宋_GB2312" w:eastAsia="仿宋_GB2312"/>
          <w:bCs/>
          <w:sz w:val="32"/>
          <w:szCs w:val="32"/>
          <w:lang w:val="en-US" w:eastAsia="zh-CN"/>
        </w:rPr>
        <w:t>签署并</w:t>
      </w:r>
      <w:r>
        <w:rPr>
          <w:rFonts w:hint="eastAsia" w:ascii="仿宋_GB2312" w:eastAsia="仿宋_GB2312"/>
          <w:bCs/>
          <w:sz w:val="32"/>
          <w:szCs w:val="32"/>
        </w:rPr>
        <w:t>生效</w:t>
      </w:r>
      <w:r>
        <w:rPr>
          <w:rFonts w:hint="eastAsia" w:ascii="仿宋_GB2312" w:eastAsia="仿宋_GB2312"/>
          <w:bCs/>
          <w:sz w:val="32"/>
          <w:szCs w:val="32"/>
          <w:lang w:val="en-US" w:eastAsia="zh-CN"/>
        </w:rPr>
        <w:t>后</w:t>
      </w:r>
      <w:r>
        <w:rPr>
          <w:rFonts w:hint="eastAsia" w:ascii="仿宋_GB2312" w:eastAsia="仿宋_GB2312"/>
          <w:bCs/>
          <w:sz w:val="32"/>
          <w:szCs w:val="32"/>
        </w:rPr>
        <w:t>，</w:t>
      </w:r>
      <w:r>
        <w:rPr>
          <w:rFonts w:hint="eastAsia" w:ascii="仿宋_GB2312" w:eastAsia="仿宋_GB2312"/>
          <w:bCs/>
          <w:sz w:val="32"/>
          <w:szCs w:val="32"/>
          <w:lang w:val="en-US" w:eastAsia="zh-CN"/>
        </w:rPr>
        <w:t>按年支付常年法律顾问服务费。</w:t>
      </w:r>
      <w:r>
        <w:rPr>
          <w:rFonts w:hint="eastAsia" w:ascii="仿宋_GB2312" w:eastAsia="仿宋_GB2312"/>
          <w:bCs/>
          <w:sz w:val="32"/>
          <w:szCs w:val="32"/>
        </w:rPr>
        <w:t>本合同签订且甲方</w:t>
      </w:r>
      <w:r>
        <w:rPr>
          <w:rFonts w:hint="eastAsia" w:ascii="仿宋_GB2312" w:eastAsia="仿宋_GB2312"/>
          <w:bCs/>
          <w:sz w:val="32"/>
          <w:szCs w:val="32"/>
          <w:lang w:eastAsia="zh-CN"/>
        </w:rPr>
        <w:t>，</w:t>
      </w:r>
      <w:r>
        <w:rPr>
          <w:rFonts w:hint="eastAsia" w:ascii="仿宋_GB2312" w:eastAsia="仿宋_GB2312"/>
          <w:bCs/>
          <w:sz w:val="32"/>
          <w:szCs w:val="32"/>
          <w:lang w:val="en-US" w:eastAsia="zh-CN"/>
        </w:rPr>
        <w:t>乙方</w:t>
      </w:r>
      <w:r>
        <w:rPr>
          <w:rFonts w:hint="eastAsia" w:ascii="仿宋_GB2312" w:eastAsia="仿宋_GB2312"/>
          <w:bCs/>
          <w:sz w:val="32"/>
          <w:szCs w:val="32"/>
        </w:rPr>
        <w:t>收到</w:t>
      </w:r>
      <w:r>
        <w:rPr>
          <w:rFonts w:hint="eastAsia" w:ascii="仿宋_GB2312" w:eastAsia="仿宋_GB2312"/>
          <w:bCs/>
          <w:sz w:val="32"/>
          <w:szCs w:val="32"/>
          <w:lang w:val="en-US" w:eastAsia="zh-CN"/>
        </w:rPr>
        <w:t>甲方</w:t>
      </w:r>
      <w:r>
        <w:rPr>
          <w:rFonts w:hint="eastAsia" w:ascii="仿宋_GB2312" w:eastAsia="仿宋_GB2312"/>
          <w:bCs/>
          <w:sz w:val="32"/>
          <w:szCs w:val="32"/>
        </w:rPr>
        <w:t>提供</w:t>
      </w:r>
      <w:r>
        <w:rPr>
          <w:rFonts w:hint="eastAsia" w:ascii="仿宋_GB2312" w:eastAsia="仿宋_GB2312"/>
          <w:bCs/>
          <w:sz w:val="32"/>
          <w:szCs w:val="32"/>
          <w:lang w:val="en-US" w:eastAsia="zh-CN"/>
        </w:rPr>
        <w:t>的</w:t>
      </w:r>
      <w:r>
        <w:rPr>
          <w:rFonts w:hint="eastAsia" w:ascii="仿宋_GB2312" w:eastAsia="仿宋_GB2312"/>
          <w:bCs/>
          <w:sz w:val="32"/>
          <w:szCs w:val="32"/>
        </w:rPr>
        <w:t>足额增值税专用发票后</w:t>
      </w:r>
      <w:r>
        <w:rPr>
          <w:rFonts w:hint="eastAsia" w:ascii="仿宋_GB2312" w:eastAsia="仿宋_GB2312"/>
          <w:bCs/>
          <w:sz w:val="32"/>
          <w:szCs w:val="32"/>
          <w:lang w:val="en-US" w:eastAsia="zh-CN"/>
        </w:rPr>
        <w:t>10个工作日内</w:t>
      </w:r>
      <w:r>
        <w:rPr>
          <w:rFonts w:hint="eastAsia" w:ascii="仿宋_GB2312" w:eastAsia="仿宋_GB2312"/>
          <w:bCs/>
          <w:sz w:val="32"/>
          <w:szCs w:val="32"/>
        </w:rPr>
        <w:t>支付合同</w:t>
      </w:r>
      <w:r>
        <w:rPr>
          <w:rFonts w:hint="eastAsia" w:ascii="仿宋_GB2312" w:eastAsia="仿宋_GB2312"/>
          <w:bCs/>
          <w:sz w:val="32"/>
          <w:szCs w:val="32"/>
          <w:lang w:val="en-US" w:eastAsia="zh-CN"/>
        </w:rPr>
        <w:t>年度服务费用</w:t>
      </w:r>
      <w:r>
        <w:rPr>
          <w:rFonts w:hint="eastAsia" w:ascii="仿宋_GB2312" w:eastAsia="仿宋_GB2312"/>
          <w:bCs/>
          <w:sz w:val="32"/>
          <w:szCs w:val="32"/>
        </w:rPr>
        <w:t>的50%；</w:t>
      </w:r>
      <w:r>
        <w:rPr>
          <w:rFonts w:hint="eastAsia" w:ascii="仿宋_GB2312" w:eastAsia="仿宋_GB2312"/>
          <w:bCs/>
          <w:sz w:val="32"/>
          <w:szCs w:val="32"/>
          <w:lang w:val="en-US" w:eastAsia="zh-CN"/>
        </w:rPr>
        <w:t>剩余50%在采购人收到乙方提交的该年度法律服务工作报告及</w:t>
      </w:r>
      <w:r>
        <w:rPr>
          <w:rFonts w:hint="eastAsia" w:ascii="仿宋_GB2312" w:eastAsia="仿宋_GB2312"/>
          <w:bCs/>
          <w:sz w:val="32"/>
          <w:szCs w:val="32"/>
        </w:rPr>
        <w:t>足额增值税专用发票</w:t>
      </w:r>
      <w:r>
        <w:rPr>
          <w:rFonts w:hint="eastAsia" w:ascii="仿宋_GB2312" w:eastAsia="仿宋_GB2312"/>
          <w:bCs/>
          <w:sz w:val="32"/>
          <w:szCs w:val="32"/>
          <w:lang w:val="en-US" w:eastAsia="zh-CN"/>
        </w:rPr>
        <w:t>后10个工作日内支付。</w:t>
      </w:r>
    </w:p>
    <w:p w14:paraId="65E9C2CE">
      <w:pPr>
        <w:pStyle w:val="9"/>
        <w:ind w:firstLine="560"/>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2.</w:t>
      </w:r>
      <w:r>
        <w:rPr>
          <w:rFonts w:hint="eastAsia" w:ascii="仿宋_GB2312" w:eastAsia="仿宋_GB2312"/>
          <w:bCs/>
          <w:sz w:val="32"/>
          <w:szCs w:val="32"/>
          <w:lang w:val="en-US" w:eastAsia="zh-CN"/>
        </w:rPr>
        <w:t>专项非诉法律服务</w:t>
      </w:r>
      <w:r>
        <w:rPr>
          <w:rFonts w:hint="eastAsia" w:ascii="仿宋_GB2312" w:hAnsi="Calibri" w:eastAsia="仿宋_GB2312" w:cs="Times New Roman"/>
          <w:bCs/>
          <w:sz w:val="32"/>
          <w:szCs w:val="32"/>
          <w:lang w:val="en-US" w:eastAsia="zh-CN"/>
        </w:rPr>
        <w:t>费支付：</w:t>
      </w:r>
    </w:p>
    <w:p w14:paraId="30DE446C">
      <w:pPr>
        <w:pStyle w:val="9"/>
        <w:ind w:firstLine="560"/>
        <w:rPr>
          <w:rFonts w:hint="eastAsia" w:ascii="仿宋_GB2312" w:hAnsi="Calibri" w:eastAsia="仿宋_GB2312" w:cs="Times New Roman"/>
          <w:bCs/>
          <w:sz w:val="32"/>
          <w:szCs w:val="32"/>
          <w:lang w:val="en-US" w:eastAsia="zh-CN"/>
        </w:rPr>
      </w:pPr>
      <w:r>
        <w:rPr>
          <w:rFonts w:hint="eastAsia" w:ascii="仿宋_GB2312" w:hAnsi="Calibri" w:eastAsia="仿宋_GB2312" w:cs="Times New Roman"/>
          <w:bCs/>
          <w:sz w:val="32"/>
          <w:szCs w:val="32"/>
          <w:lang w:val="en-US" w:eastAsia="zh-CN"/>
        </w:rPr>
        <w:t>每季度据实结算支付一次，具体于每季度结束后由</w:t>
      </w:r>
      <w:r>
        <w:rPr>
          <w:rFonts w:hint="eastAsia" w:ascii="仿宋_GB2312" w:eastAsia="仿宋_GB2312"/>
          <w:bCs/>
          <w:sz w:val="32"/>
          <w:szCs w:val="32"/>
          <w:lang w:val="en-US" w:eastAsia="zh-CN"/>
        </w:rPr>
        <w:t>乙方</w:t>
      </w:r>
      <w:r>
        <w:rPr>
          <w:rFonts w:hint="eastAsia" w:ascii="仿宋_GB2312" w:eastAsia="仿宋_GB2312"/>
          <w:bCs/>
          <w:sz w:val="32"/>
          <w:szCs w:val="32"/>
        </w:rPr>
        <w:t>提供</w:t>
      </w:r>
      <w:r>
        <w:rPr>
          <w:rFonts w:hint="eastAsia" w:ascii="仿宋_GB2312" w:eastAsia="仿宋_GB2312"/>
          <w:bCs/>
          <w:sz w:val="32"/>
          <w:szCs w:val="32"/>
          <w:lang w:val="en-US" w:eastAsia="zh-CN"/>
        </w:rPr>
        <w:t>该季度专项法律意见书服务费结算申请单并附相关证明材料，经甲方审核确认并</w:t>
      </w:r>
      <w:r>
        <w:rPr>
          <w:rFonts w:hint="eastAsia" w:ascii="仿宋_GB2312" w:eastAsia="仿宋_GB2312"/>
          <w:bCs/>
          <w:sz w:val="32"/>
          <w:szCs w:val="32"/>
        </w:rPr>
        <w:t>收到</w:t>
      </w:r>
      <w:r>
        <w:rPr>
          <w:rFonts w:hint="eastAsia" w:ascii="仿宋_GB2312" w:eastAsia="仿宋_GB2312"/>
          <w:bCs/>
          <w:sz w:val="32"/>
          <w:szCs w:val="32"/>
          <w:lang w:val="en-US" w:eastAsia="zh-CN"/>
        </w:rPr>
        <w:t>乙方</w:t>
      </w:r>
      <w:r>
        <w:rPr>
          <w:rFonts w:hint="eastAsia" w:ascii="仿宋_GB2312" w:eastAsia="仿宋_GB2312"/>
          <w:bCs/>
          <w:sz w:val="32"/>
          <w:szCs w:val="32"/>
        </w:rPr>
        <w:t>提供</w:t>
      </w:r>
      <w:r>
        <w:rPr>
          <w:rFonts w:hint="eastAsia" w:ascii="仿宋_GB2312" w:eastAsia="仿宋_GB2312"/>
          <w:bCs/>
          <w:sz w:val="32"/>
          <w:szCs w:val="32"/>
          <w:lang w:val="en-US" w:eastAsia="zh-CN"/>
        </w:rPr>
        <w:t>的</w:t>
      </w:r>
      <w:r>
        <w:rPr>
          <w:rFonts w:hint="eastAsia" w:ascii="仿宋_GB2312" w:eastAsia="仿宋_GB2312"/>
          <w:bCs/>
          <w:sz w:val="32"/>
          <w:szCs w:val="32"/>
        </w:rPr>
        <w:t>足额增值税专用发票后</w:t>
      </w:r>
      <w:r>
        <w:rPr>
          <w:rFonts w:hint="eastAsia" w:ascii="仿宋_GB2312" w:eastAsia="仿宋_GB2312"/>
          <w:bCs/>
          <w:sz w:val="32"/>
          <w:szCs w:val="32"/>
          <w:lang w:val="en-US" w:eastAsia="zh-CN"/>
        </w:rPr>
        <w:t>10</w:t>
      </w:r>
      <w:r>
        <w:rPr>
          <w:rFonts w:hint="eastAsia" w:ascii="仿宋_GB2312" w:eastAsia="仿宋_GB2312"/>
          <w:bCs/>
          <w:sz w:val="32"/>
          <w:szCs w:val="32"/>
        </w:rPr>
        <w:t>个工作日内支付</w:t>
      </w:r>
      <w:r>
        <w:rPr>
          <w:rFonts w:hint="eastAsia" w:ascii="仿宋_GB2312" w:eastAsia="仿宋_GB2312"/>
          <w:bCs/>
          <w:sz w:val="32"/>
          <w:szCs w:val="32"/>
          <w:lang w:eastAsia="zh-CN"/>
        </w:rPr>
        <w:t>。</w:t>
      </w:r>
    </w:p>
    <w:p w14:paraId="5B706C1D">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乙方户名：</w:t>
      </w:r>
      <w:r>
        <w:rPr>
          <w:rFonts w:hint="eastAsia" w:ascii="仿宋_GB2312" w:eastAsia="仿宋_GB2312"/>
          <w:bCs/>
          <w:sz w:val="32"/>
          <w:szCs w:val="32"/>
          <w:lang w:val="en-US" w:eastAsia="zh-CN"/>
        </w:rPr>
        <w:t xml:space="preserve"> </w:t>
      </w:r>
    </w:p>
    <w:p w14:paraId="67A165A8">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开户银行：</w:t>
      </w:r>
      <w:r>
        <w:rPr>
          <w:rFonts w:hint="eastAsia" w:ascii="仿宋_GB2312" w:eastAsia="仿宋_GB2312"/>
          <w:bCs/>
          <w:sz w:val="32"/>
          <w:szCs w:val="32"/>
          <w:lang w:val="en-US" w:eastAsia="zh-CN"/>
        </w:rPr>
        <w:t xml:space="preserve"> </w:t>
      </w:r>
    </w:p>
    <w:p w14:paraId="534E8B26">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rPr>
        <w:t>开户账号：</w:t>
      </w:r>
      <w:r>
        <w:rPr>
          <w:rFonts w:hint="eastAsia" w:ascii="仿宋_GB2312" w:eastAsia="仿宋_GB2312"/>
          <w:bCs/>
          <w:sz w:val="32"/>
          <w:szCs w:val="32"/>
          <w:lang w:val="en-US" w:eastAsia="zh-CN"/>
        </w:rPr>
        <w:t xml:space="preserve"> </w:t>
      </w:r>
    </w:p>
    <w:p w14:paraId="45D838FC">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[注：根据税务局要求，如需开具增值税专用发票，付款时必须经甲方对公账号转入乙方对公账号。]</w:t>
      </w:r>
    </w:p>
    <w:p w14:paraId="0AD60C33">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甲方开票信息：</w:t>
      </w:r>
    </w:p>
    <w:p w14:paraId="088912D0">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公司名称：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14:paraId="22F31DBE">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账号：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14:paraId="4EB4BB02">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开户行：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14:paraId="3E6E1B94">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纳税人识别号：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14:paraId="6A4EA7FF">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电话：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14:paraId="41CD6095">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地址：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w:t>
      </w:r>
    </w:p>
    <w:p w14:paraId="265CAFF4">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第六条  合同的解除</w:t>
      </w:r>
    </w:p>
    <w:p w14:paraId="3AFE2382">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（一）甲乙双方经协商同意，可以变更或者解除本合同。</w:t>
      </w:r>
    </w:p>
    <w:p w14:paraId="7DC2956A">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（二）乙方有下列情形之一的，甲方在给予</w:t>
      </w:r>
      <w:r>
        <w:rPr>
          <w:rFonts w:hint="eastAsia" w:ascii="仿宋_GB2312" w:eastAsia="仿宋_GB2312"/>
          <w:bCs/>
          <w:sz w:val="32"/>
          <w:szCs w:val="32"/>
          <w:lang w:val="en-US" w:eastAsia="zh-CN"/>
        </w:rPr>
        <w:t>乙方通知</w:t>
      </w:r>
      <w:r>
        <w:rPr>
          <w:rFonts w:hint="eastAsia" w:ascii="仿宋_GB2312" w:eastAsia="仿宋_GB2312"/>
          <w:bCs/>
          <w:sz w:val="32"/>
          <w:szCs w:val="32"/>
        </w:rPr>
        <w:t>后，有权解除合同：</w:t>
      </w:r>
    </w:p>
    <w:p w14:paraId="0D15B30A">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1．未经甲方同意，擅自更换</w:t>
      </w:r>
      <w:r>
        <w:rPr>
          <w:rFonts w:hint="eastAsia" w:ascii="仿宋_GB2312" w:eastAsia="仿宋_GB2312"/>
          <w:bCs/>
          <w:sz w:val="32"/>
          <w:szCs w:val="32"/>
          <w:lang w:val="en-US" w:eastAsia="zh-CN"/>
        </w:rPr>
        <w:t>顾问</w:t>
      </w:r>
      <w:r>
        <w:rPr>
          <w:rFonts w:hint="eastAsia" w:ascii="仿宋_GB2312" w:eastAsia="仿宋_GB2312"/>
          <w:bCs/>
          <w:sz w:val="32"/>
          <w:szCs w:val="32"/>
        </w:rPr>
        <w:t>律师的；</w:t>
      </w:r>
    </w:p>
    <w:p w14:paraId="67EBAA94">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2．因乙方律师工作延误、失职导致甲方蒙受损失的；</w:t>
      </w:r>
    </w:p>
    <w:p w14:paraId="13155A69">
      <w:pPr>
        <w:keepNext w:val="0"/>
        <w:keepLines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3．违反第二条第（</w:t>
      </w:r>
      <w:r>
        <w:rPr>
          <w:rFonts w:hint="eastAsia" w:ascii="仿宋_GB2312" w:eastAsia="仿宋_GB2312"/>
          <w:bCs/>
          <w:sz w:val="32"/>
          <w:szCs w:val="32"/>
          <w:lang w:val="en-US" w:eastAsia="zh-CN"/>
        </w:rPr>
        <w:t>二</w:t>
      </w:r>
      <w:r>
        <w:rPr>
          <w:rFonts w:hint="eastAsia" w:ascii="仿宋_GB2312" w:eastAsia="仿宋_GB2312"/>
          <w:bCs/>
          <w:sz w:val="32"/>
          <w:szCs w:val="32"/>
        </w:rPr>
        <w:t>）</w:t>
      </w:r>
      <w:r>
        <w:rPr>
          <w:rFonts w:hint="eastAsia" w:ascii="仿宋_GB2312" w:eastAsia="仿宋_GB2312"/>
          <w:bCs/>
          <w:sz w:val="32"/>
          <w:szCs w:val="32"/>
          <w:lang w:val="en-US" w:eastAsia="zh-CN"/>
        </w:rPr>
        <w:t>-</w:t>
      </w:r>
      <w:r>
        <w:rPr>
          <w:rFonts w:hint="eastAsia" w:ascii="仿宋_GB2312" w:eastAsia="仿宋_GB2312"/>
          <w:bCs/>
          <w:sz w:val="32"/>
          <w:szCs w:val="32"/>
        </w:rPr>
        <w:t>（七）项规定的义务之一的。</w:t>
      </w:r>
    </w:p>
    <w:p w14:paraId="225501A2">
      <w:pPr>
        <w:keepNext w:val="0"/>
        <w:keepLines w:val="0"/>
        <w:spacing w:line="560" w:lineRule="exact"/>
        <w:ind w:firstLine="640" w:firstLineChars="200"/>
        <w:rPr>
          <w:rFonts w:hint="eastAsia"/>
        </w:rPr>
      </w:pPr>
      <w:r>
        <w:rPr>
          <w:rFonts w:hint="eastAsia" w:ascii="仿宋_GB2312" w:eastAsia="仿宋_GB2312"/>
          <w:bCs/>
          <w:sz w:val="32"/>
          <w:szCs w:val="32"/>
          <w:lang w:val="en-US" w:eastAsia="zh-CN"/>
        </w:rPr>
        <w:t>4.</w:t>
      </w:r>
      <w:r>
        <w:rPr>
          <w:rFonts w:hint="eastAsia" w:ascii="仿宋_GB2312" w:hAnsi="Calibri" w:eastAsia="仿宋_GB2312"/>
          <w:b w:val="0"/>
          <w:bCs/>
          <w:kern w:val="2"/>
          <w:sz w:val="32"/>
          <w:szCs w:val="32"/>
        </w:rPr>
        <w:t>如</w:t>
      </w:r>
      <w:r>
        <w:rPr>
          <w:rFonts w:hint="eastAsia" w:ascii="仿宋_GB2312" w:hAnsi="Calibri" w:eastAsia="仿宋_GB2312"/>
          <w:b w:val="0"/>
          <w:bCs/>
          <w:kern w:val="2"/>
          <w:sz w:val="32"/>
          <w:szCs w:val="32"/>
          <w:lang w:val="en-US" w:eastAsia="zh-CN"/>
        </w:rPr>
        <w:t>乙方</w:t>
      </w:r>
      <w:r>
        <w:rPr>
          <w:rFonts w:hint="eastAsia" w:ascii="仿宋_GB2312" w:hAnsi="Calibri" w:eastAsia="仿宋_GB2312"/>
          <w:b w:val="0"/>
          <w:bCs/>
          <w:kern w:val="2"/>
          <w:sz w:val="32"/>
          <w:szCs w:val="32"/>
        </w:rPr>
        <w:t>出现丧失完成合同委托事项的资格或能力的情形</w:t>
      </w:r>
      <w:r>
        <w:rPr>
          <w:rFonts w:hint="eastAsia" w:ascii="仿宋_GB2312" w:hAnsi="Calibri" w:eastAsia="仿宋_GB2312"/>
          <w:b w:val="0"/>
          <w:bCs/>
          <w:kern w:val="2"/>
          <w:sz w:val="32"/>
          <w:szCs w:val="32"/>
          <w:lang w:eastAsia="zh-CN"/>
        </w:rPr>
        <w:t>，</w:t>
      </w:r>
      <w:r>
        <w:rPr>
          <w:rFonts w:hint="eastAsia" w:ascii="仿宋_GB2312" w:hAnsi="Calibri" w:eastAsia="仿宋_GB2312"/>
          <w:b w:val="0"/>
          <w:bCs/>
          <w:kern w:val="2"/>
          <w:sz w:val="32"/>
          <w:szCs w:val="32"/>
          <w:lang w:val="en-US" w:eastAsia="zh-CN"/>
        </w:rPr>
        <w:t>本合同自甲方向乙方发出解除通知之日起解除，且甲方无需再向乙方支付任何服务费用。</w:t>
      </w:r>
    </w:p>
    <w:p w14:paraId="5CDADEFD">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（三）甲方有下列情形之一的，乙方在给予</w:t>
      </w:r>
      <w:r>
        <w:rPr>
          <w:rFonts w:hint="eastAsia" w:ascii="仿宋_GB2312" w:eastAsia="仿宋_GB2312"/>
          <w:bCs/>
          <w:sz w:val="32"/>
          <w:szCs w:val="32"/>
          <w:lang w:val="en-US" w:eastAsia="zh-CN"/>
        </w:rPr>
        <w:t>甲方通知</w:t>
      </w:r>
      <w:r>
        <w:rPr>
          <w:rFonts w:hint="eastAsia" w:ascii="仿宋_GB2312" w:eastAsia="仿宋_GB2312"/>
          <w:bCs/>
          <w:sz w:val="32"/>
          <w:szCs w:val="32"/>
        </w:rPr>
        <w:t>七天后，有权解除合同或暂停工作直至甲方自行纠正时止：</w:t>
      </w:r>
    </w:p>
    <w:p w14:paraId="0477B519">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1．甲方的委托事项违反法律或者违反律师执业规范的；</w:t>
      </w:r>
    </w:p>
    <w:p w14:paraId="5F4C64E4">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2．甲方有捏造事实、伪造证据或者隐瞒重要情节等情形的；</w:t>
      </w:r>
    </w:p>
    <w:p w14:paraId="34A15835">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3．甲方逾期</w:t>
      </w:r>
      <w:r>
        <w:rPr>
          <w:rFonts w:hint="eastAsia" w:ascii="仿宋_GB2312" w:eastAsia="仿宋_GB2312"/>
          <w:bCs/>
          <w:sz w:val="32"/>
          <w:szCs w:val="32"/>
          <w:lang w:val="en-US" w:eastAsia="zh-CN"/>
        </w:rPr>
        <w:t>超过十个工作日</w:t>
      </w:r>
      <w:r>
        <w:rPr>
          <w:rFonts w:hint="eastAsia" w:ascii="仿宋_GB2312" w:eastAsia="仿宋_GB2312"/>
          <w:bCs/>
          <w:sz w:val="32"/>
          <w:szCs w:val="32"/>
        </w:rPr>
        <w:t>不向乙方支付法律顾问费或者工作费用的</w:t>
      </w:r>
      <w:r>
        <w:rPr>
          <w:rFonts w:hint="eastAsia" w:ascii="仿宋_GB2312" w:eastAsia="仿宋_GB2312"/>
          <w:bCs/>
          <w:sz w:val="32"/>
          <w:szCs w:val="32"/>
          <w:lang w:eastAsia="zh-CN"/>
        </w:rPr>
        <w:t>。</w:t>
      </w:r>
    </w:p>
    <w:p w14:paraId="07A0DB7D">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第七条  违约责任</w:t>
      </w:r>
    </w:p>
    <w:p w14:paraId="6A8DF12E">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（一）乙方无正当理由不提供第一条规定的法律服务或者违反第二条规定的义务，甲方有权视乙方已实际提供服务的工作量要求乙方退还部分或者全部已付的法律顾问费。</w:t>
      </w:r>
    </w:p>
    <w:p w14:paraId="529B76C6">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（二）乙方律师因工作延误、失职或者违反第二条第（</w:t>
      </w:r>
      <w:r>
        <w:rPr>
          <w:rFonts w:hint="eastAsia" w:ascii="仿宋_GB2312" w:eastAsia="仿宋_GB2312"/>
          <w:bCs/>
          <w:sz w:val="32"/>
          <w:szCs w:val="32"/>
          <w:lang w:val="en-US" w:eastAsia="zh-CN"/>
        </w:rPr>
        <w:t>二</w:t>
      </w:r>
      <w:r>
        <w:rPr>
          <w:rFonts w:hint="eastAsia" w:ascii="仿宋_GB2312" w:eastAsia="仿宋_GB2312"/>
          <w:bCs/>
          <w:sz w:val="32"/>
          <w:szCs w:val="32"/>
        </w:rPr>
        <w:t>）</w:t>
      </w:r>
      <w:r>
        <w:rPr>
          <w:rFonts w:hint="eastAsia" w:ascii="仿宋_GB2312" w:eastAsia="仿宋_GB2312"/>
          <w:bCs/>
          <w:sz w:val="32"/>
          <w:szCs w:val="32"/>
          <w:lang w:val="en-US" w:eastAsia="zh-CN"/>
        </w:rPr>
        <w:t>-</w:t>
      </w:r>
      <w:r>
        <w:rPr>
          <w:rFonts w:hint="eastAsia" w:ascii="仿宋_GB2312" w:eastAsia="仿宋_GB2312"/>
          <w:bCs/>
          <w:sz w:val="32"/>
          <w:szCs w:val="32"/>
        </w:rPr>
        <w:t>（七）规定的义务之一导致甲方蒙受重大损失，乙方应当通过其所投保的执业保险向甲方承担赔偿责任，甲方同意乙方的赔偿金额以执业保险的赔付金额为限。</w:t>
      </w:r>
    </w:p>
    <w:p w14:paraId="0841E089">
      <w:pPr>
        <w:spacing w:line="560" w:lineRule="exact"/>
        <w:ind w:firstLine="640" w:firstLineChars="200"/>
        <w:rPr>
          <w:rFonts w:hint="eastAsia"/>
        </w:rPr>
      </w:pPr>
      <w:r>
        <w:rPr>
          <w:rFonts w:hint="eastAsia" w:ascii="仿宋_GB2312" w:eastAsia="仿宋_GB2312"/>
          <w:bCs/>
          <w:sz w:val="32"/>
          <w:szCs w:val="32"/>
        </w:rPr>
        <w:t>（三）甲方无正当理由不支付法律顾问费或者工作费用，或者无故终止合同，乙方有权要求甲方支付应付未付的法律顾问费、未</w:t>
      </w:r>
      <w:r>
        <w:rPr>
          <w:rFonts w:hint="eastAsia" w:ascii="仿宋_GB2312" w:eastAsia="仿宋_GB2312"/>
          <w:bCs/>
          <w:sz w:val="32"/>
          <w:szCs w:val="32"/>
          <w:lang w:val="en-US" w:eastAsia="zh-CN"/>
        </w:rPr>
        <w:t>结算</w:t>
      </w:r>
      <w:r>
        <w:rPr>
          <w:rFonts w:hint="eastAsia" w:ascii="仿宋_GB2312" w:eastAsia="仿宋_GB2312"/>
          <w:bCs/>
          <w:sz w:val="32"/>
          <w:szCs w:val="32"/>
        </w:rPr>
        <w:t>的工作费用。</w:t>
      </w:r>
    </w:p>
    <w:p w14:paraId="14B7E688">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第八条  争议的解决</w:t>
      </w:r>
    </w:p>
    <w:p w14:paraId="34BF6822">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（一）合同适用《中华人民共和国民法典》《中华人民共和国律师法》《中华人民共和国民事诉讼法》《中华人民共和国仲裁法》等法律。</w:t>
      </w:r>
    </w:p>
    <w:p w14:paraId="776C5CB4">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rPr>
        <w:t>（二）甲乙双方如果发生争议，应当友好协商解决。如协商不成，任何一方均有权将争议提交</w:t>
      </w:r>
      <w:r>
        <w:rPr>
          <w:rFonts w:hint="eastAsia" w:ascii="仿宋_GB2312" w:eastAsia="仿宋_GB2312"/>
          <w:bCs/>
          <w:sz w:val="32"/>
          <w:szCs w:val="32"/>
          <w:lang w:val="en-US" w:eastAsia="zh-CN"/>
        </w:rPr>
        <w:t>南沙区法院通过诉讼解决。</w:t>
      </w:r>
    </w:p>
    <w:p w14:paraId="0FCC0C7D">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第九条  合同的生效</w:t>
      </w:r>
    </w:p>
    <w:p w14:paraId="5C2B0CBC">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本合同正本一式叁份，甲乙双方各执一份，乙方主办律师执壹份，由甲乙双方代表签字并加盖公章之日起生效。</w:t>
      </w:r>
    </w:p>
    <w:p w14:paraId="5F3923A7">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第十条  合同的期限</w:t>
      </w:r>
    </w:p>
    <w:p w14:paraId="134EDF64">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本合同的期限为</w:t>
      </w:r>
      <w:r>
        <w:rPr>
          <w:rFonts w:hint="eastAsia" w:ascii="仿宋_GB2312" w:eastAsia="仿宋_GB2312"/>
          <w:bCs/>
          <w:sz w:val="32"/>
          <w:szCs w:val="32"/>
          <w:lang w:val="en-US" w:eastAsia="zh-CN"/>
        </w:rPr>
        <w:t xml:space="preserve">   个月</w:t>
      </w:r>
      <w:r>
        <w:rPr>
          <w:rFonts w:hint="eastAsia" w:ascii="仿宋_GB2312" w:eastAsia="仿宋_GB2312"/>
          <w:bCs/>
          <w:sz w:val="32"/>
          <w:szCs w:val="32"/>
        </w:rPr>
        <w:t>，自202</w:t>
      </w:r>
      <w:r>
        <w:rPr>
          <w:rFonts w:hint="eastAsia" w:ascii="仿宋_GB2312" w:eastAsia="仿宋_GB2312"/>
          <w:bCs/>
          <w:sz w:val="32"/>
          <w:szCs w:val="32"/>
          <w:lang w:val="en-US" w:eastAsia="zh-CN"/>
        </w:rPr>
        <w:t>5</w:t>
      </w:r>
      <w:r>
        <w:rPr>
          <w:rFonts w:hint="eastAsia" w:ascii="仿宋_GB2312" w:eastAsia="仿宋_GB2312"/>
          <w:bCs/>
          <w:sz w:val="32"/>
          <w:szCs w:val="32"/>
        </w:rPr>
        <w:t xml:space="preserve">年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月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日至 202</w:t>
      </w:r>
      <w:r>
        <w:rPr>
          <w:rFonts w:hint="eastAsia" w:ascii="仿宋_GB2312" w:eastAsia="仿宋_GB2312"/>
          <w:bCs/>
          <w:sz w:val="32"/>
          <w:szCs w:val="32"/>
          <w:lang w:val="en-US" w:eastAsia="zh-CN"/>
        </w:rPr>
        <w:t>7</w:t>
      </w:r>
      <w:r>
        <w:rPr>
          <w:rFonts w:hint="eastAsia" w:ascii="仿宋_GB2312" w:eastAsia="仿宋_GB2312"/>
          <w:bCs/>
          <w:sz w:val="32"/>
          <w:szCs w:val="32"/>
        </w:rPr>
        <w:t xml:space="preserve"> 年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月</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日。</w:t>
      </w:r>
    </w:p>
    <w:p w14:paraId="0D9BE678">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第十一条  通知和送达</w:t>
      </w:r>
    </w:p>
    <w:p w14:paraId="12EDD6A1">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甲乙双方因履行本合同而相互发出或者提供的所有通知、文件、资料，均以扉页所列明的地址、传真送达，一方如果迁址或者变更电话，应当书面通知对方。当面交付文件的，在交付之时为送达；通过传真方式的，在发出传真时视为送达；以邮寄方式的，挂号寄出或者投邮当日视为送达。</w:t>
      </w:r>
    </w:p>
    <w:p w14:paraId="252A9423">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p>
    <w:p w14:paraId="6CCDC60A">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（以下无正文）</w:t>
      </w:r>
    </w:p>
    <w:p w14:paraId="29FB620D">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p>
    <w:p w14:paraId="7AD37A40">
      <w:pPr>
        <w:keepNext w:val="0"/>
        <w:keepLines w:val="0"/>
        <w:pageBreakBefore w:val="0"/>
        <w:kinsoku/>
        <w:overflowPunct/>
        <w:topLinePunct w:val="0"/>
        <w:bidi w:val="0"/>
        <w:spacing w:line="560" w:lineRule="exact"/>
        <w:textAlignment w:val="auto"/>
        <w:rPr>
          <w:rFonts w:hint="eastAsia" w:ascii="仿宋_GB2312" w:eastAsia="仿宋_GB2312"/>
          <w:bCs/>
          <w:sz w:val="32"/>
          <w:szCs w:val="32"/>
          <w:lang w:val="en-US" w:eastAsia="zh-CN"/>
        </w:rPr>
      </w:pPr>
      <w:r>
        <w:rPr>
          <w:rFonts w:hint="eastAsia" w:ascii="仿宋_GB2312" w:eastAsia="仿宋_GB2312"/>
          <w:bCs/>
          <w:sz w:val="32"/>
          <w:szCs w:val="32"/>
        </w:rPr>
        <w:t xml:space="preserve">甲方： </w:t>
      </w: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乙方：</w:t>
      </w:r>
      <w:r>
        <w:rPr>
          <w:rFonts w:hint="eastAsia" w:ascii="仿宋_GB2312" w:eastAsia="仿宋_GB2312"/>
          <w:bCs/>
          <w:sz w:val="32"/>
          <w:szCs w:val="32"/>
          <w:lang w:val="en-US" w:eastAsia="zh-CN"/>
        </w:rPr>
        <w:t xml:space="preserve">  </w:t>
      </w:r>
    </w:p>
    <w:p w14:paraId="17CF0589">
      <w:pPr>
        <w:keepNext w:val="0"/>
        <w:keepLines w:val="0"/>
        <w:pageBreakBefore w:val="0"/>
        <w:kinsoku/>
        <w:overflowPunct/>
        <w:topLinePunct w:val="0"/>
        <w:bidi w:val="0"/>
        <w:spacing w:line="560" w:lineRule="exact"/>
        <w:textAlignment w:val="auto"/>
        <w:rPr>
          <w:rFonts w:hint="eastAsia" w:ascii="仿宋_GB2312" w:eastAsia="仿宋_GB2312"/>
          <w:bCs/>
          <w:sz w:val="32"/>
          <w:szCs w:val="32"/>
        </w:rPr>
      </w:pPr>
      <w:r>
        <w:rPr>
          <w:rFonts w:hint="eastAsia" w:ascii="仿宋_GB2312" w:eastAsia="仿宋_GB2312"/>
          <w:bCs/>
          <w:sz w:val="32"/>
          <w:szCs w:val="32"/>
        </w:rPr>
        <w:t>签约代表：                             签约代表：</w:t>
      </w:r>
    </w:p>
    <w:p w14:paraId="45CDCA8F">
      <w:pPr>
        <w:keepNext w:val="0"/>
        <w:keepLines w:val="0"/>
        <w:pageBreakBefore w:val="0"/>
        <w:kinsoku/>
        <w:overflowPunct/>
        <w:topLinePunct w:val="0"/>
        <w:bidi w:val="0"/>
        <w:spacing w:line="560" w:lineRule="exact"/>
        <w:textAlignment w:val="auto"/>
        <w:rPr>
          <w:rFonts w:hint="eastAsia" w:ascii="黑体" w:hAnsi="华文楷体" w:eastAsia="黑体"/>
          <w:sz w:val="32"/>
          <w:szCs w:val="32"/>
        </w:rPr>
      </w:pPr>
      <w:r>
        <w:rPr>
          <w:rFonts w:hint="eastAsia" w:ascii="仿宋_GB2312" w:eastAsia="仿宋_GB2312"/>
          <w:bCs/>
          <w:sz w:val="32"/>
          <w:szCs w:val="32"/>
        </w:rPr>
        <w:t>日期：        年    月   日        日期：        年    月   日</w:t>
      </w:r>
    </w:p>
    <w:p w14:paraId="74938297">
      <w:pPr>
        <w:keepNext w:val="0"/>
        <w:keepLines w:val="0"/>
        <w:pageBreakBefore w:val="0"/>
        <w:kinsoku/>
        <w:overflowPunct/>
        <w:topLinePunct w:val="0"/>
        <w:bidi w:val="0"/>
        <w:spacing w:line="560" w:lineRule="exact"/>
        <w:textAlignment w:val="auto"/>
        <w:rPr>
          <w:rFonts w:ascii="黑体" w:hAnsi="黑体" w:eastAsia="黑体" w:cs="黑体"/>
          <w:sz w:val="32"/>
          <w:szCs w:val="32"/>
        </w:rPr>
      </w:pPr>
      <w:r>
        <w:rPr>
          <w:rFonts w:hint="eastAsia" w:ascii="黑体" w:hAnsi="华文楷体" w:eastAsia="黑体"/>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14:paraId="37311225">
      <w:pPr>
        <w:keepNext w:val="0"/>
        <w:keepLines w:val="0"/>
        <w:pageBreakBefore w:val="0"/>
        <w:widowControl/>
        <w:shd w:val="clear" w:color="auto" w:fill="FFFFFF"/>
        <w:kinsoku/>
        <w:overflowPunct/>
        <w:topLinePunct w:val="0"/>
        <w:bidi w:val="0"/>
        <w:spacing w:line="560" w:lineRule="exact"/>
        <w:jc w:val="center"/>
        <w:textAlignment w:val="auto"/>
        <w:rPr>
          <w:rFonts w:ascii="黑体" w:hAnsi="黑体" w:eastAsia="黑体" w:cs="黑体"/>
          <w:b/>
          <w:kern w:val="0"/>
          <w:sz w:val="32"/>
          <w:szCs w:val="32"/>
        </w:rPr>
      </w:pPr>
      <w:r>
        <w:rPr>
          <w:rFonts w:hint="eastAsia" w:ascii="黑体" w:hAnsi="黑体" w:eastAsia="黑体" w:cs="黑体"/>
          <w:b/>
          <w:kern w:val="0"/>
          <w:sz w:val="32"/>
          <w:szCs w:val="32"/>
          <w:lang w:eastAsia="zh-CN"/>
        </w:rPr>
        <w:t>投标</w:t>
      </w:r>
      <w:r>
        <w:rPr>
          <w:rFonts w:hint="eastAsia" w:ascii="黑体" w:hAnsi="黑体" w:eastAsia="黑体" w:cs="黑体"/>
          <w:b/>
          <w:kern w:val="0"/>
          <w:sz w:val="32"/>
          <w:szCs w:val="32"/>
        </w:rPr>
        <w:t>申请</w:t>
      </w:r>
      <w:r>
        <w:rPr>
          <w:rFonts w:hint="eastAsia" w:ascii="黑体" w:hAnsi="黑体" w:eastAsia="黑体" w:cs="黑体"/>
          <w:b/>
          <w:kern w:val="0"/>
          <w:sz w:val="32"/>
          <w:szCs w:val="32"/>
          <w:lang w:val="en-US" w:eastAsia="zh-CN"/>
        </w:rPr>
        <w:t>及承诺</w:t>
      </w:r>
      <w:r>
        <w:rPr>
          <w:rFonts w:hint="eastAsia" w:ascii="黑体" w:hAnsi="黑体" w:eastAsia="黑体" w:cs="黑体"/>
          <w:b/>
          <w:kern w:val="0"/>
          <w:sz w:val="32"/>
          <w:szCs w:val="32"/>
        </w:rPr>
        <w:t>函</w:t>
      </w:r>
    </w:p>
    <w:p w14:paraId="15DE7BFB">
      <w:pPr>
        <w:keepNext w:val="0"/>
        <w:keepLines w:val="0"/>
        <w:pageBreakBefore w:val="0"/>
        <w:widowControl/>
        <w:shd w:val="clear" w:color="auto" w:fill="FFFFFF"/>
        <w:kinsoku/>
        <w:overflowPunct/>
        <w:topLinePunct w:val="0"/>
        <w:bidi w:val="0"/>
        <w:spacing w:line="560" w:lineRule="exact"/>
        <w:jc w:val="left"/>
        <w:textAlignment w:val="auto"/>
        <w:rPr>
          <w:rFonts w:ascii="宋体" w:cs="宋体"/>
          <w:kern w:val="0"/>
          <w:sz w:val="32"/>
          <w:szCs w:val="32"/>
        </w:rPr>
      </w:pPr>
    </w:p>
    <w:p w14:paraId="4F5E66D5">
      <w:pPr>
        <w:keepNext w:val="0"/>
        <w:keepLines w:val="0"/>
        <w:pageBreakBefore w:val="0"/>
        <w:widowControl/>
        <w:shd w:val="clear" w:color="auto" w:fill="FFFFFF"/>
        <w:kinsoku/>
        <w:overflowPunct/>
        <w:topLinePunct w:val="0"/>
        <w:bidi w:val="0"/>
        <w:spacing w:line="560" w:lineRule="exact"/>
        <w:jc w:val="left"/>
        <w:textAlignment w:val="auto"/>
        <w:rPr>
          <w:rFonts w:hint="default" w:ascii="仿宋_GB2312" w:eastAsia="仿宋_GB2312" w:cs="宋体"/>
          <w:kern w:val="0"/>
          <w:sz w:val="28"/>
          <w:szCs w:val="28"/>
          <w:lang w:val="en-US" w:eastAsia="zh-CN"/>
        </w:rPr>
      </w:pPr>
      <w:r>
        <w:rPr>
          <w:rFonts w:hint="eastAsia" w:ascii="仿宋_GB2312" w:hAnsi="宋体" w:eastAsia="仿宋_GB2312" w:cs="宋体"/>
          <w:kern w:val="0"/>
          <w:sz w:val="28"/>
          <w:szCs w:val="28"/>
        </w:rPr>
        <w:t>致：</w:t>
      </w:r>
      <w:r>
        <w:rPr>
          <w:rFonts w:hint="eastAsia" w:ascii="仿宋_GB2312" w:hAnsi="宋体" w:eastAsia="仿宋_GB2312" w:cs="宋体"/>
          <w:kern w:val="0"/>
          <w:sz w:val="28"/>
          <w:szCs w:val="28"/>
          <w:lang w:val="zh-CN"/>
        </w:rPr>
        <w:t>广州南沙区锦毅置业管理有限公司、广州市乾信经济发展有限公司</w:t>
      </w:r>
    </w:p>
    <w:p w14:paraId="0D64713F">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根据</w:t>
      </w:r>
      <w:r>
        <w:rPr>
          <w:rFonts w:hint="eastAsia" w:ascii="仿宋_GB2312" w:hAnsi="宋体" w:eastAsia="仿宋_GB2312" w:cs="宋体"/>
          <w:kern w:val="0"/>
          <w:sz w:val="28"/>
          <w:szCs w:val="28"/>
          <w:lang w:eastAsia="zh-CN"/>
        </w:rPr>
        <w:t>广州南沙资产经营集团</w:t>
      </w:r>
      <w:r>
        <w:rPr>
          <w:rFonts w:hint="eastAsia" w:ascii="仿宋_GB2312" w:hAnsi="宋体" w:eastAsia="仿宋_GB2312" w:cs="宋体"/>
          <w:kern w:val="0"/>
          <w:sz w:val="28"/>
          <w:szCs w:val="28"/>
          <w:lang w:val="en-US" w:eastAsia="zh-CN"/>
        </w:rPr>
        <w:t>资产管理板块</w:t>
      </w:r>
      <w:r>
        <w:rPr>
          <w:rFonts w:hint="eastAsia" w:ascii="仿宋_GB2312" w:hAnsi="宋体" w:eastAsia="仿宋_GB2312" w:cs="宋体"/>
          <w:kern w:val="0"/>
          <w:sz w:val="28"/>
          <w:szCs w:val="28"/>
        </w:rPr>
        <w:t>常年法律顾问服务项目</w:t>
      </w:r>
      <w:r>
        <w:rPr>
          <w:rFonts w:hint="eastAsia" w:ascii="仿宋_GB2312" w:hAnsi="宋体" w:eastAsia="仿宋_GB2312" w:cs="宋体"/>
          <w:kern w:val="0"/>
          <w:sz w:val="28"/>
          <w:szCs w:val="28"/>
          <w:lang w:eastAsia="zh-CN"/>
        </w:rPr>
        <w:t>公开采购</w:t>
      </w:r>
      <w:r>
        <w:rPr>
          <w:rFonts w:hint="eastAsia" w:ascii="仿宋_GB2312" w:hAnsi="宋体" w:eastAsia="仿宋_GB2312" w:cs="宋体"/>
          <w:kern w:val="0"/>
          <w:sz w:val="28"/>
          <w:szCs w:val="28"/>
        </w:rPr>
        <w:t>文件，</w:t>
      </w:r>
      <w:r>
        <w:rPr>
          <w:rFonts w:hint="eastAsia" w:ascii="仿宋_GB2312" w:hAnsi="宋体" w:eastAsia="仿宋_GB2312" w:cs="宋体"/>
          <w:kern w:val="0"/>
          <w:sz w:val="28"/>
          <w:szCs w:val="28"/>
          <w:lang w:val="en-US" w:eastAsia="zh-CN"/>
        </w:rPr>
        <w:t>我所</w:t>
      </w:r>
      <w:r>
        <w:rPr>
          <w:rFonts w:hint="eastAsia" w:ascii="仿宋_GB2312" w:hAnsi="宋体" w:eastAsia="仿宋_GB2312" w:cs="宋体"/>
          <w:kern w:val="0"/>
          <w:sz w:val="28"/>
          <w:szCs w:val="28"/>
        </w:rPr>
        <w:t>正式授权委托代理人</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（姓名/职务）代表</w:t>
      </w:r>
      <w:r>
        <w:rPr>
          <w:rFonts w:hint="eastAsia" w:ascii="仿宋_GB2312" w:hAnsi="宋体" w:eastAsia="仿宋_GB2312" w:cs="宋体"/>
          <w:kern w:val="0"/>
          <w:sz w:val="28"/>
          <w:szCs w:val="28"/>
          <w:u w:val="single"/>
        </w:rPr>
        <w:t>（单位名称）</w:t>
      </w:r>
      <w:r>
        <w:rPr>
          <w:rFonts w:hint="eastAsia" w:ascii="仿宋_GB2312" w:hAnsi="宋体" w:eastAsia="仿宋_GB2312" w:cs="宋体"/>
          <w:kern w:val="0"/>
          <w:sz w:val="28"/>
          <w:szCs w:val="28"/>
        </w:rPr>
        <w:t>提交</w:t>
      </w:r>
      <w:r>
        <w:rPr>
          <w:rFonts w:hint="eastAsia" w:ascii="仿宋_GB2312" w:hAnsi="宋体" w:eastAsia="仿宋_GB2312" w:cs="宋体"/>
          <w:kern w:val="0"/>
          <w:sz w:val="28"/>
          <w:szCs w:val="28"/>
          <w:lang w:eastAsia="zh-CN"/>
        </w:rPr>
        <w:t>投标</w:t>
      </w:r>
      <w:r>
        <w:rPr>
          <w:rFonts w:hint="eastAsia" w:ascii="仿宋_GB2312" w:hAnsi="宋体" w:eastAsia="仿宋_GB2312" w:cs="宋体"/>
          <w:kern w:val="0"/>
          <w:sz w:val="28"/>
          <w:szCs w:val="28"/>
        </w:rPr>
        <w:t>文件一式两份</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如邮寄则不需明确代理人</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w:t>
      </w:r>
    </w:p>
    <w:p w14:paraId="489538E0">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据此函，我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宣布同意如下：</w:t>
      </w:r>
    </w:p>
    <w:p w14:paraId="48B6FC6B">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1、我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已详细阅读全部</w:t>
      </w:r>
      <w:r>
        <w:rPr>
          <w:rFonts w:hint="eastAsia" w:ascii="仿宋_GB2312" w:hAnsi="宋体" w:eastAsia="仿宋_GB2312" w:cs="宋体"/>
          <w:kern w:val="0"/>
          <w:sz w:val="28"/>
          <w:szCs w:val="28"/>
          <w:lang w:eastAsia="zh-CN"/>
        </w:rPr>
        <w:t>公开采购</w:t>
      </w:r>
      <w:r>
        <w:rPr>
          <w:rFonts w:hint="eastAsia" w:ascii="仿宋_GB2312" w:hAnsi="宋体" w:eastAsia="仿宋_GB2312" w:cs="宋体"/>
          <w:kern w:val="0"/>
          <w:sz w:val="28"/>
          <w:szCs w:val="28"/>
        </w:rPr>
        <w:t>文件及附件，并得到</w:t>
      </w:r>
      <w:r>
        <w:rPr>
          <w:rFonts w:hint="eastAsia" w:ascii="仿宋_GB2312" w:hAnsi="宋体" w:eastAsia="仿宋_GB2312" w:cs="宋体"/>
          <w:kern w:val="0"/>
          <w:sz w:val="28"/>
          <w:szCs w:val="28"/>
          <w:lang w:val="en-US" w:eastAsia="zh-CN"/>
        </w:rPr>
        <w:t>贵方</w:t>
      </w:r>
      <w:r>
        <w:rPr>
          <w:rFonts w:hint="eastAsia" w:ascii="仿宋_GB2312" w:hAnsi="宋体" w:eastAsia="仿宋_GB2312" w:cs="宋体"/>
          <w:kern w:val="0"/>
          <w:sz w:val="28"/>
          <w:szCs w:val="28"/>
        </w:rPr>
        <w:t>工作人员的详细解释，我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完全理解并同意。</w:t>
      </w:r>
    </w:p>
    <w:p w14:paraId="1E96833F">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2、我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同意提供贵方可能要求的与本次</w:t>
      </w:r>
      <w:r>
        <w:rPr>
          <w:rFonts w:hint="eastAsia" w:ascii="仿宋_GB2312" w:hAnsi="宋体" w:eastAsia="仿宋_GB2312" w:cs="宋体"/>
          <w:kern w:val="0"/>
          <w:sz w:val="28"/>
          <w:szCs w:val="28"/>
          <w:lang w:eastAsia="zh-CN"/>
        </w:rPr>
        <w:t>公开采购</w:t>
      </w:r>
      <w:r>
        <w:rPr>
          <w:rFonts w:hint="eastAsia" w:ascii="仿宋_GB2312" w:hAnsi="宋体" w:eastAsia="仿宋_GB2312" w:cs="宋体"/>
          <w:kern w:val="0"/>
          <w:sz w:val="28"/>
          <w:szCs w:val="28"/>
        </w:rPr>
        <w:t>有关的任何资料。</w:t>
      </w:r>
    </w:p>
    <w:p w14:paraId="232ADD2E">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3、若我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最终成为中标人，将根据</w:t>
      </w:r>
      <w:r>
        <w:rPr>
          <w:rFonts w:hint="eastAsia" w:ascii="仿宋_GB2312" w:hAnsi="宋体" w:eastAsia="仿宋_GB2312" w:cs="宋体"/>
          <w:kern w:val="0"/>
          <w:sz w:val="28"/>
          <w:szCs w:val="28"/>
          <w:lang w:eastAsia="zh-CN"/>
        </w:rPr>
        <w:t>公开采购</w:t>
      </w:r>
      <w:r>
        <w:rPr>
          <w:rFonts w:hint="eastAsia" w:ascii="仿宋_GB2312" w:hAnsi="宋体" w:eastAsia="仿宋_GB2312" w:cs="宋体"/>
          <w:kern w:val="0"/>
          <w:sz w:val="28"/>
          <w:szCs w:val="28"/>
        </w:rPr>
        <w:t>文件的规定和我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的承诺严格履行合同。</w:t>
      </w:r>
    </w:p>
    <w:p w14:paraId="7BE92EFC">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4、对我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提供的所有文件材料的真实性及完整性负责。</w:t>
      </w:r>
    </w:p>
    <w:p w14:paraId="6C3282C5">
      <w:pPr>
        <w:keepNext w:val="0"/>
        <w:keepLines w:val="0"/>
        <w:pageBreakBefore w:val="0"/>
        <w:widowControl/>
        <w:shd w:val="clear" w:color="auto" w:fill="FFFFFF"/>
        <w:kinsoku/>
        <w:overflowPunct/>
        <w:topLinePunct w:val="0"/>
        <w:bidi w:val="0"/>
        <w:spacing w:line="560" w:lineRule="exact"/>
        <w:ind w:firstLine="560" w:firstLineChars="200"/>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决不采取不正当手段谋取成交，决不与其他</w:t>
      </w:r>
      <w:r>
        <w:rPr>
          <w:rFonts w:hint="eastAsia" w:ascii="仿宋_GB2312" w:hAnsi="宋体" w:eastAsia="仿宋_GB2312" w:cs="宋体"/>
          <w:kern w:val="0"/>
          <w:sz w:val="28"/>
          <w:szCs w:val="28"/>
          <w:lang w:eastAsia="zh-CN"/>
        </w:rPr>
        <w:t>供应商</w:t>
      </w:r>
      <w:r>
        <w:rPr>
          <w:rFonts w:hint="eastAsia" w:ascii="仿宋_GB2312" w:hAnsi="宋体" w:eastAsia="仿宋_GB2312" w:cs="宋体"/>
          <w:kern w:val="0"/>
          <w:sz w:val="28"/>
          <w:szCs w:val="28"/>
        </w:rPr>
        <w:t>恶意串通，决不向</w:t>
      </w:r>
      <w:r>
        <w:rPr>
          <w:rFonts w:hint="eastAsia" w:ascii="仿宋_GB2312" w:hAnsi="宋体" w:eastAsia="仿宋_GB2312" w:cs="宋体"/>
          <w:kern w:val="0"/>
          <w:sz w:val="28"/>
          <w:szCs w:val="28"/>
          <w:lang w:val="en-US" w:eastAsia="zh-CN"/>
        </w:rPr>
        <w:t>贵方</w:t>
      </w:r>
      <w:r>
        <w:rPr>
          <w:rFonts w:hint="eastAsia" w:ascii="仿宋_GB2312" w:hAnsi="宋体" w:eastAsia="仿宋_GB2312" w:cs="宋体"/>
          <w:kern w:val="0"/>
          <w:sz w:val="28"/>
          <w:szCs w:val="28"/>
        </w:rPr>
        <w:t>工作人员进行商业贿赂，决不拒绝有关部门监督检查、决不提供虚假文件及材料，</w:t>
      </w:r>
      <w:r>
        <w:rPr>
          <w:rFonts w:hint="eastAsia" w:ascii="仿宋_GB2312" w:hAnsi="宋体" w:eastAsia="仿宋_GB2312" w:cs="宋体"/>
          <w:kern w:val="0"/>
          <w:sz w:val="28"/>
          <w:szCs w:val="28"/>
          <w:lang w:val="en-US" w:eastAsia="zh-CN"/>
        </w:rPr>
        <w:t>不以他人名义进行投标、不与其他投标人存在影响招标公平性、公正性的关联关系，不损害贵方合法利益和社会公共利益。</w:t>
      </w:r>
      <w:r>
        <w:rPr>
          <w:rFonts w:hint="eastAsia" w:ascii="仿宋_GB2312" w:hAnsi="宋体" w:eastAsia="仿宋_GB2312" w:cs="宋体"/>
          <w:kern w:val="0"/>
          <w:sz w:val="28"/>
          <w:szCs w:val="28"/>
        </w:rPr>
        <w:t>如有违反，无条件接受贵方的责任追究及相关管理部门的处罚。</w:t>
      </w:r>
    </w:p>
    <w:p w14:paraId="38500F8F">
      <w:pPr>
        <w:pStyle w:val="9"/>
        <w:ind w:firstLine="560"/>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6.我</w:t>
      </w:r>
      <w:r>
        <w:rPr>
          <w:rFonts w:hint="eastAsia" w:ascii="仿宋_GB2312" w:hAnsi="宋体" w:eastAsia="仿宋_GB2312" w:cs="宋体"/>
          <w:kern w:val="0"/>
          <w:sz w:val="28"/>
          <w:szCs w:val="28"/>
          <w:lang w:val="en-US" w:eastAsia="zh-CN"/>
        </w:rPr>
        <w:t>所</w:t>
      </w:r>
      <w:r>
        <w:rPr>
          <w:rFonts w:hint="eastAsia" w:ascii="仿宋_GB2312" w:eastAsia="仿宋_GB2312" w:cs="宋体"/>
          <w:kern w:val="0"/>
          <w:sz w:val="28"/>
          <w:szCs w:val="28"/>
          <w:lang w:val="en-US" w:eastAsia="zh-CN"/>
        </w:rPr>
        <w:t>投标</w:t>
      </w:r>
      <w:r>
        <w:rPr>
          <w:rFonts w:hint="eastAsia" w:ascii="仿宋_GB2312" w:hAnsi="宋体" w:eastAsia="仿宋_GB2312" w:cs="宋体"/>
          <w:kern w:val="0"/>
          <w:sz w:val="28"/>
          <w:szCs w:val="28"/>
          <w:lang w:val="en-US" w:eastAsia="zh-CN"/>
        </w:rPr>
        <w:t>或服务期间</w:t>
      </w:r>
      <w:r>
        <w:rPr>
          <w:rFonts w:hint="eastAsia" w:ascii="仿宋_GB2312" w:eastAsia="仿宋_GB2312" w:cs="宋体"/>
          <w:kern w:val="0"/>
          <w:sz w:val="28"/>
          <w:szCs w:val="28"/>
          <w:lang w:val="en-US" w:eastAsia="zh-CN"/>
        </w:rPr>
        <w:t>保证</w:t>
      </w:r>
      <w:r>
        <w:rPr>
          <w:rFonts w:hint="eastAsia" w:ascii="仿宋_GB2312" w:eastAsia="仿宋_GB2312"/>
          <w:kern w:val="0"/>
          <w:szCs w:val="28"/>
        </w:rPr>
        <w:t>不担任</w:t>
      </w:r>
      <w:r>
        <w:rPr>
          <w:rFonts w:hint="eastAsia" w:ascii="仿宋_GB2312" w:eastAsia="仿宋_GB2312"/>
          <w:kern w:val="0"/>
          <w:szCs w:val="28"/>
          <w:lang w:val="en-US" w:eastAsia="zh-CN"/>
        </w:rPr>
        <w:t>贵方及受托管理</w:t>
      </w:r>
      <w:r>
        <w:rPr>
          <w:rFonts w:hint="eastAsia" w:ascii="仿宋_GB2312" w:eastAsia="仿宋_GB2312"/>
          <w:kern w:val="0"/>
          <w:szCs w:val="28"/>
        </w:rPr>
        <w:t>公司</w:t>
      </w:r>
      <w:r>
        <w:rPr>
          <w:rFonts w:hint="eastAsia" w:ascii="仿宋_GB2312" w:eastAsia="仿宋_GB2312"/>
          <w:kern w:val="0"/>
          <w:szCs w:val="28"/>
          <w:lang w:val="en-US" w:eastAsia="zh-CN"/>
        </w:rPr>
        <w:t>）</w:t>
      </w:r>
      <w:r>
        <w:rPr>
          <w:rFonts w:hint="eastAsia" w:ascii="仿宋_GB2312" w:eastAsia="仿宋_GB2312"/>
          <w:kern w:val="0"/>
          <w:szCs w:val="28"/>
        </w:rPr>
        <w:t>诉讼/仲裁</w:t>
      </w:r>
      <w:r>
        <w:rPr>
          <w:rFonts w:hint="eastAsia" w:ascii="仿宋_GB2312" w:eastAsia="仿宋_GB2312"/>
          <w:kern w:val="0"/>
          <w:szCs w:val="28"/>
          <w:lang w:val="en-US" w:eastAsia="zh-CN"/>
        </w:rPr>
        <w:t>/复议/执行</w:t>
      </w:r>
      <w:r>
        <w:rPr>
          <w:rFonts w:hint="eastAsia" w:ascii="仿宋_GB2312" w:eastAsia="仿宋_GB2312"/>
          <w:kern w:val="0"/>
          <w:szCs w:val="28"/>
        </w:rPr>
        <w:t>案件中</w:t>
      </w:r>
      <w:r>
        <w:rPr>
          <w:rFonts w:hint="eastAsia" w:ascii="仿宋_GB2312" w:eastAsia="仿宋_GB2312"/>
          <w:b w:val="0"/>
          <w:bCs w:val="0"/>
          <w:kern w:val="0"/>
          <w:szCs w:val="28"/>
        </w:rPr>
        <w:t>对方当事人的代理人</w:t>
      </w:r>
      <w:r>
        <w:rPr>
          <w:rFonts w:hint="eastAsia" w:ascii="仿宋_GB2312" w:eastAsia="仿宋_GB2312"/>
          <w:b w:val="0"/>
          <w:bCs w:val="0"/>
          <w:kern w:val="0"/>
          <w:szCs w:val="28"/>
          <w:lang w:eastAsia="zh-CN"/>
        </w:rPr>
        <w:t>。</w:t>
      </w:r>
    </w:p>
    <w:p w14:paraId="79BCC2B5">
      <w:pPr>
        <w:pStyle w:val="9"/>
        <w:ind w:firstLine="560"/>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7.日常法律服务及专项委托非诉法律服务以外的另行委托事项，涉及的法律服务费收费标准，我</w:t>
      </w:r>
      <w:r>
        <w:rPr>
          <w:rFonts w:hint="eastAsia" w:ascii="仿宋_GB2312" w:hAnsi="宋体" w:eastAsia="仿宋_GB2312" w:cs="宋体"/>
          <w:kern w:val="0"/>
          <w:sz w:val="28"/>
          <w:szCs w:val="28"/>
          <w:lang w:val="en-US" w:eastAsia="zh-CN"/>
        </w:rPr>
        <w:t>所</w:t>
      </w:r>
      <w:r>
        <w:rPr>
          <w:rFonts w:hint="eastAsia" w:ascii="仿宋_GB2312" w:eastAsia="仿宋_GB2312" w:cs="宋体"/>
          <w:kern w:val="0"/>
          <w:sz w:val="28"/>
          <w:szCs w:val="28"/>
          <w:lang w:val="en-US" w:eastAsia="zh-CN"/>
        </w:rPr>
        <w:t>同意按照附件7的报价收费。</w:t>
      </w:r>
    </w:p>
    <w:p w14:paraId="76BFD613">
      <w:pPr>
        <w:pStyle w:val="9"/>
        <w:ind w:firstLine="560"/>
        <w:rPr>
          <w:rFonts w:hint="default" w:ascii="仿宋_GB2312" w:eastAsia="仿宋_GB2312" w:cs="宋体"/>
          <w:kern w:val="0"/>
          <w:sz w:val="28"/>
          <w:szCs w:val="28"/>
          <w:lang w:val="en-US" w:eastAsia="zh-CN"/>
        </w:rPr>
      </w:pPr>
      <w:r>
        <w:rPr>
          <w:rFonts w:hint="default" w:ascii="仿宋_GB2312" w:eastAsia="仿宋_GB2312" w:cs="宋体"/>
          <w:kern w:val="0"/>
          <w:sz w:val="28"/>
          <w:szCs w:val="28"/>
          <w:lang w:val="en-US" w:eastAsia="zh-CN"/>
        </w:rPr>
        <w:t>贵</w:t>
      </w:r>
      <w:r>
        <w:rPr>
          <w:rFonts w:hint="eastAsia" w:ascii="仿宋_GB2312" w:eastAsia="仿宋_GB2312" w:cs="宋体"/>
          <w:kern w:val="0"/>
          <w:sz w:val="28"/>
          <w:szCs w:val="28"/>
          <w:lang w:val="en-US" w:eastAsia="zh-CN"/>
        </w:rPr>
        <w:t>方</w:t>
      </w:r>
      <w:r>
        <w:rPr>
          <w:rFonts w:hint="default" w:ascii="仿宋_GB2312" w:eastAsia="仿宋_GB2312" w:cs="宋体"/>
          <w:kern w:val="0"/>
          <w:sz w:val="28"/>
          <w:szCs w:val="28"/>
          <w:lang w:val="en-US" w:eastAsia="zh-CN"/>
        </w:rPr>
        <w:t>签署协议时及后续协议履行当中发现我</w:t>
      </w:r>
      <w:r>
        <w:rPr>
          <w:rFonts w:hint="eastAsia" w:ascii="仿宋_GB2312" w:hAnsi="宋体" w:eastAsia="仿宋_GB2312" w:cs="宋体"/>
          <w:kern w:val="0"/>
          <w:sz w:val="28"/>
          <w:szCs w:val="28"/>
          <w:lang w:val="en-US" w:eastAsia="zh-CN"/>
        </w:rPr>
        <w:t>所</w:t>
      </w:r>
      <w:r>
        <w:rPr>
          <w:rFonts w:hint="default" w:ascii="仿宋_GB2312" w:eastAsia="仿宋_GB2312" w:cs="宋体"/>
          <w:kern w:val="0"/>
          <w:sz w:val="28"/>
          <w:szCs w:val="28"/>
          <w:lang w:val="en-US" w:eastAsia="zh-CN"/>
        </w:rPr>
        <w:t>有</w:t>
      </w:r>
      <w:r>
        <w:rPr>
          <w:rFonts w:hint="eastAsia" w:ascii="仿宋_GB2312" w:eastAsia="仿宋_GB2312" w:cs="宋体"/>
          <w:kern w:val="0"/>
          <w:sz w:val="28"/>
          <w:szCs w:val="28"/>
          <w:lang w:val="en-US" w:eastAsia="zh-CN"/>
        </w:rPr>
        <w:t>以上第5、第6项禁止</w:t>
      </w:r>
      <w:r>
        <w:rPr>
          <w:rFonts w:hint="default" w:ascii="仿宋_GB2312" w:eastAsia="仿宋_GB2312" w:cs="宋体"/>
          <w:kern w:val="0"/>
          <w:sz w:val="28"/>
          <w:szCs w:val="28"/>
          <w:lang w:val="en-US" w:eastAsia="zh-CN"/>
        </w:rPr>
        <w:t>行为之一的，贵</w:t>
      </w:r>
      <w:r>
        <w:rPr>
          <w:rFonts w:hint="eastAsia" w:ascii="仿宋_GB2312" w:eastAsia="仿宋_GB2312" w:cs="宋体"/>
          <w:kern w:val="0"/>
          <w:sz w:val="28"/>
          <w:szCs w:val="28"/>
          <w:lang w:val="en-US" w:eastAsia="zh-CN"/>
        </w:rPr>
        <w:t>方</w:t>
      </w:r>
      <w:r>
        <w:rPr>
          <w:rFonts w:hint="default" w:ascii="仿宋_GB2312" w:eastAsia="仿宋_GB2312" w:cs="宋体"/>
          <w:kern w:val="0"/>
          <w:sz w:val="28"/>
          <w:szCs w:val="28"/>
          <w:lang w:val="en-US" w:eastAsia="zh-CN"/>
        </w:rPr>
        <w:t>可宣布该中标无效，并有权拒绝与我</w:t>
      </w:r>
      <w:r>
        <w:rPr>
          <w:rFonts w:hint="eastAsia" w:ascii="仿宋_GB2312" w:hAnsi="宋体" w:eastAsia="仿宋_GB2312" w:cs="宋体"/>
          <w:kern w:val="0"/>
          <w:sz w:val="28"/>
          <w:szCs w:val="28"/>
          <w:lang w:val="en-US" w:eastAsia="zh-CN"/>
        </w:rPr>
        <w:t>所</w:t>
      </w:r>
      <w:r>
        <w:rPr>
          <w:rFonts w:hint="default" w:ascii="仿宋_GB2312" w:eastAsia="仿宋_GB2312" w:cs="宋体"/>
          <w:kern w:val="0"/>
          <w:sz w:val="28"/>
          <w:szCs w:val="28"/>
          <w:lang w:val="en-US" w:eastAsia="zh-CN"/>
        </w:rPr>
        <w:t>签署</w:t>
      </w:r>
      <w:r>
        <w:rPr>
          <w:rFonts w:hint="eastAsia" w:ascii="仿宋_GB2312" w:eastAsia="仿宋_GB2312" w:cs="宋体"/>
          <w:kern w:val="0"/>
          <w:sz w:val="28"/>
          <w:szCs w:val="28"/>
          <w:lang w:val="en-US" w:eastAsia="zh-CN"/>
        </w:rPr>
        <w:t>服务合同</w:t>
      </w:r>
      <w:r>
        <w:rPr>
          <w:rFonts w:hint="default" w:ascii="仿宋_GB2312" w:eastAsia="仿宋_GB2312" w:cs="宋体"/>
          <w:kern w:val="0"/>
          <w:sz w:val="28"/>
          <w:szCs w:val="28"/>
          <w:lang w:val="en-US" w:eastAsia="zh-CN"/>
        </w:rPr>
        <w:t>，</w:t>
      </w:r>
      <w:r>
        <w:rPr>
          <w:rFonts w:hint="eastAsia" w:ascii="仿宋_GB2312" w:eastAsia="仿宋_GB2312" w:cs="宋体"/>
          <w:kern w:val="0"/>
          <w:sz w:val="28"/>
          <w:szCs w:val="28"/>
          <w:lang w:val="en-US" w:eastAsia="zh-CN"/>
        </w:rPr>
        <w:t>或单方面解除已签署的服务合同，</w:t>
      </w:r>
      <w:r>
        <w:rPr>
          <w:rFonts w:hint="eastAsia" w:ascii="仿宋_GB2312" w:eastAsia="仿宋_GB2312"/>
          <w:b w:val="0"/>
          <w:bCs w:val="0"/>
          <w:sz w:val="28"/>
          <w:szCs w:val="28"/>
          <w:lang w:val="en-US" w:eastAsia="zh-CN"/>
        </w:rPr>
        <w:t>我</w:t>
      </w:r>
      <w:r>
        <w:rPr>
          <w:rFonts w:hint="eastAsia" w:ascii="仿宋_GB2312" w:hAnsi="宋体" w:eastAsia="仿宋_GB2312" w:cs="宋体"/>
          <w:kern w:val="0"/>
          <w:sz w:val="28"/>
          <w:szCs w:val="28"/>
          <w:lang w:val="en-US" w:eastAsia="zh-CN"/>
        </w:rPr>
        <w:t>所</w:t>
      </w:r>
      <w:r>
        <w:rPr>
          <w:rFonts w:hint="eastAsia" w:ascii="仿宋_GB2312" w:eastAsia="仿宋_GB2312"/>
          <w:b w:val="0"/>
          <w:bCs w:val="0"/>
          <w:sz w:val="28"/>
          <w:szCs w:val="28"/>
          <w:lang w:val="en-US" w:eastAsia="zh-CN"/>
        </w:rPr>
        <w:t>同意向贵司支付报价金额10%的缔约过失赔偿款。如赔偿款无法补足贵司的损失，愿予以补足</w:t>
      </w:r>
      <w:r>
        <w:rPr>
          <w:rFonts w:hint="default" w:ascii="仿宋_GB2312" w:eastAsia="仿宋_GB2312" w:cs="宋体"/>
          <w:kern w:val="0"/>
          <w:sz w:val="28"/>
          <w:szCs w:val="28"/>
          <w:lang w:val="en-US" w:eastAsia="zh-CN"/>
        </w:rPr>
        <w:t>。</w:t>
      </w:r>
    </w:p>
    <w:p w14:paraId="324711D6">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我</w:t>
      </w:r>
      <w:r>
        <w:rPr>
          <w:rFonts w:hint="eastAsia" w:ascii="仿宋_GB2312" w:hAnsi="宋体" w:eastAsia="仿宋_GB2312" w:cs="宋体"/>
          <w:kern w:val="0"/>
          <w:sz w:val="28"/>
          <w:szCs w:val="28"/>
          <w:lang w:val="en-US" w:eastAsia="zh-CN"/>
        </w:rPr>
        <w:t>所</w:t>
      </w:r>
      <w:r>
        <w:rPr>
          <w:rFonts w:hint="eastAsia" w:ascii="仿宋_GB2312" w:hAnsi="宋体" w:eastAsia="仿宋_GB2312" w:cs="宋体"/>
          <w:kern w:val="0"/>
          <w:sz w:val="28"/>
          <w:szCs w:val="28"/>
        </w:rPr>
        <w:t>的通讯地址为：</w:t>
      </w:r>
    </w:p>
    <w:p w14:paraId="400D48E4">
      <w:pPr>
        <w:keepNext w:val="0"/>
        <w:keepLines w:val="0"/>
        <w:pageBreakBefore w:val="0"/>
        <w:widowControl/>
        <w:shd w:val="clear" w:color="auto" w:fill="FFFFFF"/>
        <w:kinsoku/>
        <w:overflowPunct/>
        <w:topLinePunct w:val="0"/>
        <w:bidi w:val="0"/>
        <w:spacing w:line="560" w:lineRule="exact"/>
        <w:ind w:firstLine="560" w:firstLineChars="200"/>
        <w:textAlignment w:val="auto"/>
        <w:rPr>
          <w:rFonts w:ascii="仿宋_GB2312" w:eastAsia="仿宋_GB2312" w:cs="宋体"/>
          <w:kern w:val="0"/>
          <w:sz w:val="28"/>
          <w:szCs w:val="28"/>
        </w:rPr>
      </w:pPr>
      <w:r>
        <w:rPr>
          <w:rFonts w:hint="eastAsia" w:ascii="仿宋_GB2312" w:hAnsi="宋体" w:eastAsia="仿宋_GB2312" w:cs="宋体"/>
          <w:kern w:val="0"/>
          <w:sz w:val="28"/>
          <w:szCs w:val="28"/>
        </w:rPr>
        <w:t>地址：   联系电话：</w:t>
      </w:r>
    </w:p>
    <w:p w14:paraId="41F00737">
      <w:pPr>
        <w:keepNext w:val="0"/>
        <w:keepLines w:val="0"/>
        <w:pageBreakBefore w:val="0"/>
        <w:widowControl/>
        <w:shd w:val="clear" w:color="auto" w:fill="FFFFFF"/>
        <w:kinsoku/>
        <w:overflowPunct/>
        <w:topLinePunct w:val="0"/>
        <w:bidi w:val="0"/>
        <w:spacing w:line="560" w:lineRule="exact"/>
        <w:jc w:val="left"/>
        <w:textAlignment w:val="auto"/>
        <w:rPr>
          <w:rFonts w:ascii="仿宋_GB2312" w:eastAsia="仿宋_GB2312" w:cs="宋体"/>
          <w:kern w:val="0"/>
          <w:sz w:val="28"/>
          <w:szCs w:val="28"/>
        </w:rPr>
      </w:pPr>
    </w:p>
    <w:p w14:paraId="2682F295">
      <w:pPr>
        <w:keepNext w:val="0"/>
        <w:keepLines w:val="0"/>
        <w:pageBreakBefore w:val="0"/>
        <w:widowControl/>
        <w:shd w:val="clear" w:color="auto" w:fill="FFFFFF"/>
        <w:kinsoku/>
        <w:overflowPunct/>
        <w:topLinePunct w:val="0"/>
        <w:bidi w:val="0"/>
        <w:spacing w:line="560" w:lineRule="exact"/>
        <w:ind w:right="560" w:firstLine="3500" w:firstLineChars="1250"/>
        <w:textAlignment w:val="auto"/>
        <w:rPr>
          <w:rFonts w:ascii="仿宋_GB2312" w:eastAsia="仿宋_GB2312" w:cs="宋体"/>
          <w:kern w:val="0"/>
          <w:sz w:val="28"/>
          <w:szCs w:val="28"/>
          <w:u w:val="single"/>
        </w:rPr>
      </w:pPr>
      <w:r>
        <w:rPr>
          <w:rFonts w:hint="eastAsia" w:ascii="仿宋_GB2312" w:hAnsi="宋体" w:eastAsia="仿宋_GB2312" w:cs="宋体"/>
          <w:kern w:val="0"/>
          <w:sz w:val="28"/>
          <w:szCs w:val="28"/>
          <w:lang w:eastAsia="zh-CN"/>
        </w:rPr>
        <w:t>供应商</w:t>
      </w:r>
      <w:r>
        <w:rPr>
          <w:rFonts w:hint="eastAsia" w:ascii="仿宋_GB2312" w:hAnsi="宋体" w:eastAsia="仿宋_GB2312" w:cs="宋体"/>
          <w:kern w:val="0"/>
          <w:sz w:val="28"/>
          <w:szCs w:val="28"/>
        </w:rPr>
        <w:t>名称（盖章）：</w:t>
      </w:r>
    </w:p>
    <w:p w14:paraId="2E8AF76D">
      <w:pPr>
        <w:keepNext w:val="0"/>
        <w:keepLines w:val="0"/>
        <w:pageBreakBefore w:val="0"/>
        <w:widowControl/>
        <w:shd w:val="clear" w:color="auto" w:fill="FFFFFF"/>
        <w:kinsoku/>
        <w:overflowPunct/>
        <w:topLinePunct w:val="0"/>
        <w:bidi w:val="0"/>
        <w:spacing w:line="560" w:lineRule="exact"/>
        <w:ind w:right="560"/>
        <w:jc w:val="center"/>
        <w:textAlignment w:val="auto"/>
        <w:rPr>
          <w:rFonts w:ascii="仿宋_GB2312" w:eastAsia="仿宋_GB2312" w:cs="宋体"/>
          <w:kern w:val="0"/>
          <w:sz w:val="28"/>
          <w:szCs w:val="28"/>
          <w:u w:val="single"/>
        </w:rPr>
      </w:pP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法定或</w:t>
      </w:r>
      <w:r>
        <w:rPr>
          <w:rFonts w:hint="eastAsia" w:ascii="仿宋_GB2312" w:hAnsi="宋体" w:eastAsia="仿宋_GB2312" w:cs="宋体"/>
          <w:kern w:val="0"/>
          <w:sz w:val="28"/>
          <w:szCs w:val="28"/>
        </w:rPr>
        <w:t>授权</w:t>
      </w:r>
      <w:r>
        <w:rPr>
          <w:rFonts w:hint="eastAsia" w:ascii="仿宋_GB2312" w:hAnsi="宋体" w:eastAsia="仿宋_GB2312" w:cs="宋体"/>
          <w:kern w:val="0"/>
          <w:sz w:val="28"/>
          <w:szCs w:val="28"/>
          <w:lang w:val="en-US" w:eastAsia="zh-CN"/>
        </w:rPr>
        <w:t>签约</w:t>
      </w:r>
      <w:r>
        <w:rPr>
          <w:rFonts w:hint="eastAsia" w:ascii="仿宋_GB2312" w:hAnsi="宋体" w:eastAsia="仿宋_GB2312" w:cs="宋体"/>
          <w:kern w:val="0"/>
          <w:sz w:val="28"/>
          <w:szCs w:val="28"/>
        </w:rPr>
        <w:t>代表（签名）：</w:t>
      </w:r>
    </w:p>
    <w:p w14:paraId="118758AE">
      <w:pPr>
        <w:keepNext w:val="0"/>
        <w:keepLines w:val="0"/>
        <w:pageBreakBefore w:val="0"/>
        <w:widowControl/>
        <w:shd w:val="clear" w:color="auto" w:fill="FFFFFF"/>
        <w:kinsoku/>
        <w:overflowPunct/>
        <w:topLinePunct w:val="0"/>
        <w:bidi w:val="0"/>
        <w:spacing w:line="560" w:lineRule="exact"/>
        <w:ind w:firstLine="6300" w:firstLineChars="2250"/>
        <w:textAlignment w:val="auto"/>
        <w:rPr>
          <w:rFonts w:ascii="仿宋_GB2312" w:eastAsia="仿宋_GB2312" w:cs="宋体"/>
          <w:kern w:val="0"/>
          <w:sz w:val="28"/>
          <w:szCs w:val="28"/>
        </w:rPr>
      </w:pPr>
      <w:r>
        <w:rPr>
          <w:rFonts w:hint="eastAsia" w:ascii="仿宋_GB2312" w:hAnsi="宋体" w:eastAsia="仿宋_GB2312" w:cs="宋体"/>
          <w:kern w:val="0"/>
          <w:sz w:val="28"/>
          <w:szCs w:val="28"/>
        </w:rPr>
        <w:t>年   月  日</w:t>
      </w:r>
    </w:p>
    <w:p w14:paraId="438652F0">
      <w:pPr>
        <w:pStyle w:val="9"/>
        <w:keepNext w:val="0"/>
        <w:keepLines w:val="0"/>
        <w:pageBreakBefore w:val="0"/>
        <w:kinsoku/>
        <w:overflowPunct/>
        <w:topLinePunct w:val="0"/>
        <w:bidi w:val="0"/>
        <w:spacing w:line="560" w:lineRule="exact"/>
        <w:textAlignment w:val="auto"/>
      </w:pPr>
    </w:p>
    <w:p w14:paraId="6307E6CF">
      <w:pPr>
        <w:rPr>
          <w:rFonts w:hint="eastAsia" w:ascii="黑体" w:hAnsi="黑体" w:eastAsia="黑体" w:cs="黑体"/>
          <w:sz w:val="32"/>
          <w:szCs w:val="32"/>
        </w:rPr>
      </w:pPr>
      <w:r>
        <w:rPr>
          <w:rFonts w:hint="eastAsia" w:ascii="黑体" w:hAnsi="黑体" w:eastAsia="黑体" w:cs="黑体"/>
          <w:sz w:val="32"/>
          <w:szCs w:val="32"/>
        </w:rPr>
        <w:br w:type="page"/>
      </w:r>
    </w:p>
    <w:p w14:paraId="67FFAA6E">
      <w:pPr>
        <w:keepNext w:val="0"/>
        <w:keepLines w:val="0"/>
        <w:pageBreakBefore w:val="0"/>
        <w:widowControl/>
        <w:kinsoku/>
        <w:overflowPunct/>
        <w:topLinePunct w:val="0"/>
        <w:bidi w:val="0"/>
        <w:spacing w:line="560" w:lineRule="exact"/>
        <w:jc w:val="left"/>
        <w:textAlignment w:val="auto"/>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r>
        <w:rPr>
          <w:rFonts w:hint="eastAsia" w:ascii="黑体" w:hAnsi="黑体" w:eastAsia="黑体" w:cs="黑体"/>
          <w:sz w:val="32"/>
          <w:szCs w:val="32"/>
        </w:rPr>
        <w:t>:</w:t>
      </w:r>
    </w:p>
    <w:p w14:paraId="2A80537C">
      <w:pPr>
        <w:keepNext w:val="0"/>
        <w:keepLines w:val="0"/>
        <w:pageBreakBefore w:val="0"/>
        <w:kinsoku/>
        <w:overflowPunct/>
        <w:topLinePunct w:val="0"/>
        <w:bidi w:val="0"/>
        <w:spacing w:line="560" w:lineRule="exact"/>
        <w:jc w:val="center"/>
        <w:textAlignment w:val="auto"/>
        <w:rPr>
          <w:rFonts w:ascii="黑体" w:hAnsi="黑体" w:eastAsia="黑体" w:cs="黑体"/>
          <w:b/>
          <w:sz w:val="32"/>
          <w:szCs w:val="32"/>
        </w:rPr>
      </w:pPr>
    </w:p>
    <w:p w14:paraId="427D0074">
      <w:pPr>
        <w:keepNext w:val="0"/>
        <w:keepLines w:val="0"/>
        <w:pageBreakBefore w:val="0"/>
        <w:kinsoku/>
        <w:overflowPunct/>
        <w:topLinePunct w:val="0"/>
        <w:bidi w:val="0"/>
        <w:spacing w:line="560" w:lineRule="exact"/>
        <w:jc w:val="center"/>
        <w:textAlignment w:val="auto"/>
        <w:rPr>
          <w:rFonts w:ascii="黑体" w:hAnsi="黑体" w:eastAsia="黑体" w:cs="黑体"/>
          <w:b/>
          <w:sz w:val="32"/>
          <w:szCs w:val="32"/>
        </w:rPr>
      </w:pPr>
      <w:r>
        <w:rPr>
          <w:rFonts w:hint="eastAsia" w:ascii="黑体" w:hAnsi="黑体" w:eastAsia="黑体" w:cs="黑体"/>
          <w:b/>
          <w:sz w:val="32"/>
          <w:szCs w:val="32"/>
        </w:rPr>
        <w:t>律师事务所负责人证明书</w:t>
      </w:r>
    </w:p>
    <w:p w14:paraId="1A646B2C">
      <w:pPr>
        <w:keepNext w:val="0"/>
        <w:keepLines w:val="0"/>
        <w:pageBreakBefore w:val="0"/>
        <w:kinsoku/>
        <w:overflowPunct/>
        <w:topLinePunct w:val="0"/>
        <w:bidi w:val="0"/>
        <w:spacing w:line="560" w:lineRule="exact"/>
        <w:jc w:val="center"/>
        <w:textAlignment w:val="auto"/>
        <w:rPr>
          <w:b/>
          <w:sz w:val="32"/>
          <w:szCs w:val="32"/>
        </w:rPr>
      </w:pPr>
    </w:p>
    <w:p w14:paraId="255DAE70">
      <w:pPr>
        <w:keepNext w:val="0"/>
        <w:keepLines w:val="0"/>
        <w:pageBreakBefore w:val="0"/>
        <w:kinsoku/>
        <w:overflowPunct/>
        <w:topLinePunct w:val="0"/>
        <w:bidi w:val="0"/>
        <w:spacing w:beforeLines="50" w:line="560" w:lineRule="exact"/>
        <w:ind w:firstLine="280" w:firstLine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现任我单位 职务，为负责人，特此证明。</w:t>
      </w:r>
    </w:p>
    <w:p w14:paraId="32407B41">
      <w:pPr>
        <w:keepNext w:val="0"/>
        <w:keepLines w:val="0"/>
        <w:pageBreakBefore w:val="0"/>
        <w:kinsoku/>
        <w:overflowPunct/>
        <w:topLinePunct w:val="0"/>
        <w:bidi w:val="0"/>
        <w:snapToGrid w:val="0"/>
        <w:spacing w:line="560" w:lineRule="exact"/>
        <w:ind w:firstLine="280" w:firstLineChars="10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有效期限：</w:t>
      </w:r>
      <w:r>
        <w:rPr>
          <w:rFonts w:hint="eastAsia" w:ascii="仿宋_GB2312" w:hAnsi="仿宋_GB2312" w:eastAsia="仿宋_GB2312" w:cs="仿宋_GB2312"/>
          <w:kern w:val="0"/>
          <w:sz w:val="28"/>
          <w:szCs w:val="28"/>
          <w:u w:val="single"/>
        </w:rPr>
        <w:t>三个月</w:t>
      </w:r>
      <w:r>
        <w:rPr>
          <w:rFonts w:hint="eastAsia" w:ascii="仿宋_GB2312" w:hAnsi="仿宋_GB2312" w:eastAsia="仿宋_GB2312" w:cs="仿宋_GB2312"/>
          <w:sz w:val="28"/>
          <w:szCs w:val="28"/>
          <w:u w:val="single"/>
        </w:rPr>
        <w:t>。</w:t>
      </w:r>
    </w:p>
    <w:p w14:paraId="512CF14B">
      <w:pPr>
        <w:keepNext w:val="0"/>
        <w:keepLines w:val="0"/>
        <w:pageBreakBefore w:val="0"/>
        <w:kinsoku/>
        <w:overflowPunct/>
        <w:topLinePunct w:val="0"/>
        <w:bidi w:val="0"/>
        <w:snapToGrid w:val="0"/>
        <w:spacing w:line="560" w:lineRule="exact"/>
        <w:ind w:firstLine="5143" w:firstLineChars="1837"/>
        <w:textAlignment w:val="auto"/>
        <w:rPr>
          <w:rFonts w:ascii="仿宋_GB2312" w:hAnsi="仿宋_GB2312" w:eastAsia="仿宋_GB2312" w:cs="仿宋_GB2312"/>
          <w:sz w:val="28"/>
          <w:szCs w:val="28"/>
        </w:rPr>
      </w:pPr>
    </w:p>
    <w:p w14:paraId="26C6DB48">
      <w:pPr>
        <w:keepNext w:val="0"/>
        <w:keepLines w:val="0"/>
        <w:pageBreakBefore w:val="0"/>
        <w:kinsoku/>
        <w:overflowPunct/>
        <w:topLinePunct w:val="0"/>
        <w:bidi w:val="0"/>
        <w:snapToGrid w:val="0"/>
        <w:spacing w:line="560" w:lineRule="exact"/>
        <w:ind w:firstLine="5143" w:firstLineChars="1837"/>
        <w:textAlignment w:val="auto"/>
        <w:rPr>
          <w:rFonts w:ascii="仿宋_GB2312" w:hAnsi="仿宋_GB2312" w:eastAsia="仿宋_GB2312" w:cs="仿宋_GB2312"/>
          <w:sz w:val="28"/>
          <w:szCs w:val="28"/>
        </w:rPr>
      </w:pPr>
    </w:p>
    <w:p w14:paraId="4C05C91D">
      <w:pPr>
        <w:keepNext w:val="0"/>
        <w:keepLines w:val="0"/>
        <w:pageBreakBefore w:val="0"/>
        <w:kinsoku/>
        <w:overflowPunct/>
        <w:topLinePunct w:val="0"/>
        <w:bidi w:val="0"/>
        <w:snapToGrid w:val="0"/>
        <w:spacing w:line="560" w:lineRule="exact"/>
        <w:ind w:firstLine="5143" w:firstLineChars="1837"/>
        <w:textAlignment w:val="auto"/>
        <w:rPr>
          <w:rFonts w:ascii="仿宋_GB2312" w:hAnsi="仿宋_GB2312" w:eastAsia="仿宋_GB2312" w:cs="仿宋_GB2312"/>
          <w:sz w:val="28"/>
          <w:szCs w:val="28"/>
        </w:rPr>
      </w:pPr>
    </w:p>
    <w:p w14:paraId="1DA4171C">
      <w:pPr>
        <w:keepNext w:val="0"/>
        <w:keepLines w:val="0"/>
        <w:pageBreakBefore w:val="0"/>
        <w:kinsoku/>
        <w:overflowPunct/>
        <w:topLinePunct w:val="0"/>
        <w:bidi w:val="0"/>
        <w:snapToGrid w:val="0"/>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单  位：（盖章）</w:t>
      </w:r>
    </w:p>
    <w:p w14:paraId="5A1372A5">
      <w:pPr>
        <w:keepNext w:val="0"/>
        <w:keepLines w:val="0"/>
        <w:pageBreakBefore w:val="0"/>
        <w:kinsoku/>
        <w:overflowPunct/>
        <w:topLinePunct w:val="0"/>
        <w:bidi w:val="0"/>
        <w:spacing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  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14:paraId="3493D7A2">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14:paraId="2DAECEEB">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14:paraId="7B113821">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14:paraId="3EE51216">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14:paraId="4006E01B">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14:paraId="34B210F5">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14:paraId="47CB604E">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14:paraId="0312A8FD">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14:paraId="6FA6E4A5">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14:paraId="0656144E">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14:paraId="75E945C8">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b/>
          <w:bCs/>
          <w:sz w:val="32"/>
          <w:szCs w:val="32"/>
        </w:rPr>
      </w:pPr>
    </w:p>
    <w:p w14:paraId="0F206EBB">
      <w:pPr>
        <w:keepNext w:val="0"/>
        <w:keepLines w:val="0"/>
        <w:pageBreakBefore w:val="0"/>
        <w:kinsoku/>
        <w:overflowPunct/>
        <w:topLinePunct w:val="0"/>
        <w:bidi w:val="0"/>
        <w:spacing w:line="560" w:lineRule="exact"/>
        <w:textAlignment w:val="auto"/>
        <w:rPr>
          <w:rFonts w:ascii="仿宋_GB2312" w:hAnsi="仿宋_GB2312" w:eastAsia="仿宋_GB2312" w:cs="仿宋_GB2312"/>
          <w:b/>
          <w:bCs/>
          <w:sz w:val="32"/>
          <w:szCs w:val="32"/>
        </w:rPr>
      </w:pPr>
      <w:r>
        <w:rPr>
          <w:rFonts w:hint="eastAsia" w:ascii="黑体" w:hAnsi="黑体" w:eastAsia="黑体" w:cs="黑体"/>
          <w:b/>
          <w:bCs/>
          <w:sz w:val="32"/>
          <w:szCs w:val="32"/>
        </w:rPr>
        <w:t>附件</w:t>
      </w:r>
      <w:r>
        <w:rPr>
          <w:rFonts w:hint="eastAsia" w:ascii="黑体" w:hAnsi="黑体" w:eastAsia="黑体" w:cs="黑体"/>
          <w:b/>
          <w:bCs/>
          <w:sz w:val="32"/>
          <w:szCs w:val="32"/>
          <w:lang w:val="en-US" w:eastAsia="zh-CN"/>
        </w:rPr>
        <w:t>6</w:t>
      </w:r>
      <w:r>
        <w:rPr>
          <w:rFonts w:hint="eastAsia" w:ascii="仿宋_GB2312" w:hAnsi="仿宋_GB2312" w:eastAsia="仿宋_GB2312" w:cs="仿宋_GB2312"/>
          <w:b/>
          <w:bCs/>
          <w:sz w:val="32"/>
          <w:szCs w:val="32"/>
        </w:rPr>
        <w:t>：</w:t>
      </w:r>
    </w:p>
    <w:p w14:paraId="5D77A744">
      <w:pPr>
        <w:keepNext w:val="0"/>
        <w:keepLines w:val="0"/>
        <w:pageBreakBefore w:val="0"/>
        <w:kinsoku/>
        <w:overflowPunct/>
        <w:topLinePunct w:val="0"/>
        <w:bidi w:val="0"/>
        <w:spacing w:line="560" w:lineRule="exact"/>
        <w:jc w:val="center"/>
        <w:textAlignment w:val="auto"/>
        <w:rPr>
          <w:rFonts w:ascii="黑体" w:hAnsi="黑体" w:eastAsia="黑体" w:cs="黑体"/>
          <w:b/>
          <w:sz w:val="44"/>
          <w:szCs w:val="44"/>
        </w:rPr>
      </w:pPr>
      <w:r>
        <w:rPr>
          <w:rFonts w:hint="eastAsia" w:ascii="黑体" w:hAnsi="黑体" w:eastAsia="黑体" w:cs="黑体"/>
          <w:b/>
          <w:sz w:val="44"/>
          <w:szCs w:val="44"/>
        </w:rPr>
        <w:t>授权委托书</w:t>
      </w:r>
    </w:p>
    <w:p w14:paraId="77CD66C5">
      <w:pPr>
        <w:keepNext w:val="0"/>
        <w:keepLines w:val="0"/>
        <w:pageBreakBefore w:val="0"/>
        <w:kinsoku/>
        <w:overflowPunct/>
        <w:topLinePunct w:val="0"/>
        <w:bidi w:val="0"/>
        <w:spacing w:line="560" w:lineRule="exact"/>
        <w:jc w:val="center"/>
        <w:textAlignment w:val="auto"/>
        <w:rPr>
          <w:rFonts w:ascii="仿宋_GB2312" w:hAnsi="仿宋_GB2312" w:eastAsia="仿宋_GB2312" w:cs="仿宋_GB2312"/>
          <w:sz w:val="32"/>
          <w:szCs w:val="32"/>
        </w:rPr>
      </w:pPr>
    </w:p>
    <w:p w14:paraId="0130899A">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兹授权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为我</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委托代理人，其权限是：</w:t>
      </w:r>
    </w:p>
    <w:p w14:paraId="14CFE6F0">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u w:val="single"/>
        </w:rPr>
      </w:pPr>
    </w:p>
    <w:p w14:paraId="68155265">
      <w:pPr>
        <w:keepNext w:val="0"/>
        <w:keepLines w:val="0"/>
        <w:pageBreakBefore w:val="0"/>
        <w:kinsoku/>
        <w:overflowPunct/>
        <w:topLinePunct w:val="0"/>
        <w:bidi w:val="0"/>
        <w:spacing w:beforeLines="50" w:line="560" w:lineRule="exact"/>
        <w:ind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有效期限：</w:t>
      </w:r>
      <w:r>
        <w:rPr>
          <w:rFonts w:hint="eastAsia" w:ascii="仿宋_GB2312" w:hAnsi="仿宋_GB2312" w:eastAsia="仿宋_GB2312" w:cs="仿宋_GB2312"/>
          <w:sz w:val="32"/>
          <w:szCs w:val="32"/>
          <w:u w:val="single"/>
        </w:rPr>
        <w:t>三个月</w:t>
      </w:r>
    </w:p>
    <w:p w14:paraId="6E613891">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附：代理人性别：年龄：身份证号码：</w:t>
      </w:r>
    </w:p>
    <w:p w14:paraId="38E220B2">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rPr>
      </w:pPr>
    </w:p>
    <w:p w14:paraId="30BDA15E">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负责人：（签名或盖章）</w:t>
      </w:r>
    </w:p>
    <w:p w14:paraId="26CCA401">
      <w:pPr>
        <w:keepNext w:val="0"/>
        <w:keepLines w:val="0"/>
        <w:pageBreakBefore w:val="0"/>
        <w:kinsoku/>
        <w:overflowPunct/>
        <w:topLinePunct w:val="0"/>
        <w:bidi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授权单位：</w:t>
      </w:r>
      <w:r>
        <w:rPr>
          <w:rFonts w:hint="eastAsia" w:ascii="仿宋_GB2312" w:hAnsi="仿宋_GB2312" w:eastAsia="仿宋_GB2312" w:cs="仿宋_GB2312"/>
          <w:sz w:val="32"/>
          <w:szCs w:val="32"/>
          <w:u w:val="single"/>
        </w:rPr>
        <w:t xml:space="preserve">         （盖章）            </w:t>
      </w:r>
    </w:p>
    <w:p w14:paraId="644666BF">
      <w:pPr>
        <w:keepNext w:val="0"/>
        <w:keepLines w:val="0"/>
        <w:pageBreakBefore w:val="0"/>
        <w:kinsoku/>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期：年月日</w:t>
      </w:r>
    </w:p>
    <w:p w14:paraId="2AC7950C">
      <w:pPr>
        <w:pStyle w:val="9"/>
        <w:rPr>
          <w:rFonts w:hint="eastAsia" w:ascii="仿宋_GB2312" w:hAnsi="仿宋_GB2312" w:eastAsia="仿宋_GB2312" w:cs="仿宋_GB2312"/>
          <w:sz w:val="32"/>
          <w:szCs w:val="32"/>
        </w:rPr>
      </w:pPr>
    </w:p>
    <w:p w14:paraId="76D112B4">
      <w:pPr>
        <w:pStyle w:val="9"/>
        <w:rPr>
          <w:rFonts w:hint="eastAsia" w:ascii="仿宋_GB2312" w:hAnsi="仿宋_GB2312" w:eastAsia="仿宋_GB2312" w:cs="仿宋_GB2312"/>
          <w:sz w:val="32"/>
          <w:szCs w:val="32"/>
        </w:rPr>
      </w:pPr>
    </w:p>
    <w:p w14:paraId="5A6121B7">
      <w:pPr>
        <w:pStyle w:val="9"/>
        <w:rPr>
          <w:rFonts w:hint="eastAsia" w:ascii="仿宋_GB2312" w:hAnsi="仿宋_GB2312" w:eastAsia="仿宋_GB2312" w:cs="仿宋_GB2312"/>
          <w:sz w:val="32"/>
          <w:szCs w:val="32"/>
        </w:rPr>
      </w:pPr>
    </w:p>
    <w:p w14:paraId="5D55C0C2">
      <w:pPr>
        <w:pStyle w:val="9"/>
        <w:rPr>
          <w:rFonts w:hint="eastAsia" w:ascii="仿宋_GB2312" w:hAnsi="仿宋_GB2312" w:eastAsia="仿宋_GB2312" w:cs="仿宋_GB2312"/>
          <w:sz w:val="32"/>
          <w:szCs w:val="32"/>
        </w:rPr>
      </w:pPr>
    </w:p>
    <w:p w14:paraId="37BE1280">
      <w:pPr>
        <w:pStyle w:val="9"/>
        <w:rPr>
          <w:rFonts w:hint="eastAsia" w:ascii="仿宋_GB2312" w:hAnsi="仿宋_GB2312" w:eastAsia="仿宋_GB2312" w:cs="仿宋_GB2312"/>
          <w:sz w:val="32"/>
          <w:szCs w:val="32"/>
        </w:rPr>
      </w:pPr>
    </w:p>
    <w:p w14:paraId="531C0A44">
      <w:pPr>
        <w:pStyle w:val="9"/>
        <w:rPr>
          <w:rFonts w:hint="eastAsia" w:ascii="仿宋_GB2312" w:hAnsi="仿宋_GB2312" w:eastAsia="仿宋_GB2312" w:cs="仿宋_GB2312"/>
          <w:sz w:val="32"/>
          <w:szCs w:val="32"/>
        </w:rPr>
      </w:pPr>
    </w:p>
    <w:p w14:paraId="5ACA8AAC">
      <w:pPr>
        <w:pStyle w:val="9"/>
        <w:rPr>
          <w:rFonts w:hint="eastAsia" w:ascii="仿宋_GB2312" w:hAnsi="仿宋_GB2312" w:eastAsia="仿宋_GB2312" w:cs="仿宋_GB2312"/>
          <w:sz w:val="32"/>
          <w:szCs w:val="32"/>
        </w:rPr>
      </w:pPr>
    </w:p>
    <w:p w14:paraId="78CDEFA4">
      <w:pPr>
        <w:pStyle w:val="9"/>
        <w:rPr>
          <w:rFonts w:hint="eastAsia" w:ascii="仿宋_GB2312" w:hAnsi="仿宋_GB2312" w:eastAsia="仿宋_GB2312" w:cs="仿宋_GB2312"/>
          <w:sz w:val="32"/>
          <w:szCs w:val="32"/>
        </w:rPr>
      </w:pPr>
    </w:p>
    <w:p w14:paraId="3A2BE6AA">
      <w:pPr>
        <w:pStyle w:val="9"/>
        <w:rPr>
          <w:rFonts w:hint="eastAsia" w:ascii="仿宋_GB2312" w:hAnsi="仿宋_GB2312" w:eastAsia="仿宋_GB2312" w:cs="仿宋_GB2312"/>
          <w:sz w:val="32"/>
          <w:szCs w:val="32"/>
        </w:rPr>
      </w:pPr>
    </w:p>
    <w:p w14:paraId="4B43906D">
      <w:pPr>
        <w:pStyle w:val="9"/>
        <w:rPr>
          <w:rFonts w:hint="eastAsia" w:ascii="仿宋_GB2312" w:hAnsi="仿宋_GB2312" w:eastAsia="仿宋_GB2312" w:cs="仿宋_GB2312"/>
          <w:sz w:val="32"/>
          <w:szCs w:val="32"/>
        </w:rPr>
      </w:pPr>
    </w:p>
    <w:p w14:paraId="69ECB82E">
      <w:pPr>
        <w:keepNext w:val="0"/>
        <w:keepLines w:val="0"/>
        <w:pageBreakBefore w:val="0"/>
        <w:kinsoku/>
        <w:overflowPunct/>
        <w:topLinePunct w:val="0"/>
        <w:bidi w:val="0"/>
        <w:spacing w:line="560" w:lineRule="exact"/>
        <w:textAlignment w:val="auto"/>
        <w:rPr>
          <w:rFonts w:ascii="黑体" w:hAnsi="黑体" w:eastAsia="黑体" w:cs="黑体"/>
          <w:b/>
          <w:sz w:val="32"/>
          <w:szCs w:val="32"/>
        </w:rPr>
      </w:pPr>
      <w:r>
        <w:rPr>
          <w:rFonts w:hint="eastAsia" w:ascii="黑体" w:hAnsi="黑体" w:eastAsia="黑体" w:cs="黑体"/>
          <w:b/>
          <w:sz w:val="32"/>
          <w:szCs w:val="32"/>
        </w:rPr>
        <w:t>附件</w:t>
      </w:r>
      <w:r>
        <w:rPr>
          <w:rFonts w:hint="eastAsia" w:ascii="黑体" w:hAnsi="黑体" w:eastAsia="黑体" w:cs="黑体"/>
          <w:b/>
          <w:sz w:val="32"/>
          <w:szCs w:val="32"/>
          <w:lang w:val="en-US" w:eastAsia="zh-CN"/>
        </w:rPr>
        <w:t>7</w:t>
      </w:r>
      <w:r>
        <w:rPr>
          <w:rFonts w:hint="eastAsia" w:ascii="黑体" w:hAnsi="黑体" w:eastAsia="黑体" w:cs="黑体"/>
          <w:b/>
          <w:sz w:val="32"/>
          <w:szCs w:val="32"/>
        </w:rPr>
        <w:t>：</w:t>
      </w:r>
    </w:p>
    <w:p w14:paraId="29B2EF2B">
      <w:pPr>
        <w:keepNext w:val="0"/>
        <w:keepLines w:val="0"/>
        <w:pageBreakBefore w:val="0"/>
        <w:widowControl/>
        <w:shd w:val="clear" w:color="auto" w:fill="FFFFFF"/>
        <w:kinsoku/>
        <w:overflowPunct/>
        <w:topLinePunct w:val="0"/>
        <w:bidi w:val="0"/>
        <w:spacing w:line="560" w:lineRule="exact"/>
        <w:jc w:val="center"/>
        <w:textAlignment w:val="auto"/>
        <w:rPr>
          <w:rFonts w:ascii="黑体" w:hAnsi="黑体" w:eastAsia="黑体" w:cs="黑体"/>
          <w:b/>
          <w:kern w:val="0"/>
          <w:sz w:val="32"/>
          <w:szCs w:val="32"/>
        </w:rPr>
      </w:pPr>
      <w:r>
        <w:rPr>
          <w:rFonts w:hint="eastAsia" w:ascii="黑体" w:hAnsi="黑体" w:eastAsia="黑体" w:cs="黑体"/>
          <w:b/>
          <w:kern w:val="0"/>
          <w:sz w:val="32"/>
          <w:szCs w:val="32"/>
          <w:lang w:val="en-US" w:eastAsia="zh-CN"/>
        </w:rPr>
        <w:t>日 常 法 律 服 务 报 价</w:t>
      </w:r>
      <w:r>
        <w:rPr>
          <w:rFonts w:hint="eastAsia" w:ascii="黑体" w:hAnsi="黑体" w:eastAsia="黑体" w:cs="黑体"/>
          <w:b/>
          <w:kern w:val="0"/>
          <w:sz w:val="32"/>
          <w:szCs w:val="32"/>
        </w:rPr>
        <w:t xml:space="preserve"> 表</w:t>
      </w:r>
    </w:p>
    <w:tbl>
      <w:tblPr>
        <w:tblStyle w:val="6"/>
        <w:tblpPr w:leftFromText="180" w:rightFromText="180" w:vertAnchor="text" w:horzAnchor="page" w:tblpX="1922" w:tblpY="223"/>
        <w:tblOverlap w:val="never"/>
        <w:tblW w:w="88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4"/>
        <w:gridCol w:w="3081"/>
        <w:gridCol w:w="1999"/>
        <w:gridCol w:w="1754"/>
      </w:tblGrid>
      <w:tr w14:paraId="24E37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4" w:type="dxa"/>
          </w:tcPr>
          <w:p w14:paraId="2A8F3C39">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lang w:eastAsia="zh-CN"/>
              </w:rPr>
              <w:t>供应商</w:t>
            </w:r>
            <w:r>
              <w:rPr>
                <w:rFonts w:hint="eastAsia" w:ascii="仿宋_GB2312" w:hAnsi="宋体" w:eastAsia="仿宋_GB2312" w:cs="宋体"/>
                <w:kern w:val="0"/>
                <w:sz w:val="28"/>
                <w:szCs w:val="28"/>
              </w:rPr>
              <w:t>名称</w:t>
            </w:r>
          </w:p>
        </w:tc>
        <w:tc>
          <w:tcPr>
            <w:tcW w:w="6834" w:type="dxa"/>
            <w:gridSpan w:val="3"/>
          </w:tcPr>
          <w:p w14:paraId="3E5E0490">
            <w:pPr>
              <w:keepNext w:val="0"/>
              <w:keepLines w:val="0"/>
              <w:pageBreakBefore w:val="0"/>
              <w:widowControl/>
              <w:kinsoku/>
              <w:overflowPunct/>
              <w:topLinePunct w:val="0"/>
              <w:bidi w:val="0"/>
              <w:spacing w:line="560" w:lineRule="exact"/>
              <w:jc w:val="left"/>
              <w:textAlignment w:val="auto"/>
              <w:rPr>
                <w:rFonts w:ascii="仿宋_GB2312" w:eastAsia="仿宋_GB2312" w:cs="宋体"/>
                <w:kern w:val="0"/>
                <w:sz w:val="28"/>
                <w:szCs w:val="28"/>
              </w:rPr>
            </w:pPr>
          </w:p>
        </w:tc>
      </w:tr>
      <w:tr w14:paraId="3CE3C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4" w:type="dxa"/>
          </w:tcPr>
          <w:p w14:paraId="14838113">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lang w:val="en-US" w:eastAsia="zh-CN"/>
              </w:rPr>
              <w:t>律所负责</w:t>
            </w:r>
            <w:r>
              <w:rPr>
                <w:rFonts w:hint="eastAsia" w:ascii="仿宋_GB2312" w:hAnsi="宋体" w:eastAsia="仿宋_GB2312" w:cs="宋体"/>
                <w:kern w:val="0"/>
                <w:sz w:val="28"/>
                <w:szCs w:val="28"/>
              </w:rPr>
              <w:t>人</w:t>
            </w:r>
          </w:p>
        </w:tc>
        <w:tc>
          <w:tcPr>
            <w:tcW w:w="3081" w:type="dxa"/>
          </w:tcPr>
          <w:p w14:paraId="61EF5226">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p>
        </w:tc>
        <w:tc>
          <w:tcPr>
            <w:tcW w:w="1999" w:type="dxa"/>
          </w:tcPr>
          <w:p w14:paraId="2CD21DED">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rPr>
              <w:t>委托代理人</w:t>
            </w:r>
          </w:p>
        </w:tc>
        <w:tc>
          <w:tcPr>
            <w:tcW w:w="1754" w:type="dxa"/>
          </w:tcPr>
          <w:p w14:paraId="190E62DB">
            <w:pPr>
              <w:keepNext w:val="0"/>
              <w:keepLines w:val="0"/>
              <w:pageBreakBefore w:val="0"/>
              <w:widowControl/>
              <w:kinsoku/>
              <w:overflowPunct/>
              <w:topLinePunct w:val="0"/>
              <w:bidi w:val="0"/>
              <w:spacing w:line="560" w:lineRule="exact"/>
              <w:jc w:val="left"/>
              <w:textAlignment w:val="auto"/>
              <w:rPr>
                <w:rFonts w:ascii="仿宋_GB2312" w:eastAsia="仿宋_GB2312" w:cs="宋体"/>
                <w:kern w:val="0"/>
                <w:sz w:val="28"/>
                <w:szCs w:val="28"/>
              </w:rPr>
            </w:pPr>
          </w:p>
        </w:tc>
      </w:tr>
      <w:tr w14:paraId="0072E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08" w:type="dxa"/>
            <w:gridSpan w:val="4"/>
          </w:tcPr>
          <w:p w14:paraId="38DC3008">
            <w:pPr>
              <w:keepNext w:val="0"/>
              <w:keepLines w:val="0"/>
              <w:pageBreakBefore w:val="0"/>
              <w:widowControl/>
              <w:kinsoku/>
              <w:overflowPunct/>
              <w:topLinePunct w:val="0"/>
              <w:bidi w:val="0"/>
              <w:spacing w:line="560" w:lineRule="exact"/>
              <w:jc w:val="left"/>
              <w:textAlignment w:val="auto"/>
              <w:rPr>
                <w:rFonts w:hint="default" w:ascii="仿宋_GB2312" w:eastAsia="仿宋_GB2312" w:cs="宋体"/>
                <w:kern w:val="0"/>
                <w:sz w:val="28"/>
                <w:szCs w:val="28"/>
                <w:u w:val="single"/>
                <w:lang w:val="en-US" w:eastAsia="zh-CN"/>
              </w:rPr>
            </w:pPr>
            <w:r>
              <w:rPr>
                <w:rFonts w:hint="eastAsia" w:ascii="仿宋_GB2312" w:hAnsi="宋体" w:eastAsia="仿宋_GB2312" w:cs="宋体"/>
                <w:kern w:val="0"/>
                <w:sz w:val="28"/>
                <w:szCs w:val="28"/>
                <w:lang w:eastAsia="zh-CN"/>
              </w:rPr>
              <w:t>投标</w:t>
            </w:r>
            <w:r>
              <w:rPr>
                <w:rFonts w:hint="eastAsia" w:ascii="仿宋_GB2312" w:hAnsi="宋体" w:eastAsia="仿宋_GB2312" w:cs="宋体"/>
                <w:kern w:val="0"/>
                <w:sz w:val="28"/>
                <w:szCs w:val="28"/>
                <w:lang w:val="en-US" w:eastAsia="zh-CN"/>
              </w:rPr>
              <w:t>总</w:t>
            </w:r>
            <w:r>
              <w:rPr>
                <w:rFonts w:hint="eastAsia" w:ascii="仿宋_GB2312" w:hAnsi="宋体" w:eastAsia="仿宋_GB2312" w:cs="宋体"/>
                <w:kern w:val="0"/>
                <w:sz w:val="28"/>
                <w:szCs w:val="28"/>
              </w:rPr>
              <w:t>报价（人民币小写）：</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u w:val="none"/>
              </w:rPr>
              <w:t>万</w:t>
            </w:r>
            <w:r>
              <w:rPr>
                <w:rFonts w:hint="eastAsia" w:ascii="仿宋_GB2312" w:hAnsi="宋体" w:eastAsia="仿宋_GB2312" w:cs="宋体"/>
                <w:kern w:val="0"/>
                <w:sz w:val="28"/>
                <w:szCs w:val="28"/>
              </w:rPr>
              <w:t>元</w:t>
            </w:r>
            <w:r>
              <w:rPr>
                <w:rFonts w:hint="eastAsia" w:ascii="仿宋_GB2312" w:hAnsi="宋体" w:eastAsia="仿宋_GB2312" w:cs="宋体"/>
                <w:kern w:val="0"/>
                <w:sz w:val="28"/>
                <w:szCs w:val="28"/>
                <w:lang w:val="en-US" w:eastAsia="zh-CN"/>
              </w:rPr>
              <w:t>/年</w:t>
            </w:r>
          </w:p>
        </w:tc>
      </w:tr>
      <w:tr w14:paraId="2CD0E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08" w:type="dxa"/>
            <w:gridSpan w:val="4"/>
          </w:tcPr>
          <w:p w14:paraId="5A11306F">
            <w:pPr>
              <w:keepNext w:val="0"/>
              <w:keepLines w:val="0"/>
              <w:pageBreakBefore w:val="0"/>
              <w:widowControl/>
              <w:kinsoku/>
              <w:overflowPunct/>
              <w:topLinePunct w:val="0"/>
              <w:bidi w:val="0"/>
              <w:spacing w:line="560" w:lineRule="exact"/>
              <w:jc w:val="left"/>
              <w:textAlignment w:val="auto"/>
              <w:rPr>
                <w:rFonts w:hint="default" w:ascii="仿宋_GB2312" w:eastAsia="仿宋_GB2312" w:cs="宋体"/>
                <w:kern w:val="0"/>
                <w:sz w:val="28"/>
                <w:szCs w:val="28"/>
                <w:u w:val="single"/>
                <w:lang w:val="en-US" w:eastAsia="zh-CN"/>
              </w:rPr>
            </w:pPr>
            <w:r>
              <w:rPr>
                <w:rFonts w:hint="eastAsia" w:ascii="仿宋_GB2312" w:hAnsi="宋体" w:eastAsia="仿宋_GB2312" w:cs="宋体"/>
                <w:kern w:val="0"/>
                <w:sz w:val="28"/>
                <w:szCs w:val="28"/>
                <w:lang w:eastAsia="zh-CN"/>
              </w:rPr>
              <w:t>投标</w:t>
            </w:r>
            <w:r>
              <w:rPr>
                <w:rFonts w:hint="eastAsia" w:ascii="仿宋_GB2312" w:hAnsi="宋体" w:eastAsia="仿宋_GB2312" w:cs="宋体"/>
                <w:kern w:val="0"/>
                <w:sz w:val="28"/>
                <w:szCs w:val="28"/>
                <w:lang w:val="en-US" w:eastAsia="zh-CN"/>
              </w:rPr>
              <w:t>总</w:t>
            </w:r>
            <w:r>
              <w:rPr>
                <w:rFonts w:hint="eastAsia" w:ascii="仿宋_GB2312" w:hAnsi="宋体" w:eastAsia="仿宋_GB2312" w:cs="宋体"/>
                <w:kern w:val="0"/>
                <w:sz w:val="28"/>
                <w:szCs w:val="28"/>
              </w:rPr>
              <w:t>报价（人民币大写）：</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万元</w:t>
            </w:r>
            <w:r>
              <w:rPr>
                <w:rFonts w:hint="eastAsia" w:ascii="仿宋_GB2312" w:hAnsi="宋体" w:eastAsia="仿宋_GB2312" w:cs="宋体"/>
                <w:kern w:val="0"/>
                <w:sz w:val="28"/>
                <w:szCs w:val="28"/>
                <w:lang w:val="en-US" w:eastAsia="zh-CN"/>
              </w:rPr>
              <w:t>/年</w:t>
            </w:r>
          </w:p>
        </w:tc>
      </w:tr>
    </w:tbl>
    <w:p w14:paraId="5EB1896A">
      <w:pPr>
        <w:keepNext w:val="0"/>
        <w:keepLines w:val="0"/>
        <w:pageBreakBefore w:val="0"/>
        <w:widowControl/>
        <w:shd w:val="clear" w:color="auto" w:fill="FFFFFF"/>
        <w:kinsoku/>
        <w:overflowPunct/>
        <w:topLinePunct w:val="0"/>
        <w:bidi w:val="0"/>
        <w:spacing w:line="560" w:lineRule="exact"/>
        <w:jc w:val="both"/>
        <w:textAlignment w:val="auto"/>
        <w:rPr>
          <w:rFonts w:hint="eastAsia" w:ascii="黑体" w:hAnsi="黑体" w:eastAsia="黑体" w:cs="黑体"/>
          <w:b/>
          <w:kern w:val="0"/>
          <w:sz w:val="32"/>
          <w:szCs w:val="32"/>
          <w:lang w:val="en-US" w:eastAsia="zh-CN" w:bidi="ar-SA"/>
        </w:rPr>
      </w:pPr>
    </w:p>
    <w:p w14:paraId="06CB353D">
      <w:pPr>
        <w:keepNext w:val="0"/>
        <w:keepLines w:val="0"/>
        <w:pageBreakBefore w:val="0"/>
        <w:widowControl/>
        <w:shd w:val="clear" w:color="auto" w:fill="FFFFFF"/>
        <w:kinsoku/>
        <w:overflowPunct/>
        <w:topLinePunct w:val="0"/>
        <w:bidi w:val="0"/>
        <w:spacing w:line="560" w:lineRule="exact"/>
        <w:jc w:val="center"/>
        <w:textAlignment w:val="auto"/>
        <w:rPr>
          <w:rFonts w:ascii="黑体" w:hAnsi="黑体" w:eastAsia="黑体" w:cs="黑体"/>
          <w:b/>
          <w:kern w:val="0"/>
          <w:sz w:val="32"/>
          <w:szCs w:val="32"/>
        </w:rPr>
      </w:pPr>
      <w:r>
        <w:rPr>
          <w:rFonts w:hint="eastAsia" w:ascii="黑体" w:hAnsi="黑体" w:eastAsia="黑体" w:cs="黑体"/>
          <w:b/>
          <w:kern w:val="0"/>
          <w:sz w:val="32"/>
          <w:szCs w:val="32"/>
          <w:lang w:val="en-US" w:eastAsia="zh-CN" w:bidi="ar-SA"/>
        </w:rPr>
        <w:t>专 项 非 诉 法 律 服 务 报 价</w:t>
      </w:r>
      <w:r>
        <w:rPr>
          <w:rFonts w:hint="eastAsia" w:ascii="黑体" w:hAnsi="黑体" w:eastAsia="黑体" w:cs="黑体"/>
          <w:b/>
          <w:kern w:val="0"/>
          <w:sz w:val="32"/>
          <w:szCs w:val="32"/>
        </w:rPr>
        <w:t xml:space="preserve"> 表</w:t>
      </w:r>
    </w:p>
    <w:tbl>
      <w:tblPr>
        <w:tblStyle w:val="6"/>
        <w:tblpPr w:leftFromText="180" w:rightFromText="180" w:vertAnchor="text" w:horzAnchor="page" w:tblpX="1922" w:tblpY="234"/>
        <w:tblOverlap w:val="never"/>
        <w:tblW w:w="88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6"/>
        <w:gridCol w:w="3259"/>
        <w:gridCol w:w="1999"/>
        <w:gridCol w:w="1754"/>
      </w:tblGrid>
      <w:tr w14:paraId="66F41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6" w:type="dxa"/>
          </w:tcPr>
          <w:p w14:paraId="79601514">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lang w:eastAsia="zh-CN"/>
              </w:rPr>
              <w:t>供应商</w:t>
            </w:r>
            <w:r>
              <w:rPr>
                <w:rFonts w:hint="eastAsia" w:ascii="仿宋_GB2312" w:hAnsi="宋体" w:eastAsia="仿宋_GB2312" w:cs="宋体"/>
                <w:kern w:val="0"/>
                <w:sz w:val="28"/>
                <w:szCs w:val="28"/>
              </w:rPr>
              <w:t>名称</w:t>
            </w:r>
          </w:p>
        </w:tc>
        <w:tc>
          <w:tcPr>
            <w:tcW w:w="7012" w:type="dxa"/>
            <w:gridSpan w:val="3"/>
          </w:tcPr>
          <w:p w14:paraId="4B75238E">
            <w:pPr>
              <w:keepNext w:val="0"/>
              <w:keepLines w:val="0"/>
              <w:pageBreakBefore w:val="0"/>
              <w:widowControl/>
              <w:kinsoku/>
              <w:overflowPunct/>
              <w:topLinePunct w:val="0"/>
              <w:bidi w:val="0"/>
              <w:spacing w:line="560" w:lineRule="exact"/>
              <w:jc w:val="left"/>
              <w:textAlignment w:val="auto"/>
              <w:rPr>
                <w:rFonts w:ascii="仿宋_GB2312" w:eastAsia="仿宋_GB2312" w:cs="宋体"/>
                <w:kern w:val="0"/>
                <w:sz w:val="28"/>
                <w:szCs w:val="28"/>
              </w:rPr>
            </w:pPr>
          </w:p>
        </w:tc>
      </w:tr>
      <w:tr w14:paraId="11735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6" w:type="dxa"/>
          </w:tcPr>
          <w:p w14:paraId="2A49495E">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lang w:val="en-US" w:eastAsia="zh-CN"/>
              </w:rPr>
              <w:t>律所负责</w:t>
            </w:r>
            <w:r>
              <w:rPr>
                <w:rFonts w:hint="eastAsia" w:ascii="仿宋_GB2312" w:hAnsi="宋体" w:eastAsia="仿宋_GB2312" w:cs="宋体"/>
                <w:kern w:val="0"/>
                <w:sz w:val="28"/>
                <w:szCs w:val="28"/>
              </w:rPr>
              <w:t>人</w:t>
            </w:r>
          </w:p>
        </w:tc>
        <w:tc>
          <w:tcPr>
            <w:tcW w:w="3259" w:type="dxa"/>
          </w:tcPr>
          <w:p w14:paraId="612496ED">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p>
        </w:tc>
        <w:tc>
          <w:tcPr>
            <w:tcW w:w="1999" w:type="dxa"/>
          </w:tcPr>
          <w:p w14:paraId="77CDC002">
            <w:pPr>
              <w:keepNext w:val="0"/>
              <w:keepLines w:val="0"/>
              <w:pageBreakBefore w:val="0"/>
              <w:widowControl/>
              <w:kinsoku/>
              <w:overflowPunct/>
              <w:topLinePunct w:val="0"/>
              <w:bidi w:val="0"/>
              <w:spacing w:line="560" w:lineRule="exact"/>
              <w:jc w:val="distribute"/>
              <w:textAlignment w:val="auto"/>
              <w:rPr>
                <w:rFonts w:ascii="仿宋_GB2312" w:eastAsia="仿宋_GB2312" w:cs="宋体"/>
                <w:kern w:val="0"/>
                <w:sz w:val="28"/>
                <w:szCs w:val="28"/>
              </w:rPr>
            </w:pPr>
            <w:r>
              <w:rPr>
                <w:rFonts w:hint="eastAsia" w:ascii="仿宋_GB2312" w:hAnsi="宋体" w:eastAsia="仿宋_GB2312" w:cs="宋体"/>
                <w:kern w:val="0"/>
                <w:sz w:val="28"/>
                <w:szCs w:val="28"/>
              </w:rPr>
              <w:t>委托代理人</w:t>
            </w:r>
          </w:p>
        </w:tc>
        <w:tc>
          <w:tcPr>
            <w:tcW w:w="1754" w:type="dxa"/>
          </w:tcPr>
          <w:p w14:paraId="280BF893">
            <w:pPr>
              <w:keepNext w:val="0"/>
              <w:keepLines w:val="0"/>
              <w:pageBreakBefore w:val="0"/>
              <w:widowControl/>
              <w:kinsoku/>
              <w:overflowPunct/>
              <w:topLinePunct w:val="0"/>
              <w:bidi w:val="0"/>
              <w:spacing w:line="560" w:lineRule="exact"/>
              <w:jc w:val="left"/>
              <w:textAlignment w:val="auto"/>
              <w:rPr>
                <w:rFonts w:ascii="仿宋_GB2312" w:eastAsia="仿宋_GB2312" w:cs="宋体"/>
                <w:kern w:val="0"/>
                <w:sz w:val="28"/>
                <w:szCs w:val="28"/>
              </w:rPr>
            </w:pPr>
          </w:p>
        </w:tc>
      </w:tr>
      <w:tr w14:paraId="7A199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08" w:type="dxa"/>
            <w:gridSpan w:val="4"/>
          </w:tcPr>
          <w:p w14:paraId="24050A05">
            <w:pPr>
              <w:keepNext w:val="0"/>
              <w:keepLines w:val="0"/>
              <w:pageBreakBefore w:val="0"/>
              <w:widowControl/>
              <w:kinsoku/>
              <w:overflowPunct/>
              <w:topLinePunct w:val="0"/>
              <w:bidi w:val="0"/>
              <w:spacing w:line="560" w:lineRule="exact"/>
              <w:jc w:val="left"/>
              <w:textAlignment w:val="auto"/>
              <w:rPr>
                <w:rFonts w:hint="eastAsia" w:ascii="仿宋_GB2312" w:eastAsia="仿宋_GB2312" w:cs="宋体"/>
                <w:kern w:val="0"/>
                <w:sz w:val="28"/>
                <w:szCs w:val="28"/>
                <w:u w:val="single"/>
                <w:lang w:eastAsia="zh-CN"/>
              </w:rPr>
            </w:pPr>
            <w:r>
              <w:rPr>
                <w:rFonts w:hint="eastAsia" w:ascii="仿宋_GB2312" w:hAnsi="宋体" w:eastAsia="仿宋_GB2312" w:cs="宋体"/>
                <w:kern w:val="0"/>
                <w:sz w:val="28"/>
                <w:szCs w:val="28"/>
                <w:lang w:eastAsia="zh-CN"/>
              </w:rPr>
              <w:t>投标</w:t>
            </w:r>
            <w:r>
              <w:rPr>
                <w:rFonts w:hint="eastAsia" w:ascii="仿宋_GB2312" w:hAnsi="宋体" w:eastAsia="仿宋_GB2312" w:cs="宋体"/>
                <w:kern w:val="0"/>
                <w:sz w:val="28"/>
                <w:szCs w:val="28"/>
              </w:rPr>
              <w:t>报价（人民币小写）：</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u w:val="none"/>
              </w:rPr>
              <w:t>万</w:t>
            </w:r>
            <w:r>
              <w:rPr>
                <w:rFonts w:hint="eastAsia" w:ascii="仿宋_GB2312" w:hAnsi="宋体" w:eastAsia="仿宋_GB2312" w:cs="宋体"/>
                <w:kern w:val="0"/>
                <w:sz w:val="28"/>
                <w:szCs w:val="28"/>
              </w:rPr>
              <w:t>元/</w:t>
            </w:r>
            <w:r>
              <w:rPr>
                <w:rFonts w:hint="eastAsia" w:ascii="仿宋_GB2312" w:hAnsi="宋体" w:eastAsia="仿宋_GB2312" w:cs="宋体"/>
                <w:kern w:val="0"/>
                <w:sz w:val="28"/>
                <w:szCs w:val="28"/>
                <w:lang w:val="en-US" w:eastAsia="zh-CN"/>
              </w:rPr>
              <w:t>份</w:t>
            </w:r>
          </w:p>
        </w:tc>
      </w:tr>
      <w:tr w14:paraId="7BC24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08" w:type="dxa"/>
            <w:gridSpan w:val="4"/>
          </w:tcPr>
          <w:p w14:paraId="69A1AFDA">
            <w:pPr>
              <w:keepNext w:val="0"/>
              <w:keepLines w:val="0"/>
              <w:pageBreakBefore w:val="0"/>
              <w:widowControl/>
              <w:kinsoku/>
              <w:overflowPunct/>
              <w:topLinePunct w:val="0"/>
              <w:bidi w:val="0"/>
              <w:spacing w:line="560" w:lineRule="exact"/>
              <w:jc w:val="left"/>
              <w:textAlignment w:val="auto"/>
              <w:rPr>
                <w:rFonts w:hint="eastAsia" w:ascii="仿宋_GB2312" w:eastAsia="仿宋_GB2312" w:cs="宋体"/>
                <w:kern w:val="0"/>
                <w:sz w:val="28"/>
                <w:szCs w:val="28"/>
                <w:u w:val="single"/>
                <w:lang w:eastAsia="zh-CN"/>
              </w:rPr>
            </w:pPr>
            <w:r>
              <w:rPr>
                <w:rFonts w:hint="eastAsia" w:ascii="仿宋_GB2312" w:hAnsi="宋体" w:eastAsia="仿宋_GB2312" w:cs="宋体"/>
                <w:kern w:val="0"/>
                <w:sz w:val="28"/>
                <w:szCs w:val="28"/>
                <w:lang w:eastAsia="zh-CN"/>
              </w:rPr>
              <w:t>投标</w:t>
            </w:r>
            <w:r>
              <w:rPr>
                <w:rFonts w:hint="eastAsia" w:ascii="仿宋_GB2312" w:hAnsi="宋体" w:eastAsia="仿宋_GB2312" w:cs="宋体"/>
                <w:kern w:val="0"/>
                <w:sz w:val="28"/>
                <w:szCs w:val="28"/>
              </w:rPr>
              <w:t>报价（人民币大写）：</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万元/</w:t>
            </w:r>
            <w:r>
              <w:rPr>
                <w:rFonts w:hint="eastAsia" w:ascii="仿宋_GB2312" w:hAnsi="宋体" w:eastAsia="仿宋_GB2312" w:cs="宋体"/>
                <w:kern w:val="0"/>
                <w:sz w:val="28"/>
                <w:szCs w:val="28"/>
                <w:lang w:val="en-US" w:eastAsia="zh-CN"/>
              </w:rPr>
              <w:t>份</w:t>
            </w:r>
          </w:p>
        </w:tc>
      </w:tr>
    </w:tbl>
    <w:p w14:paraId="44C02EBB">
      <w:pPr>
        <w:keepNext w:val="0"/>
        <w:keepLines w:val="0"/>
        <w:pageBreakBefore w:val="0"/>
        <w:widowControl/>
        <w:shd w:val="clear" w:color="auto" w:fill="FFFFFF"/>
        <w:kinsoku/>
        <w:overflowPunct/>
        <w:topLinePunct w:val="0"/>
        <w:bidi w:val="0"/>
        <w:spacing w:line="560" w:lineRule="exact"/>
        <w:jc w:val="left"/>
        <w:textAlignment w:val="auto"/>
        <w:rPr>
          <w:rFonts w:ascii="仿宋_GB2312" w:eastAsia="仿宋_GB2312" w:cs="宋体"/>
          <w:kern w:val="0"/>
          <w:sz w:val="28"/>
          <w:szCs w:val="28"/>
        </w:rPr>
      </w:pPr>
    </w:p>
    <w:p w14:paraId="659CABAF">
      <w:pPr>
        <w:keepNext w:val="0"/>
        <w:keepLines w:val="0"/>
        <w:pageBreakBefore w:val="0"/>
        <w:widowControl/>
        <w:shd w:val="clear" w:color="auto" w:fill="FFFFFF"/>
        <w:kinsoku/>
        <w:wordWrap w:val="0"/>
        <w:overflowPunct/>
        <w:topLinePunct w:val="0"/>
        <w:bidi w:val="0"/>
        <w:spacing w:line="560" w:lineRule="exact"/>
        <w:ind w:firstLine="3080" w:firstLineChars="1100"/>
        <w:jc w:val="both"/>
        <w:textAlignment w:val="auto"/>
        <w:rPr>
          <w:rFonts w:hint="eastAsia" w:ascii="仿宋_GB2312" w:hAnsi="宋体" w:eastAsia="仿宋_GB2312" w:cs="宋体"/>
          <w:kern w:val="0"/>
          <w:sz w:val="28"/>
          <w:szCs w:val="28"/>
          <w:lang w:eastAsia="zh-CN"/>
        </w:rPr>
      </w:pPr>
    </w:p>
    <w:p w14:paraId="5E311A29">
      <w:pPr>
        <w:keepNext w:val="0"/>
        <w:keepLines w:val="0"/>
        <w:pageBreakBefore w:val="0"/>
        <w:widowControl/>
        <w:shd w:val="clear" w:color="auto" w:fill="FFFFFF"/>
        <w:kinsoku/>
        <w:wordWrap w:val="0"/>
        <w:overflowPunct/>
        <w:topLinePunct w:val="0"/>
        <w:bidi w:val="0"/>
        <w:spacing w:line="560" w:lineRule="exact"/>
        <w:ind w:firstLine="3080" w:firstLineChars="1100"/>
        <w:jc w:val="both"/>
        <w:textAlignment w:val="auto"/>
        <w:rPr>
          <w:rFonts w:ascii="仿宋_GB2312" w:eastAsia="仿宋_GB2312" w:cs="宋体"/>
          <w:kern w:val="0"/>
          <w:sz w:val="28"/>
          <w:szCs w:val="28"/>
          <w:u w:val="single"/>
        </w:rPr>
      </w:pPr>
      <w:r>
        <w:rPr>
          <w:rFonts w:hint="eastAsia" w:ascii="仿宋_GB2312" w:hAnsi="宋体" w:eastAsia="仿宋_GB2312" w:cs="宋体"/>
          <w:kern w:val="0"/>
          <w:sz w:val="28"/>
          <w:szCs w:val="28"/>
          <w:lang w:eastAsia="zh-CN"/>
        </w:rPr>
        <w:t>供应商</w:t>
      </w:r>
      <w:r>
        <w:rPr>
          <w:rFonts w:hint="eastAsia" w:ascii="仿宋_GB2312" w:hAnsi="宋体" w:eastAsia="仿宋_GB2312" w:cs="宋体"/>
          <w:kern w:val="0"/>
          <w:sz w:val="28"/>
          <w:szCs w:val="28"/>
        </w:rPr>
        <w:t>名称（盖章）：</w:t>
      </w:r>
    </w:p>
    <w:p w14:paraId="7635C79E">
      <w:pPr>
        <w:keepNext w:val="0"/>
        <w:keepLines w:val="0"/>
        <w:pageBreakBefore w:val="0"/>
        <w:widowControl/>
        <w:shd w:val="clear" w:color="auto" w:fill="FFFFFF"/>
        <w:kinsoku/>
        <w:wordWrap w:val="0"/>
        <w:overflowPunct/>
        <w:topLinePunct w:val="0"/>
        <w:bidi w:val="0"/>
        <w:spacing w:line="560" w:lineRule="exact"/>
        <w:jc w:val="center"/>
        <w:textAlignment w:val="auto"/>
        <w:rPr>
          <w:rFonts w:ascii="仿宋_GB2312" w:eastAsia="仿宋_GB2312" w:cs="宋体"/>
          <w:kern w:val="0"/>
          <w:sz w:val="28"/>
          <w:szCs w:val="28"/>
          <w:u w:val="single"/>
        </w:rPr>
      </w:pPr>
      <w:r>
        <w:rPr>
          <w:rFonts w:hint="eastAsia" w:ascii="仿宋_GB2312" w:hAnsi="宋体" w:eastAsia="仿宋_GB2312" w:cs="宋体"/>
          <w:kern w:val="0"/>
          <w:sz w:val="28"/>
          <w:szCs w:val="28"/>
          <w:lang w:val="en-US" w:eastAsia="zh-CN"/>
        </w:rPr>
        <w:t>法定或</w:t>
      </w:r>
      <w:r>
        <w:rPr>
          <w:rFonts w:hint="eastAsia" w:ascii="仿宋_GB2312" w:hAnsi="宋体" w:eastAsia="仿宋_GB2312" w:cs="宋体"/>
          <w:kern w:val="0"/>
          <w:sz w:val="28"/>
          <w:szCs w:val="28"/>
        </w:rPr>
        <w:t>授权</w:t>
      </w:r>
      <w:r>
        <w:rPr>
          <w:rFonts w:hint="eastAsia" w:ascii="仿宋_GB2312" w:hAnsi="宋体" w:eastAsia="仿宋_GB2312" w:cs="宋体"/>
          <w:kern w:val="0"/>
          <w:sz w:val="28"/>
          <w:szCs w:val="28"/>
          <w:lang w:val="en-US" w:eastAsia="zh-CN"/>
        </w:rPr>
        <w:t>签约</w:t>
      </w:r>
      <w:r>
        <w:rPr>
          <w:rFonts w:hint="eastAsia" w:ascii="仿宋_GB2312" w:hAnsi="宋体" w:eastAsia="仿宋_GB2312" w:cs="宋体"/>
          <w:kern w:val="0"/>
          <w:sz w:val="28"/>
          <w:szCs w:val="28"/>
        </w:rPr>
        <w:t>代表（签名）：</w:t>
      </w:r>
    </w:p>
    <w:p w14:paraId="53AB2085">
      <w:pPr>
        <w:keepNext w:val="0"/>
        <w:keepLines w:val="0"/>
        <w:pageBreakBefore w:val="0"/>
        <w:widowControl/>
        <w:shd w:val="clear" w:color="auto" w:fill="FFFFFF"/>
        <w:kinsoku/>
        <w:overflowPunct/>
        <w:topLinePunct w:val="0"/>
        <w:bidi w:val="0"/>
        <w:spacing w:line="560" w:lineRule="exact"/>
        <w:jc w:val="center"/>
        <w:textAlignment w:val="auto"/>
      </w:pPr>
      <w:r>
        <w:rPr>
          <w:rFonts w:hint="eastAsia" w:ascii="仿宋_GB2312" w:hAnsi="宋体" w:eastAsia="仿宋_GB2312" w:cs="宋体"/>
          <w:kern w:val="0"/>
          <w:sz w:val="28"/>
          <w:szCs w:val="28"/>
        </w:rPr>
        <w:t>年   月  日</w:t>
      </w:r>
    </w:p>
    <w:p w14:paraId="1778E411">
      <w:pPr>
        <w:pStyle w:val="10"/>
        <w:keepNext w:val="0"/>
        <w:keepLines w:val="0"/>
        <w:pageBreakBefore w:val="0"/>
        <w:numPr>
          <w:ilvl w:val="0"/>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_GB2312" w:eastAsia="仿宋_GB2312"/>
          <w:bCs/>
          <w:sz w:val="32"/>
          <w:szCs w:val="32"/>
        </w:rPr>
      </w:pPr>
    </w:p>
    <w:p w14:paraId="49F6E737">
      <w:pPr>
        <w:pStyle w:val="10"/>
        <w:keepNext w:val="0"/>
        <w:keepLines w:val="0"/>
        <w:pageBreakBefore w:val="0"/>
        <w:numPr>
          <w:ilvl w:val="0"/>
          <w:numId w:val="0"/>
        </w:numPr>
        <w:pBdr>
          <w:top w:val="none" w:color="000000" w:sz="0" w:space="0"/>
          <w:left w:val="none" w:color="000000" w:sz="0" w:space="0"/>
          <w:bottom w:val="none" w:color="000000" w:sz="0" w:space="21"/>
          <w:right w:val="none" w:color="000000" w:sz="0" w:space="7"/>
        </w:pBdr>
        <w:kinsoku/>
        <w:overflowPunct/>
        <w:topLinePunct w:val="0"/>
        <w:bidi w:val="0"/>
        <w:spacing w:line="580" w:lineRule="exact"/>
        <w:ind w:firstLine="640" w:firstLineChars="200"/>
        <w:textAlignment w:val="auto"/>
        <w:rPr>
          <w:rFonts w:hint="eastAsia" w:ascii="仿宋_GB2312" w:eastAsia="仿宋_GB2312"/>
          <w:bCs/>
          <w:sz w:val="32"/>
          <w:szCs w:val="32"/>
        </w:rPr>
      </w:pPr>
    </w:p>
    <w:p w14:paraId="296649AD"/>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楷体">
    <w:altName w:val="楷体_GB2312"/>
    <w:panose1 w:val="02010600040101010101"/>
    <w:charset w:val="86"/>
    <w:family w:val="roman"/>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BD92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AF288">
                          <w:pPr>
                            <w:pStyle w:val="5"/>
                          </w:pPr>
                          <w:r>
                            <w:fldChar w:fldCharType="begin"/>
                          </w:r>
                          <w:r>
                            <w:instrText xml:space="preserve"> PAGE  \* MERGEFORMAT </w:instrText>
                          </w:r>
                          <w:r>
                            <w:fldChar w:fldCharType="separate"/>
                          </w:r>
                          <w:r>
                            <w:t>27</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6AAF288">
                    <w:pPr>
                      <w:pStyle w:val="5"/>
                    </w:pPr>
                    <w:r>
                      <w:fldChar w:fldCharType="begin"/>
                    </w:r>
                    <w:r>
                      <w:instrText xml:space="preserve"> PAGE  \* MERGEFORMAT </w:instrText>
                    </w:r>
                    <w:r>
                      <w:fldChar w:fldCharType="separate"/>
                    </w:r>
                    <w:r>
                      <w:t>27</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4192">
    <w:pPr>
      <w:pStyle w:val="5"/>
      <w:framePr w:wrap="around" w:vAnchor="text" w:hAnchor="margin" w:xAlign="center" w:y="1"/>
      <w:rPr>
        <w:rStyle w:val="8"/>
      </w:rPr>
    </w:pPr>
    <w:r>
      <w:fldChar w:fldCharType="begin"/>
    </w:r>
    <w:r>
      <w:rPr>
        <w:rStyle w:val="8"/>
      </w:rPr>
      <w:instrText xml:space="preserve">PAGE  </w:instrText>
    </w:r>
    <w:r>
      <w:fldChar w:fldCharType="end"/>
    </w:r>
  </w:p>
  <w:p w14:paraId="3893799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4E319"/>
    <w:multiLevelType w:val="singleLevel"/>
    <w:tmpl w:val="E754E319"/>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F1B36"/>
    <w:rsid w:val="004826B2"/>
    <w:rsid w:val="031B62B7"/>
    <w:rsid w:val="05FB51CF"/>
    <w:rsid w:val="07F5283E"/>
    <w:rsid w:val="08DD41BE"/>
    <w:rsid w:val="0A670558"/>
    <w:rsid w:val="0BB32F02"/>
    <w:rsid w:val="0BFD316E"/>
    <w:rsid w:val="0DBC5E7F"/>
    <w:rsid w:val="0DD8176C"/>
    <w:rsid w:val="0DE462B0"/>
    <w:rsid w:val="108A708E"/>
    <w:rsid w:val="115F7B25"/>
    <w:rsid w:val="123F0A7C"/>
    <w:rsid w:val="14B45BEE"/>
    <w:rsid w:val="15B4740E"/>
    <w:rsid w:val="18F10819"/>
    <w:rsid w:val="19061B1E"/>
    <w:rsid w:val="19F7769B"/>
    <w:rsid w:val="1B371A88"/>
    <w:rsid w:val="1B373F76"/>
    <w:rsid w:val="1B504CE5"/>
    <w:rsid w:val="1BE832AC"/>
    <w:rsid w:val="1C3A65A4"/>
    <w:rsid w:val="1C810292"/>
    <w:rsid w:val="1D715E5C"/>
    <w:rsid w:val="20E62EEC"/>
    <w:rsid w:val="213F1FA9"/>
    <w:rsid w:val="22B1375A"/>
    <w:rsid w:val="23197531"/>
    <w:rsid w:val="247E6772"/>
    <w:rsid w:val="248720BC"/>
    <w:rsid w:val="24B93C4E"/>
    <w:rsid w:val="24C6334A"/>
    <w:rsid w:val="24F63A5D"/>
    <w:rsid w:val="25A62424"/>
    <w:rsid w:val="270E75A2"/>
    <w:rsid w:val="27CD3589"/>
    <w:rsid w:val="28E84A69"/>
    <w:rsid w:val="28F063AF"/>
    <w:rsid w:val="2D553912"/>
    <w:rsid w:val="2E56250D"/>
    <w:rsid w:val="2F392F72"/>
    <w:rsid w:val="30173A11"/>
    <w:rsid w:val="304D4033"/>
    <w:rsid w:val="30FD5EC2"/>
    <w:rsid w:val="312D1C4B"/>
    <w:rsid w:val="32560617"/>
    <w:rsid w:val="329467B9"/>
    <w:rsid w:val="32E604AE"/>
    <w:rsid w:val="332F6D14"/>
    <w:rsid w:val="34430518"/>
    <w:rsid w:val="356206EB"/>
    <w:rsid w:val="35BF6BEA"/>
    <w:rsid w:val="378C4945"/>
    <w:rsid w:val="37C938E6"/>
    <w:rsid w:val="38CC58A6"/>
    <w:rsid w:val="3955591F"/>
    <w:rsid w:val="39EC7269"/>
    <w:rsid w:val="3AEB407C"/>
    <w:rsid w:val="3AEF43FB"/>
    <w:rsid w:val="3B675D5A"/>
    <w:rsid w:val="3BD333EF"/>
    <w:rsid w:val="3D4520CB"/>
    <w:rsid w:val="3DAE273F"/>
    <w:rsid w:val="3DEE3421"/>
    <w:rsid w:val="3E833C64"/>
    <w:rsid w:val="3EE53B65"/>
    <w:rsid w:val="423E2531"/>
    <w:rsid w:val="42FE5622"/>
    <w:rsid w:val="44892E49"/>
    <w:rsid w:val="44AF05B6"/>
    <w:rsid w:val="45D02E56"/>
    <w:rsid w:val="45EB31A0"/>
    <w:rsid w:val="471137AD"/>
    <w:rsid w:val="47307DD7"/>
    <w:rsid w:val="492755D4"/>
    <w:rsid w:val="498D72D3"/>
    <w:rsid w:val="4BBC79FC"/>
    <w:rsid w:val="4C9E5AA1"/>
    <w:rsid w:val="4CB955C0"/>
    <w:rsid w:val="4D56369C"/>
    <w:rsid w:val="4D84279B"/>
    <w:rsid w:val="4DDE14F4"/>
    <w:rsid w:val="4F4B39AC"/>
    <w:rsid w:val="4FCB7237"/>
    <w:rsid w:val="51C05F0E"/>
    <w:rsid w:val="5303454C"/>
    <w:rsid w:val="539C07A0"/>
    <w:rsid w:val="53EC109A"/>
    <w:rsid w:val="54A159E1"/>
    <w:rsid w:val="5514111A"/>
    <w:rsid w:val="55465F0E"/>
    <w:rsid w:val="555F1B36"/>
    <w:rsid w:val="563E3683"/>
    <w:rsid w:val="564F4775"/>
    <w:rsid w:val="56B0015D"/>
    <w:rsid w:val="58CD57C0"/>
    <w:rsid w:val="5AF745AD"/>
    <w:rsid w:val="5B1B7217"/>
    <w:rsid w:val="5BBE5E97"/>
    <w:rsid w:val="5BCF0927"/>
    <w:rsid w:val="5C4603DF"/>
    <w:rsid w:val="5DC238E3"/>
    <w:rsid w:val="5DD037E8"/>
    <w:rsid w:val="5DD52560"/>
    <w:rsid w:val="5F667179"/>
    <w:rsid w:val="5F887EC9"/>
    <w:rsid w:val="5FC52DFA"/>
    <w:rsid w:val="6102745C"/>
    <w:rsid w:val="61AE2C84"/>
    <w:rsid w:val="61B4608D"/>
    <w:rsid w:val="63F5722F"/>
    <w:rsid w:val="646856C7"/>
    <w:rsid w:val="64CD3913"/>
    <w:rsid w:val="651A4457"/>
    <w:rsid w:val="65B75CD2"/>
    <w:rsid w:val="66ED2D08"/>
    <w:rsid w:val="67F6499F"/>
    <w:rsid w:val="680C5410"/>
    <w:rsid w:val="68BF2273"/>
    <w:rsid w:val="690D1BA8"/>
    <w:rsid w:val="69B31C00"/>
    <w:rsid w:val="6A4964A7"/>
    <w:rsid w:val="6DDD4D4F"/>
    <w:rsid w:val="6E923636"/>
    <w:rsid w:val="6EB557D6"/>
    <w:rsid w:val="6FEF19DE"/>
    <w:rsid w:val="71D95E6C"/>
    <w:rsid w:val="736C1570"/>
    <w:rsid w:val="73F559EE"/>
    <w:rsid w:val="75A12D22"/>
    <w:rsid w:val="75CB30F1"/>
    <w:rsid w:val="76067942"/>
    <w:rsid w:val="762A7AD4"/>
    <w:rsid w:val="76592F36"/>
    <w:rsid w:val="77EE7CC1"/>
    <w:rsid w:val="780B1E43"/>
    <w:rsid w:val="782E298B"/>
    <w:rsid w:val="78565DB0"/>
    <w:rsid w:val="78F66110"/>
    <w:rsid w:val="79C3609E"/>
    <w:rsid w:val="7A10018B"/>
    <w:rsid w:val="7B7D3BE3"/>
    <w:rsid w:val="7B8743D1"/>
    <w:rsid w:val="7DE22166"/>
    <w:rsid w:val="7E245E33"/>
    <w:rsid w:val="7FBD2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widowControl/>
      <w:spacing w:before="260" w:after="260" w:line="413" w:lineRule="auto"/>
      <w:jc w:val="left"/>
      <w:outlineLvl w:val="1"/>
    </w:pPr>
    <w:rPr>
      <w:rFonts w:ascii="Arial" w:hAnsi="Arial" w:eastAsia="黑体"/>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4"/>
    </w:r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paragraph" w:customStyle="1" w:styleId="9">
    <w:name w:val="样式 宋体 小四 行距: 1.5 倍行距"/>
    <w:basedOn w:val="1"/>
    <w:qFormat/>
    <w:uiPriority w:val="0"/>
    <w:rPr>
      <w:rFonts w:ascii="宋体" w:hAnsi="宋体" w:cs="宋体"/>
      <w:sz w:val="28"/>
    </w:rPr>
  </w:style>
  <w:style w:type="paragraph" w:customStyle="1" w:styleId="1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1015</Words>
  <Characters>1054</Characters>
  <Lines>0</Lines>
  <Paragraphs>0</Paragraphs>
  <TotalTime>8</TotalTime>
  <ScaleCrop>false</ScaleCrop>
  <LinksUpToDate>false</LinksUpToDate>
  <CharactersWithSpaces>1058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2025-04-28T06:41:00Z</dcterms:created>
  <dc:creator>劳玄玑</dc:creator>
  <cp:lastModifiedBy>劳玄玑</cp:lastModifiedBy>
  <cp:lastPrinted>2025-05-20T02:26:00Z</cp:lastPrinted>
  <dcterms:modified xsi:type="dcterms:W3CDTF">2025-07-16T07:58:12Z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5AE4D7D71F98435D9C56E5B1B2FF5CE7_13</vt:lpwstr>
  </property>
  <property fmtid="{D5CDD505-2E9C-101B-9397-08002B2CF9AE}" pid="4" name="KSOTemplateDocerSaveRecord">
    <vt:lpwstr>eyJoZGlkIjoiNDMzNmM5ZDVjNzg3OTBmY2Y2YmI3YjVhMTFhZTFiYjYiLCJ1c2VySWQiOiIxNjk3NDAwNDIzIn0=</vt:lpwstr>
  </property>
</Properties>
</file>