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36A04F">
      <w:pPr>
        <w:keepLines w:val="0"/>
        <w:pageBreakBefore w:val="0"/>
        <w:widowControl/>
        <w:kinsoku/>
        <w:wordWrap/>
        <w:overflowPunct/>
        <w:topLinePunct w:val="0"/>
        <w:autoSpaceDE/>
        <w:autoSpaceDN/>
        <w:bidi w:val="0"/>
        <w:adjustRightInd w:val="0"/>
        <w:snapToGrid w:val="0"/>
        <w:spacing w:before="360" w:after="360" w:line="240" w:lineRule="auto"/>
        <w:jc w:val="center"/>
        <w:textAlignment w:val="auto"/>
        <w:rPr>
          <w:rFonts w:hint="default" w:ascii="宋体" w:hAnsi="宋体" w:eastAsia="宋体" w:cs="宋体"/>
          <w:b/>
          <w:color w:val="auto"/>
          <w:sz w:val="22"/>
          <w:szCs w:val="22"/>
          <w:lang w:val="en-US" w:eastAsia="zh-CN"/>
        </w:rPr>
      </w:pPr>
      <w:bookmarkStart w:id="0" w:name="OLE_LINK7"/>
      <w:bookmarkStart w:id="1" w:name="OLE_LINK8"/>
      <w:r>
        <w:rPr>
          <w:rFonts w:hint="eastAsia" w:ascii="宋体" w:hAnsi="宋体" w:cs="宋体"/>
          <w:b/>
          <w:color w:val="auto"/>
          <w:sz w:val="44"/>
          <w:szCs w:val="44"/>
          <w:lang w:val="en-US" w:eastAsia="zh-CN"/>
        </w:rPr>
        <w:t>深蓝智谷115号205、207、208招租公告</w:t>
      </w:r>
    </w:p>
    <w:p w14:paraId="31656196">
      <w:pPr>
        <w:keepLines w:val="0"/>
        <w:pageBreakBefore w:val="0"/>
        <w:widowControl/>
        <w:kinsoku/>
        <w:wordWrap/>
        <w:overflowPunct/>
        <w:topLinePunct w:val="0"/>
        <w:autoSpaceDE/>
        <w:autoSpaceDN/>
        <w:bidi w:val="0"/>
        <w:adjustRightInd w:val="0"/>
        <w:snapToGrid w:val="0"/>
        <w:spacing w:before="360" w:after="360" w:line="240" w:lineRule="auto"/>
        <w:jc w:val="both"/>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val="en-US" w:eastAsia="zh-CN"/>
        </w:rPr>
        <w:t>一</w:t>
      </w:r>
      <w:r>
        <w:rPr>
          <w:rFonts w:hint="eastAsia" w:ascii="宋体" w:hAnsi="宋体" w:eastAsia="宋体" w:cs="宋体"/>
          <w:b/>
          <w:color w:val="auto"/>
          <w:sz w:val="24"/>
          <w:szCs w:val="24"/>
        </w:rPr>
        <w:t>、</w:t>
      </w:r>
      <w:r>
        <w:rPr>
          <w:rFonts w:hint="eastAsia" w:ascii="宋体" w:hAnsi="宋体" w:cs="宋体"/>
          <w:b/>
          <w:color w:val="auto"/>
          <w:sz w:val="24"/>
          <w:szCs w:val="24"/>
          <w:lang w:val="en-US" w:eastAsia="zh-CN"/>
        </w:rPr>
        <w:t>物业</w:t>
      </w:r>
      <w:r>
        <w:rPr>
          <w:rFonts w:hint="eastAsia" w:ascii="宋体" w:hAnsi="宋体" w:eastAsia="宋体" w:cs="宋体"/>
          <w:b/>
          <w:color w:val="auto"/>
          <w:sz w:val="24"/>
          <w:szCs w:val="24"/>
          <w:lang w:eastAsia="zh-CN"/>
        </w:rPr>
        <w:t>信息</w:t>
      </w:r>
    </w:p>
    <w:bookmarkEnd w:id="0"/>
    <w:bookmarkEnd w:id="1"/>
    <w:tbl>
      <w:tblPr>
        <w:tblStyle w:val="7"/>
        <w:tblW w:w="9962"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659"/>
        <w:gridCol w:w="745"/>
        <w:gridCol w:w="429"/>
        <w:gridCol w:w="6129"/>
      </w:tblGrid>
      <w:tr w14:paraId="5EFD518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25" w:hRule="atLeast"/>
        </w:trPr>
        <w:tc>
          <w:tcPr>
            <w:tcW w:w="9962" w:type="dxa"/>
            <w:gridSpan w:val="4"/>
            <w:shd w:val="clear" w:color="auto" w:fill="D9D9D9"/>
            <w:vAlign w:val="center"/>
          </w:tcPr>
          <w:p w14:paraId="4942E8F6">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b/>
                <w:color w:val="auto"/>
                <w:sz w:val="24"/>
                <w:szCs w:val="24"/>
                <w:highlight w:val="none"/>
                <w:lang w:eastAsia="zh-CN"/>
              </w:rPr>
            </w:pPr>
            <w:bookmarkStart w:id="2" w:name="OLE_LINK10"/>
            <w:bookmarkStart w:id="3" w:name="OLE_LINK9"/>
            <w:r>
              <w:rPr>
                <w:rFonts w:hint="eastAsia" w:ascii="宋体" w:hAnsi="宋体" w:cs="宋体"/>
                <w:b/>
                <w:color w:val="auto"/>
                <w:sz w:val="24"/>
                <w:szCs w:val="24"/>
                <w:highlight w:val="none"/>
                <w:lang w:val="en-US" w:eastAsia="zh-CN"/>
              </w:rPr>
              <w:t>物 业</w:t>
            </w:r>
            <w:r>
              <w:rPr>
                <w:rFonts w:hint="eastAsia" w:ascii="宋体" w:hAnsi="宋体" w:eastAsia="宋体" w:cs="宋体"/>
                <w:b/>
                <w:color w:val="auto"/>
                <w:sz w:val="24"/>
                <w:szCs w:val="24"/>
                <w:highlight w:val="none"/>
                <w:lang w:eastAsia="zh-CN"/>
              </w:rPr>
              <w:t xml:space="preserve"> 的 详 细 信 息</w:t>
            </w:r>
          </w:p>
        </w:tc>
      </w:tr>
      <w:tr w14:paraId="73E08BE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trPr>
        <w:tc>
          <w:tcPr>
            <w:tcW w:w="2659" w:type="dxa"/>
            <w:vAlign w:val="center"/>
          </w:tcPr>
          <w:p w14:paraId="21D2875D">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物业</w:t>
            </w:r>
            <w:r>
              <w:rPr>
                <w:rFonts w:hint="eastAsia" w:ascii="宋体" w:hAnsi="宋体" w:eastAsia="宋体" w:cs="宋体"/>
                <w:color w:val="auto"/>
                <w:sz w:val="24"/>
                <w:szCs w:val="24"/>
                <w:highlight w:val="none"/>
                <w:lang w:eastAsia="zh-CN"/>
              </w:rPr>
              <w:t>的所在</w:t>
            </w:r>
            <w:r>
              <w:rPr>
                <w:rFonts w:hint="eastAsia" w:ascii="宋体" w:hAnsi="宋体" w:eastAsia="宋体" w:cs="宋体"/>
                <w:color w:val="auto"/>
                <w:sz w:val="24"/>
                <w:szCs w:val="24"/>
                <w:highlight w:val="none"/>
              </w:rPr>
              <w:t>地址</w:t>
            </w:r>
          </w:p>
        </w:tc>
        <w:tc>
          <w:tcPr>
            <w:tcW w:w="7303" w:type="dxa"/>
            <w:gridSpan w:val="3"/>
            <w:vAlign w:val="center"/>
          </w:tcPr>
          <w:p w14:paraId="745BA01D">
            <w:pPr>
              <w:keepLines w:val="0"/>
              <w:pageBreakBefore w:val="0"/>
              <w:widowControl/>
              <w:kinsoku/>
              <w:wordWrap/>
              <w:overflowPunct/>
              <w:topLinePunct w:val="0"/>
              <w:autoSpaceDE/>
              <w:autoSpaceDN/>
              <w:bidi w:val="0"/>
              <w:spacing w:line="240" w:lineRule="auto"/>
              <w:jc w:val="left"/>
              <w:textAlignment w:val="auto"/>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深蓝智谷115号</w:t>
            </w:r>
            <w:r>
              <w:rPr>
                <w:rFonts w:hint="eastAsia" w:ascii="宋体" w:hAnsi="宋体" w:cs="宋体"/>
                <w:color w:val="auto"/>
                <w:sz w:val="24"/>
                <w:szCs w:val="24"/>
                <w:highlight w:val="none"/>
                <w:lang w:val="en-US" w:eastAsia="zh-CN"/>
              </w:rPr>
              <w:t>205、207、208</w:t>
            </w:r>
            <w:r>
              <w:rPr>
                <w:rFonts w:hint="default" w:ascii="宋体" w:hAnsi="宋体" w:eastAsia="宋体" w:cs="宋体"/>
                <w:color w:val="auto"/>
                <w:sz w:val="24"/>
                <w:szCs w:val="24"/>
                <w:highlight w:val="none"/>
                <w:lang w:val="en-US" w:eastAsia="zh-CN"/>
              </w:rPr>
              <w:t>室</w:t>
            </w:r>
          </w:p>
        </w:tc>
      </w:tr>
      <w:tr w14:paraId="2C057AA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trPr>
        <w:tc>
          <w:tcPr>
            <w:tcW w:w="2659" w:type="dxa"/>
            <w:vAlign w:val="center"/>
          </w:tcPr>
          <w:p w14:paraId="4739507B">
            <w:pPr>
              <w:keepLines w:val="0"/>
              <w:pageBreakBefore w:val="0"/>
              <w:widowControl/>
              <w:kinsoku/>
              <w:wordWrap/>
              <w:overflowPunct/>
              <w:topLinePunct w:val="0"/>
              <w:autoSpaceDE/>
              <w:autoSpaceDN/>
              <w:bidi w:val="0"/>
              <w:spacing w:line="24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出租方</w:t>
            </w:r>
          </w:p>
        </w:tc>
        <w:tc>
          <w:tcPr>
            <w:tcW w:w="7303" w:type="dxa"/>
            <w:gridSpan w:val="3"/>
            <w:vAlign w:val="center"/>
          </w:tcPr>
          <w:p w14:paraId="609E6D85">
            <w:pPr>
              <w:keepLines w:val="0"/>
              <w:pageBreakBefore w:val="0"/>
              <w:widowControl/>
              <w:kinsoku/>
              <w:wordWrap/>
              <w:overflowPunct/>
              <w:topLinePunct w:val="0"/>
              <w:autoSpaceDE/>
              <w:autoSpaceDN/>
              <w:bidi w:val="0"/>
              <w:spacing w:line="240" w:lineRule="auto"/>
              <w:jc w:val="left"/>
              <w:textAlignment w:val="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广州市乾信经济发展有限公司</w:t>
            </w:r>
          </w:p>
        </w:tc>
      </w:tr>
      <w:tr w14:paraId="2BE23E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trPr>
        <w:tc>
          <w:tcPr>
            <w:tcW w:w="2659" w:type="dxa"/>
            <w:vAlign w:val="center"/>
          </w:tcPr>
          <w:p w14:paraId="2954F6C7">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出租类别</w:t>
            </w:r>
          </w:p>
        </w:tc>
        <w:tc>
          <w:tcPr>
            <w:tcW w:w="7303" w:type="dxa"/>
            <w:gridSpan w:val="3"/>
            <w:vAlign w:val="center"/>
          </w:tcPr>
          <w:p w14:paraId="12BCBAD1">
            <w:pPr>
              <w:keepLines w:val="0"/>
              <w:pageBreakBefore w:val="0"/>
              <w:widowControl/>
              <w:kinsoku/>
              <w:wordWrap/>
              <w:overflowPunct/>
              <w:topLinePunct w:val="0"/>
              <w:autoSpaceDE/>
              <w:autoSpaceDN/>
              <w:bidi w:val="0"/>
              <w:spacing w:line="240" w:lineRule="auto"/>
              <w:jc w:val="left"/>
              <w:textAlignment w:val="auto"/>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lang w:eastAsia="zh-CN"/>
              </w:rPr>
              <w:t xml:space="preserve">□土地  </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 xml:space="preserve">房屋  </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其他</w:t>
            </w:r>
            <w:r>
              <w:rPr>
                <w:rFonts w:hint="eastAsia" w:ascii="宋体" w:hAnsi="宋体" w:eastAsia="宋体" w:cs="宋体"/>
                <w:color w:val="auto"/>
                <w:sz w:val="24"/>
                <w:szCs w:val="24"/>
                <w:highlight w:val="none"/>
                <w:u w:val="single"/>
                <w:lang w:eastAsia="zh-CN"/>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eastAsia="zh-CN"/>
              </w:rPr>
              <w:t xml:space="preserve"> </w:t>
            </w:r>
          </w:p>
        </w:tc>
      </w:tr>
      <w:tr w14:paraId="07AE13B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trPr>
        <w:tc>
          <w:tcPr>
            <w:tcW w:w="2659" w:type="dxa"/>
            <w:vAlign w:val="center"/>
          </w:tcPr>
          <w:p w14:paraId="63DA7C6C">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出租用途</w:t>
            </w:r>
          </w:p>
        </w:tc>
        <w:tc>
          <w:tcPr>
            <w:tcW w:w="7303" w:type="dxa"/>
            <w:gridSpan w:val="3"/>
            <w:vAlign w:val="center"/>
          </w:tcPr>
          <w:p w14:paraId="1E8F18D8">
            <w:pPr>
              <w:keepLines w:val="0"/>
              <w:pageBreakBefore w:val="0"/>
              <w:widowControl/>
              <w:kinsoku/>
              <w:wordWrap/>
              <w:overflowPunct/>
              <w:topLinePunct w:val="0"/>
              <w:autoSpaceDE/>
              <w:autoSpaceDN/>
              <w:bidi w:val="0"/>
              <w:spacing w:line="240" w:lineRule="auto"/>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 xml:space="preserve">□住宅  </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 xml:space="preserve">商业  </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 xml:space="preserve">办公  □工业  </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其他</w:t>
            </w:r>
            <w:r>
              <w:rPr>
                <w:rFonts w:hint="eastAsia" w:ascii="宋体" w:hAnsi="宋体" w:eastAsia="宋体" w:cs="宋体"/>
                <w:color w:val="auto"/>
                <w:sz w:val="24"/>
                <w:szCs w:val="24"/>
                <w:highlight w:val="none"/>
                <w:u w:val="single"/>
                <w:lang w:eastAsia="zh-CN"/>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eastAsia="zh-CN"/>
              </w:rPr>
              <w:t xml:space="preserve"> </w:t>
            </w:r>
          </w:p>
        </w:tc>
      </w:tr>
      <w:tr w14:paraId="5D13C31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362" w:hRule="exact"/>
        </w:trPr>
        <w:tc>
          <w:tcPr>
            <w:tcW w:w="2659" w:type="dxa"/>
            <w:vAlign w:val="center"/>
          </w:tcPr>
          <w:p w14:paraId="21F85B4A">
            <w:pPr>
              <w:keepLines w:val="0"/>
              <w:pageBreakBefore w:val="0"/>
              <w:widowControl/>
              <w:kinsoku/>
              <w:wordWrap/>
              <w:overflowPunct/>
              <w:topLinePunct w:val="0"/>
              <w:autoSpaceDE/>
              <w:autoSpaceDN/>
              <w:bidi w:val="0"/>
              <w:spacing w:line="240" w:lineRule="auto"/>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出租面积（总面积）</w:t>
            </w:r>
          </w:p>
        </w:tc>
        <w:tc>
          <w:tcPr>
            <w:tcW w:w="7303" w:type="dxa"/>
            <w:gridSpan w:val="3"/>
            <w:vAlign w:val="center"/>
          </w:tcPr>
          <w:p w14:paraId="162C0400">
            <w:pPr>
              <w:keepLines w:val="0"/>
              <w:pageBreakBefore w:val="0"/>
              <w:widowControl/>
              <w:kinsoku/>
              <w:wordWrap/>
              <w:overflowPunct/>
              <w:topLinePunct w:val="0"/>
              <w:autoSpaceDE/>
              <w:autoSpaceDN/>
              <w:bidi w:val="0"/>
              <w:spacing w:line="240" w:lineRule="auto"/>
              <w:jc w:val="left"/>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u w:val="single"/>
                <w:lang w:val="en-US" w:eastAsia="zh-CN"/>
              </w:rPr>
              <w:t xml:space="preserve">   445.46   </w:t>
            </w:r>
            <w:r>
              <w:rPr>
                <w:rFonts w:hint="eastAsia" w:ascii="宋体" w:hAnsi="宋体" w:eastAsia="宋体" w:cs="宋体"/>
                <w:color w:val="auto"/>
                <w:sz w:val="24"/>
                <w:szCs w:val="24"/>
                <w:highlight w:val="none"/>
                <w:lang w:eastAsia="zh-CN"/>
              </w:rPr>
              <w:t>平方米</w:t>
            </w:r>
          </w:p>
          <w:p w14:paraId="724046C5">
            <w:pPr>
              <w:keepLines w:val="0"/>
              <w:pageBreakBefore w:val="0"/>
              <w:widowControl/>
              <w:kinsoku/>
              <w:wordWrap/>
              <w:overflowPunct/>
              <w:topLinePunct w:val="0"/>
              <w:autoSpaceDE/>
              <w:autoSpaceDN/>
              <w:bidi w:val="0"/>
              <w:spacing w:line="240" w:lineRule="auto"/>
              <w:jc w:val="left"/>
              <w:textAlignment w:val="auto"/>
              <w:rPr>
                <w:rFonts w:hint="eastAsia"/>
                <w:color w:val="auto"/>
                <w:sz w:val="22"/>
                <w:szCs w:val="22"/>
                <w:lang w:eastAsia="zh-CN"/>
              </w:rPr>
            </w:pPr>
            <w:r>
              <w:rPr>
                <w:rFonts w:hint="eastAsia" w:ascii="宋体" w:hAnsi="宋体" w:eastAsia="宋体" w:cs="宋体"/>
                <w:color w:val="auto"/>
                <w:sz w:val="22"/>
                <w:szCs w:val="22"/>
                <w:highlight w:val="none"/>
                <w:lang w:val="en-US" w:eastAsia="zh-CN"/>
              </w:rPr>
              <w:t>房产出租面积：</w:t>
            </w:r>
            <w:r>
              <w:rPr>
                <w:rFonts w:hint="eastAsia" w:ascii="宋体" w:hAnsi="宋体" w:eastAsia="宋体" w:cs="宋体"/>
                <w:color w:val="auto"/>
                <w:sz w:val="22"/>
                <w:szCs w:val="22"/>
                <w:highlight w:val="none"/>
                <w:u w:val="single"/>
                <w:lang w:val="en-US" w:eastAsia="zh-CN"/>
              </w:rPr>
              <w:t xml:space="preserve">   </w:t>
            </w:r>
            <w:r>
              <w:rPr>
                <w:rFonts w:hint="eastAsia" w:ascii="宋体" w:hAnsi="宋体" w:cs="宋体"/>
                <w:color w:val="auto"/>
                <w:sz w:val="22"/>
                <w:szCs w:val="22"/>
                <w:highlight w:val="none"/>
                <w:u w:val="single"/>
                <w:lang w:val="en-US" w:eastAsia="zh-CN"/>
              </w:rPr>
              <w:t>445.46</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lang w:val="en-US" w:eastAsia="zh-CN"/>
              </w:rPr>
              <w:t>平方米，土地出租面积：</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lang w:val="en-US" w:eastAsia="zh-CN"/>
              </w:rPr>
              <w:t>平方米，</w:t>
            </w:r>
          </w:p>
          <w:p w14:paraId="6F73C96B">
            <w:pPr>
              <w:keepLines w:val="0"/>
              <w:pageBreakBefore w:val="0"/>
              <w:widowControl/>
              <w:kinsoku/>
              <w:wordWrap/>
              <w:overflowPunct/>
              <w:topLinePunct w:val="0"/>
              <w:autoSpaceDE/>
              <w:autoSpaceDN/>
              <w:bidi w:val="0"/>
              <w:spacing w:line="240" w:lineRule="auto"/>
              <w:jc w:val="left"/>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其他，详见</w:t>
            </w:r>
            <w:r>
              <w:rPr>
                <w:rFonts w:hint="eastAsia" w:ascii="宋体" w:hAnsi="宋体" w:eastAsia="宋体" w:cs="宋体"/>
                <w:color w:val="auto"/>
                <w:sz w:val="24"/>
                <w:szCs w:val="24"/>
                <w:lang w:val="en-US" w:eastAsia="zh-CN"/>
              </w:rPr>
              <w:t>招租物业明细表</w:t>
            </w:r>
          </w:p>
        </w:tc>
      </w:tr>
      <w:tr w14:paraId="0C2713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26" w:hRule="exact"/>
        </w:trPr>
        <w:tc>
          <w:tcPr>
            <w:tcW w:w="2659" w:type="dxa"/>
            <w:vAlign w:val="center"/>
          </w:tcPr>
          <w:p w14:paraId="5ECFB920">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出租面积描述</w:t>
            </w:r>
          </w:p>
        </w:tc>
        <w:tc>
          <w:tcPr>
            <w:tcW w:w="7303" w:type="dxa"/>
            <w:gridSpan w:val="3"/>
            <w:vAlign w:val="center"/>
          </w:tcPr>
          <w:p w14:paraId="4728BD66">
            <w:pPr>
              <w:keepLines w:val="0"/>
              <w:pageBreakBefore w:val="0"/>
              <w:widowControl/>
              <w:kinsoku/>
              <w:wordWrap/>
              <w:overflowPunct/>
              <w:topLinePunct w:val="0"/>
              <w:autoSpaceDE/>
              <w:autoSpaceDN/>
              <w:bidi w:val="0"/>
              <w:spacing w:line="24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房产出租面积：</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平方米，非必填</w:t>
            </w:r>
          </w:p>
          <w:p w14:paraId="67DD574C">
            <w:pPr>
              <w:keepLines w:val="0"/>
              <w:pageBreakBefore w:val="0"/>
              <w:widowControl/>
              <w:kinsoku/>
              <w:wordWrap/>
              <w:overflowPunct/>
              <w:topLinePunct w:val="0"/>
              <w:autoSpaceDE/>
              <w:autoSpaceDN/>
              <w:bidi w:val="0"/>
              <w:spacing w:line="240" w:lineRule="auto"/>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土地出租面积：</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平方米，非必填</w:t>
            </w:r>
          </w:p>
        </w:tc>
      </w:tr>
      <w:tr w14:paraId="52381C9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98" w:hRule="exact"/>
        </w:trPr>
        <w:tc>
          <w:tcPr>
            <w:tcW w:w="2659" w:type="dxa"/>
            <w:vAlign w:val="center"/>
          </w:tcPr>
          <w:p w14:paraId="62E62C9A">
            <w:pPr>
              <w:keepLines w:val="0"/>
              <w:pageBreakBefore w:val="0"/>
              <w:widowControl/>
              <w:kinsoku/>
              <w:wordWrap/>
              <w:overflowPunct/>
              <w:topLinePunct w:val="0"/>
              <w:autoSpaceDE/>
              <w:autoSpaceDN/>
              <w:bidi w:val="0"/>
              <w:spacing w:line="24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免租期</w:t>
            </w:r>
            <w:r>
              <w:rPr>
                <w:rFonts w:hint="eastAsia" w:ascii="宋体" w:hAnsi="宋体" w:cs="宋体"/>
                <w:color w:val="auto"/>
                <w:sz w:val="24"/>
                <w:szCs w:val="24"/>
                <w:highlight w:val="none"/>
                <w:lang w:val="en-US" w:eastAsia="zh-CN"/>
              </w:rPr>
              <w:t>说明</w:t>
            </w:r>
          </w:p>
        </w:tc>
        <w:tc>
          <w:tcPr>
            <w:tcW w:w="7303" w:type="dxa"/>
            <w:gridSpan w:val="3"/>
            <w:vAlign w:val="center"/>
          </w:tcPr>
          <w:p w14:paraId="258826F9">
            <w:pPr>
              <w:keepLines w:val="0"/>
              <w:pageBreakBefore w:val="0"/>
              <w:widowControl/>
              <w:kinsoku/>
              <w:wordWrap/>
              <w:overflowPunct/>
              <w:topLinePunct w:val="0"/>
              <w:autoSpaceDE/>
              <w:autoSpaceDN/>
              <w:bidi w:val="0"/>
              <w:spacing w:line="240" w:lineRule="auto"/>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u w:val="none"/>
                <w:lang w:eastAsia="zh-CN"/>
              </w:rPr>
              <w:t>装修期（免租期）共</w:t>
            </w:r>
            <w:r>
              <w:rPr>
                <w:rFonts w:hint="eastAsia" w:ascii="宋体" w:hAnsi="宋体" w:cs="宋体"/>
                <w:color w:val="auto"/>
                <w:sz w:val="24"/>
                <w:szCs w:val="24"/>
                <w:highlight w:val="none"/>
                <w:u w:val="single"/>
                <w:lang w:val="en-US" w:eastAsia="zh-CN"/>
              </w:rPr>
              <w:t xml:space="preserve"> / </w:t>
            </w:r>
            <w:r>
              <w:rPr>
                <w:rFonts w:hint="eastAsia" w:ascii="宋体" w:hAnsi="宋体" w:eastAsia="宋体" w:cs="宋体"/>
                <w:color w:val="auto"/>
                <w:sz w:val="24"/>
                <w:szCs w:val="24"/>
                <w:highlight w:val="none"/>
                <w:u w:val="none"/>
                <w:lang w:eastAsia="zh-CN"/>
              </w:rPr>
              <w:t>个月，装修期期间除租金</w:t>
            </w:r>
            <w:r>
              <w:rPr>
                <w:rFonts w:hint="eastAsia" w:ascii="宋体" w:hAnsi="宋体" w:cs="宋体"/>
                <w:color w:val="auto"/>
                <w:sz w:val="24"/>
                <w:szCs w:val="24"/>
                <w:highlight w:val="none"/>
                <w:u w:val="none"/>
                <w:lang w:val="en-US" w:eastAsia="zh-CN"/>
              </w:rPr>
              <w:t>及管理费</w:t>
            </w:r>
            <w:r>
              <w:rPr>
                <w:rFonts w:hint="eastAsia" w:ascii="宋体" w:hAnsi="宋体" w:eastAsia="宋体" w:cs="宋体"/>
                <w:color w:val="auto"/>
                <w:sz w:val="24"/>
                <w:szCs w:val="24"/>
                <w:highlight w:val="none"/>
                <w:u w:val="none"/>
                <w:lang w:eastAsia="zh-CN"/>
              </w:rPr>
              <w:t>以外的各类费用不在免除范围。</w:t>
            </w:r>
            <w:r>
              <w:rPr>
                <w:rFonts w:hint="eastAsia" w:ascii="宋体" w:hAnsi="宋体" w:cs="宋体"/>
                <w:color w:val="auto"/>
                <w:sz w:val="24"/>
                <w:szCs w:val="24"/>
                <w:highlight w:val="none"/>
                <w:u w:val="single"/>
                <w:lang w:eastAsia="zh-CN"/>
              </w:rPr>
              <w:t>【</w:t>
            </w:r>
            <w:r>
              <w:rPr>
                <w:rFonts w:hint="eastAsia" w:ascii="宋体" w:hAnsi="宋体" w:cs="宋体"/>
                <w:color w:val="auto"/>
                <w:sz w:val="24"/>
                <w:szCs w:val="24"/>
                <w:highlight w:val="none"/>
                <w:u w:val="single"/>
                <w:lang w:val="en-US" w:eastAsia="zh-CN"/>
              </w:rPr>
              <w:t>其他特殊条件需在此说明，例如：免租期/个月，每年减免/个月】</w:t>
            </w:r>
          </w:p>
        </w:tc>
      </w:tr>
      <w:tr w14:paraId="39EF81D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97" w:hRule="atLeast"/>
        </w:trPr>
        <w:tc>
          <w:tcPr>
            <w:tcW w:w="2659" w:type="dxa"/>
          </w:tcPr>
          <w:p w14:paraId="566F074E">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*租赁期限/</w:t>
            </w:r>
          </w:p>
          <w:p w14:paraId="48CE7025">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租期到期时间</w:t>
            </w:r>
          </w:p>
        </w:tc>
        <w:tc>
          <w:tcPr>
            <w:tcW w:w="7303" w:type="dxa"/>
            <w:gridSpan w:val="3"/>
            <w:vAlign w:val="center"/>
          </w:tcPr>
          <w:p w14:paraId="364C058B">
            <w:pPr>
              <w:keepLines w:val="0"/>
              <w:pageBreakBefore w:val="0"/>
              <w:widowControl/>
              <w:kinsoku/>
              <w:wordWrap/>
              <w:overflowPunct/>
              <w:topLinePunct w:val="0"/>
              <w:autoSpaceDE/>
              <w:autoSpaceDN/>
              <w:bidi w:val="0"/>
              <w:spacing w:line="240" w:lineRule="auto"/>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 xml:space="preserve">租赁期限 </w:t>
            </w:r>
            <w:r>
              <w:rPr>
                <w:rFonts w:hint="eastAsia" w:ascii="宋体" w:hAnsi="宋体" w:eastAsia="宋体" w:cs="宋体"/>
                <w:color w:val="auto"/>
                <w:sz w:val="24"/>
                <w:szCs w:val="24"/>
                <w:highlight w:val="none"/>
                <w:u w:val="single"/>
                <w:lang w:eastAsia="zh-CN"/>
              </w:rPr>
              <w:t xml:space="preserve"> </w:t>
            </w:r>
            <w:r>
              <w:rPr>
                <w:rFonts w:hint="eastAsia" w:ascii="宋体" w:hAnsi="宋体" w:cs="宋体"/>
                <w:color w:val="auto"/>
                <w:sz w:val="24"/>
                <w:szCs w:val="24"/>
                <w:highlight w:val="none"/>
                <w:u w:val="single"/>
                <w:lang w:val="en-US" w:eastAsia="zh-CN"/>
              </w:rPr>
              <w:t>5</w:t>
            </w:r>
            <w:r>
              <w:rPr>
                <w:rFonts w:hint="eastAsia" w:ascii="宋体" w:hAnsi="宋体" w:eastAsia="宋体" w:cs="宋体"/>
                <w:color w:val="auto"/>
                <w:sz w:val="24"/>
                <w:szCs w:val="24"/>
                <w:highlight w:val="none"/>
                <w:u w:val="single"/>
                <w:lang w:eastAsia="zh-CN"/>
              </w:rPr>
              <w:t xml:space="preserve"> </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年</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月</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日</w:t>
            </w:r>
          </w:p>
        </w:tc>
      </w:tr>
      <w:tr w14:paraId="2D28536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00" w:hRule="exact"/>
        </w:trPr>
        <w:tc>
          <w:tcPr>
            <w:tcW w:w="2659" w:type="dxa"/>
            <w:vMerge w:val="restart"/>
            <w:vAlign w:val="center"/>
          </w:tcPr>
          <w:p w14:paraId="3165B48C">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物业</w:t>
            </w:r>
            <w:r>
              <w:rPr>
                <w:rFonts w:hint="eastAsia" w:ascii="宋体" w:hAnsi="宋体" w:eastAsia="宋体" w:cs="宋体"/>
                <w:color w:val="auto"/>
                <w:sz w:val="24"/>
                <w:szCs w:val="24"/>
                <w:highlight w:val="none"/>
                <w:lang w:eastAsia="zh-CN"/>
              </w:rPr>
              <w:t>的使用情况</w:t>
            </w:r>
          </w:p>
        </w:tc>
        <w:tc>
          <w:tcPr>
            <w:tcW w:w="7303" w:type="dxa"/>
            <w:gridSpan w:val="3"/>
            <w:vAlign w:val="center"/>
          </w:tcPr>
          <w:p w14:paraId="33C413D0">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空置</w:t>
            </w:r>
          </w:p>
        </w:tc>
      </w:tr>
      <w:tr w14:paraId="7AAB698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49" w:hRule="exact"/>
        </w:trPr>
        <w:tc>
          <w:tcPr>
            <w:tcW w:w="2659" w:type="dxa"/>
            <w:vMerge w:val="continue"/>
            <w:vAlign w:val="center"/>
          </w:tcPr>
          <w:p w14:paraId="4F7C3630">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rPr>
            </w:pPr>
          </w:p>
        </w:tc>
        <w:tc>
          <w:tcPr>
            <w:tcW w:w="1174" w:type="dxa"/>
            <w:gridSpan w:val="2"/>
            <w:vAlign w:val="center"/>
          </w:tcPr>
          <w:p w14:paraId="3E55A0CC">
            <w:pPr>
              <w:keepLines w:val="0"/>
              <w:pageBreakBefore w:val="0"/>
              <w:widowControl/>
              <w:kinsoku/>
              <w:wordWrap/>
              <w:overflowPunct/>
              <w:topLinePunct w:val="0"/>
              <w:autoSpaceDE/>
              <w:autoSpaceDN/>
              <w:bidi w:val="0"/>
              <w:spacing w:line="240" w:lineRule="auto"/>
              <w:jc w:val="both"/>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占用</w:t>
            </w:r>
          </w:p>
        </w:tc>
        <w:tc>
          <w:tcPr>
            <w:tcW w:w="6129" w:type="dxa"/>
            <w:vAlign w:val="center"/>
          </w:tcPr>
          <w:p w14:paraId="30C40FEA">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2"/>
                <w:szCs w:val="22"/>
                <w:lang w:val="en-US" w:eastAsia="zh-CN"/>
              </w:rPr>
              <w:t>原合同承租有效期至</w:t>
            </w:r>
            <w:r>
              <w:rPr>
                <w:rFonts w:hint="eastAsia" w:ascii="宋体" w:hAnsi="宋体" w:eastAsia="宋体" w:cs="宋体"/>
                <w:color w:val="auto"/>
                <w:sz w:val="22"/>
                <w:szCs w:val="22"/>
                <w:u w:val="single"/>
                <w:lang w:val="en-US" w:eastAsia="zh-CN"/>
              </w:rPr>
              <w:t xml:space="preserve"> </w:t>
            </w:r>
            <w:r>
              <w:rPr>
                <w:rFonts w:hint="eastAsia" w:ascii="宋体" w:hAnsi="宋体" w:cs="宋体"/>
                <w:color w:val="auto"/>
                <w:sz w:val="22"/>
                <w:szCs w:val="22"/>
                <w:u w:val="single"/>
                <w:lang w:val="en-US" w:eastAsia="zh-CN"/>
              </w:rPr>
              <w:t xml:space="preserve">  2025</w:t>
            </w:r>
            <w:r>
              <w:rPr>
                <w:rFonts w:hint="eastAsia" w:ascii="宋体" w:hAnsi="宋体" w:eastAsia="宋体" w:cs="宋体"/>
                <w:color w:val="auto"/>
                <w:sz w:val="22"/>
                <w:szCs w:val="22"/>
                <w:u w:val="single"/>
                <w:lang w:val="en-US" w:eastAsia="zh-CN"/>
              </w:rPr>
              <w:t xml:space="preserve"> </w:t>
            </w:r>
            <w:r>
              <w:rPr>
                <w:rFonts w:hint="eastAsia" w:ascii="宋体" w:hAnsi="宋体" w:eastAsia="宋体" w:cs="宋体"/>
                <w:color w:val="auto"/>
                <w:sz w:val="22"/>
                <w:szCs w:val="22"/>
                <w:u w:val="none"/>
                <w:lang w:val="en-US" w:eastAsia="zh-CN"/>
              </w:rPr>
              <w:t>年</w:t>
            </w:r>
            <w:r>
              <w:rPr>
                <w:rFonts w:hint="eastAsia" w:ascii="宋体" w:hAnsi="宋体" w:eastAsia="宋体" w:cs="宋体"/>
                <w:color w:val="auto"/>
                <w:sz w:val="22"/>
                <w:szCs w:val="22"/>
                <w:u w:val="single"/>
                <w:lang w:val="en-US" w:eastAsia="zh-CN"/>
              </w:rPr>
              <w:t xml:space="preserve"> </w:t>
            </w:r>
            <w:r>
              <w:rPr>
                <w:rFonts w:hint="eastAsia" w:ascii="宋体" w:hAnsi="宋体" w:cs="宋体"/>
                <w:color w:val="auto"/>
                <w:sz w:val="22"/>
                <w:szCs w:val="22"/>
                <w:u w:val="single"/>
                <w:lang w:val="en-US" w:eastAsia="zh-CN"/>
              </w:rPr>
              <w:t xml:space="preserve"> 8</w:t>
            </w:r>
            <w:r>
              <w:rPr>
                <w:rFonts w:hint="eastAsia" w:ascii="宋体" w:hAnsi="宋体" w:eastAsia="宋体" w:cs="宋体"/>
                <w:color w:val="auto"/>
                <w:sz w:val="22"/>
                <w:szCs w:val="22"/>
                <w:u w:val="single"/>
                <w:lang w:val="en-US" w:eastAsia="zh-CN"/>
              </w:rPr>
              <w:t xml:space="preserve"> </w:t>
            </w:r>
            <w:r>
              <w:rPr>
                <w:rFonts w:hint="eastAsia" w:ascii="宋体" w:hAnsi="宋体" w:eastAsia="宋体" w:cs="宋体"/>
                <w:color w:val="auto"/>
                <w:sz w:val="22"/>
                <w:szCs w:val="22"/>
                <w:u w:val="none"/>
                <w:lang w:val="en-US" w:eastAsia="zh-CN"/>
              </w:rPr>
              <w:t>月</w:t>
            </w:r>
            <w:r>
              <w:rPr>
                <w:rFonts w:hint="eastAsia" w:ascii="宋体" w:hAnsi="宋体" w:eastAsia="宋体" w:cs="宋体"/>
                <w:color w:val="auto"/>
                <w:sz w:val="22"/>
                <w:szCs w:val="22"/>
                <w:u w:val="single"/>
                <w:lang w:val="en-US" w:eastAsia="zh-CN"/>
              </w:rPr>
              <w:t xml:space="preserve"> </w:t>
            </w:r>
            <w:r>
              <w:rPr>
                <w:rFonts w:hint="eastAsia" w:ascii="宋体" w:hAnsi="宋体" w:cs="宋体"/>
                <w:color w:val="auto"/>
                <w:sz w:val="22"/>
                <w:szCs w:val="22"/>
                <w:u w:val="single"/>
                <w:lang w:val="en-US" w:eastAsia="zh-CN"/>
              </w:rPr>
              <w:t xml:space="preserve"> 31 </w:t>
            </w:r>
            <w:r>
              <w:rPr>
                <w:rFonts w:hint="eastAsia" w:ascii="宋体" w:hAnsi="宋体" w:eastAsia="宋体" w:cs="宋体"/>
                <w:color w:val="auto"/>
                <w:sz w:val="22"/>
                <w:szCs w:val="22"/>
                <w:u w:val="single"/>
                <w:lang w:val="en-US" w:eastAsia="zh-CN"/>
              </w:rPr>
              <w:t xml:space="preserve"> </w:t>
            </w:r>
            <w:r>
              <w:rPr>
                <w:rFonts w:hint="eastAsia" w:ascii="宋体" w:hAnsi="宋体" w:eastAsia="宋体" w:cs="宋体"/>
                <w:color w:val="auto"/>
                <w:sz w:val="22"/>
                <w:szCs w:val="22"/>
                <w:u w:val="none"/>
                <w:lang w:val="en-US" w:eastAsia="zh-CN"/>
              </w:rPr>
              <w:t>日止。</w:t>
            </w:r>
            <w:r>
              <w:rPr>
                <w:rFonts w:hint="eastAsia" w:ascii="宋体" w:hAnsi="宋体" w:eastAsia="宋体" w:cs="宋体"/>
                <w:bCs/>
                <w:color w:val="auto"/>
                <w:sz w:val="22"/>
                <w:szCs w:val="22"/>
                <w:lang w:val="en-US" w:eastAsia="zh-CN"/>
              </w:rPr>
              <w:t>起租时间以交付日期为准，但不早于原承租期期满次日。</w:t>
            </w:r>
          </w:p>
        </w:tc>
      </w:tr>
      <w:tr w14:paraId="14D7E91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376" w:hRule="exact"/>
        </w:trPr>
        <w:tc>
          <w:tcPr>
            <w:tcW w:w="2659" w:type="dxa"/>
            <w:vMerge w:val="restart"/>
            <w:vAlign w:val="center"/>
          </w:tcPr>
          <w:p w14:paraId="37903BDA">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是否涉及优先权</w:t>
            </w:r>
          </w:p>
        </w:tc>
        <w:tc>
          <w:tcPr>
            <w:tcW w:w="745" w:type="dxa"/>
            <w:vAlign w:val="center"/>
          </w:tcPr>
          <w:p w14:paraId="22BE3065">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是</w:t>
            </w:r>
          </w:p>
          <w:p w14:paraId="208CFCCB">
            <w:pPr>
              <w:keepLines w:val="0"/>
              <w:pageBreakBefore w:val="0"/>
              <w:widowControl/>
              <w:kinsoku/>
              <w:wordWrap/>
              <w:overflowPunct/>
              <w:topLinePunct w:val="0"/>
              <w:autoSpaceDE/>
              <w:autoSpaceDN/>
              <w:bidi w:val="0"/>
              <w:spacing w:line="240" w:lineRule="auto"/>
              <w:textAlignment w:val="auto"/>
              <w:rPr>
                <w:rFonts w:hint="default" w:ascii="宋体" w:hAnsi="宋体" w:eastAsia="宋体" w:cs="宋体"/>
                <w:color w:val="auto"/>
                <w:sz w:val="24"/>
                <w:szCs w:val="24"/>
                <w:highlight w:val="none"/>
                <w:u w:val="single"/>
                <w:lang w:val="en-US" w:eastAsia="zh-CN"/>
              </w:rPr>
            </w:pPr>
          </w:p>
        </w:tc>
        <w:tc>
          <w:tcPr>
            <w:tcW w:w="6558" w:type="dxa"/>
            <w:gridSpan w:val="2"/>
            <w:vAlign w:val="center"/>
          </w:tcPr>
          <w:p w14:paraId="43B79992">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2"/>
                <w:szCs w:val="22"/>
                <w:highlight w:val="none"/>
                <w:lang w:eastAsia="zh-CN"/>
              </w:rPr>
              <w:t>如优先权人不放弃优先权，须按照本公告要求交纳交易保证金并参与交易</w:t>
            </w:r>
            <w:r>
              <w:rPr>
                <w:rFonts w:hint="eastAsia" w:ascii="宋体" w:hAnsi="宋体" w:eastAsia="宋体" w:cs="宋体"/>
                <w:color w:val="auto"/>
                <w:sz w:val="24"/>
                <w:szCs w:val="24"/>
                <w:highlight w:val="none"/>
                <w:lang w:eastAsia="zh-CN"/>
              </w:rPr>
              <w:t>。</w:t>
            </w:r>
          </w:p>
          <w:p w14:paraId="4DEE2681">
            <w:pPr>
              <w:keepLines w:val="0"/>
              <w:pageBreakBefore w:val="0"/>
              <w:widowControl/>
              <w:kinsoku/>
              <w:wordWrap/>
              <w:overflowPunct/>
              <w:topLinePunct w:val="0"/>
              <w:autoSpaceDE/>
              <w:autoSpaceDN/>
              <w:bidi w:val="0"/>
              <w:spacing w:line="240" w:lineRule="auto"/>
              <w:textAlignment w:val="auto"/>
              <w:rPr>
                <w:rStyle w:val="10"/>
                <w:rFonts w:hint="eastAsia" w:ascii="宋体" w:hAnsi="宋体" w:cs="宋体"/>
                <w:color w:val="auto"/>
                <w:sz w:val="22"/>
                <w:szCs w:val="22"/>
                <w:highlight w:val="none"/>
                <w:u w:val="single"/>
                <w:lang w:val="en-US" w:eastAsia="zh-CN"/>
              </w:rPr>
            </w:pPr>
            <w:r>
              <w:rPr>
                <w:rFonts w:hint="eastAsia" w:ascii="宋体" w:hAnsi="宋体" w:eastAsia="宋体" w:cs="宋体"/>
                <w:color w:val="auto"/>
                <w:sz w:val="22"/>
                <w:szCs w:val="22"/>
                <w:highlight w:val="none"/>
                <w:lang w:eastAsia="zh-CN"/>
              </w:rPr>
              <w:t>优先权人名称</w:t>
            </w:r>
            <w:r>
              <w:rPr>
                <w:rStyle w:val="10"/>
                <w:rFonts w:hint="eastAsia" w:ascii="宋体" w:hAnsi="宋体" w:cs="宋体"/>
                <w:color w:val="auto"/>
                <w:sz w:val="22"/>
                <w:szCs w:val="22"/>
                <w:highlight w:val="none"/>
                <w:lang w:eastAsia="zh-CN"/>
              </w:rPr>
              <w:t>，</w:t>
            </w:r>
            <w:r>
              <w:rPr>
                <w:rStyle w:val="10"/>
                <w:rFonts w:hint="eastAsia" w:ascii="宋体" w:hAnsi="宋体" w:cs="宋体"/>
                <w:color w:val="auto"/>
                <w:sz w:val="22"/>
                <w:szCs w:val="22"/>
                <w:highlight w:val="none"/>
                <w:u w:val="single"/>
                <w:lang w:val="en-US" w:eastAsia="zh-CN"/>
              </w:rPr>
              <w:t xml:space="preserve">    广州全过程工程技术有限公司     </w:t>
            </w:r>
            <w:r>
              <w:rPr>
                <w:rFonts w:hint="eastAsia" w:ascii="宋体" w:hAnsi="宋体" w:cs="宋体"/>
                <w:b w:val="0"/>
                <w:bCs w:val="0"/>
                <w:color w:val="auto"/>
                <w:kern w:val="0"/>
                <w:sz w:val="22"/>
                <w:szCs w:val="22"/>
                <w:highlight w:val="none"/>
                <w:u w:val="single"/>
                <w:lang w:val="en-US" w:eastAsia="zh-CN" w:bidi="ar-SA"/>
              </w:rPr>
              <w:t xml:space="preserve"> </w:t>
            </w:r>
            <w:r>
              <w:rPr>
                <w:rStyle w:val="10"/>
                <w:rFonts w:hint="eastAsia" w:ascii="宋体" w:hAnsi="宋体" w:cs="宋体"/>
                <w:color w:val="auto"/>
                <w:sz w:val="22"/>
                <w:szCs w:val="22"/>
                <w:highlight w:val="none"/>
                <w:u w:val="single"/>
                <w:lang w:val="en-US" w:eastAsia="zh-CN"/>
              </w:rPr>
              <w:t xml:space="preserve"> </w:t>
            </w:r>
          </w:p>
          <w:p w14:paraId="3F75D284">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2"/>
                <w:szCs w:val="22"/>
                <w:highlight w:val="none"/>
                <w:lang w:eastAsia="zh-CN"/>
              </w:rPr>
              <w:t>优先权人证件号码</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u w:val="single"/>
                <w:lang w:val="en-US" w:eastAsia="zh-CN"/>
              </w:rPr>
              <w:t xml:space="preserve">  </w:t>
            </w:r>
            <w:r>
              <w:rPr>
                <w:rFonts w:hint="eastAsia" w:ascii="宋体" w:hAnsi="宋体" w:cs="宋体"/>
                <w:b w:val="0"/>
                <w:bCs w:val="0"/>
                <w:color w:val="auto"/>
                <w:kern w:val="0"/>
                <w:sz w:val="22"/>
                <w:szCs w:val="22"/>
                <w:highlight w:val="none"/>
                <w:u w:val="single"/>
                <w:lang w:val="en-US" w:eastAsia="zh-CN" w:bidi="ar-SA"/>
              </w:rPr>
              <w:t xml:space="preserve">     91440101MA9Y43Y6XR       </w:t>
            </w:r>
            <w:r>
              <w:rPr>
                <w:rFonts w:hint="eastAsia" w:ascii="宋体" w:hAnsi="宋体" w:cs="宋体"/>
                <w:color w:val="auto"/>
                <w:sz w:val="24"/>
                <w:szCs w:val="24"/>
                <w:highlight w:val="none"/>
                <w:u w:val="single"/>
                <w:lang w:val="en-US" w:eastAsia="zh-CN"/>
              </w:rPr>
              <w:t xml:space="preserve"> </w:t>
            </w:r>
          </w:p>
        </w:tc>
      </w:tr>
      <w:tr w14:paraId="2130993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50" w:hRule="exact"/>
        </w:trPr>
        <w:tc>
          <w:tcPr>
            <w:tcW w:w="2659" w:type="dxa"/>
            <w:vMerge w:val="continue"/>
            <w:vAlign w:val="center"/>
          </w:tcPr>
          <w:p w14:paraId="3617D87F">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p>
        </w:tc>
        <w:tc>
          <w:tcPr>
            <w:tcW w:w="7303" w:type="dxa"/>
            <w:gridSpan w:val="3"/>
            <w:vAlign w:val="center"/>
          </w:tcPr>
          <w:p w14:paraId="5FEFAFD9">
            <w:pPr>
              <w:pStyle w:val="12"/>
              <w:bidi w:val="0"/>
              <w:ind w:left="0" w:leftChars="0" w:firstLine="0" w:firstLineChars="0"/>
              <w:rPr>
                <w:rFonts w:hint="eastAsia"/>
                <w:color w:val="auto"/>
                <w:lang w:eastAsia="zh-CN"/>
              </w:rPr>
            </w:pPr>
            <w:r>
              <w:rPr>
                <w:rFonts w:hint="eastAsia"/>
                <w:color w:val="auto"/>
                <w:lang w:eastAsia="zh-CN"/>
              </w:rPr>
              <w:t>□否</w:t>
            </w:r>
          </w:p>
        </w:tc>
      </w:tr>
      <w:bookmarkEnd w:id="2"/>
      <w:bookmarkEnd w:id="3"/>
    </w:tbl>
    <w:p w14:paraId="162BD05B">
      <w:pPr>
        <w:keepLines w:val="0"/>
        <w:pageBreakBefore w:val="0"/>
        <w:widowControl/>
        <w:kinsoku/>
        <w:wordWrap/>
        <w:overflowPunct/>
        <w:topLinePunct w:val="0"/>
        <w:autoSpaceDE/>
        <w:autoSpaceDN/>
        <w:bidi w:val="0"/>
        <w:adjustRightInd w:val="0"/>
        <w:snapToGrid w:val="0"/>
        <w:spacing w:before="120" w:after="120" w:line="240" w:lineRule="auto"/>
        <w:jc w:val="both"/>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val="en-US" w:eastAsia="zh-CN"/>
        </w:rPr>
        <w:t>二</w:t>
      </w:r>
      <w:r>
        <w:rPr>
          <w:rFonts w:hint="eastAsia" w:ascii="宋体" w:hAnsi="宋体" w:eastAsia="宋体" w:cs="宋体"/>
          <w:b/>
          <w:color w:val="auto"/>
          <w:sz w:val="24"/>
          <w:szCs w:val="24"/>
          <w:lang w:eastAsia="zh-CN"/>
        </w:rPr>
        <w:t>、挂牌信息与条件设置</w:t>
      </w:r>
    </w:p>
    <w:tbl>
      <w:tblPr>
        <w:tblStyle w:val="7"/>
        <w:tblW w:w="99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6"/>
        <w:gridCol w:w="2509"/>
        <w:gridCol w:w="2158"/>
        <w:gridCol w:w="3469"/>
      </w:tblGrid>
      <w:tr w14:paraId="4A286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9962" w:type="dxa"/>
            <w:gridSpan w:val="4"/>
            <w:shd w:val="clear" w:color="auto" w:fill="D9D9D9"/>
            <w:vAlign w:val="center"/>
          </w:tcPr>
          <w:p w14:paraId="4A1CD4CD">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挂 牌 信 息</w:t>
            </w:r>
          </w:p>
        </w:tc>
      </w:tr>
      <w:tr w14:paraId="5C142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7" w:hRule="atLeast"/>
          <w:jc w:val="center"/>
        </w:trPr>
        <w:tc>
          <w:tcPr>
            <w:tcW w:w="1826" w:type="dxa"/>
            <w:vMerge w:val="restart"/>
            <w:vAlign w:val="center"/>
          </w:tcPr>
          <w:p w14:paraId="341235A9">
            <w:pPr>
              <w:pStyle w:val="11"/>
              <w:keepLines w:val="0"/>
              <w:pageBreakBefore w:val="0"/>
              <w:widowControl/>
              <w:kinsoku/>
              <w:wordWrap/>
              <w:overflowPunct/>
              <w:topLinePunct w:val="0"/>
              <w:autoSpaceDE/>
              <w:autoSpaceDN/>
              <w:bidi w:val="0"/>
              <w:spacing w:before="0" w:after="0" w:line="240" w:lineRule="auto"/>
              <w:jc w:val="center"/>
              <w:textAlignment w:val="auto"/>
              <w:rPr>
                <w:rFonts w:hint="eastAsia" w:ascii="宋体" w:hAnsi="宋体" w:eastAsia="宋体" w:cs="宋体"/>
                <w:color w:val="auto"/>
                <w:sz w:val="24"/>
                <w:szCs w:val="24"/>
                <w:highlight w:val="none"/>
                <w:lang w:eastAsia="zh-CN"/>
              </w:rPr>
            </w:pPr>
          </w:p>
          <w:p w14:paraId="046998B3">
            <w:pPr>
              <w:pStyle w:val="11"/>
              <w:keepLines w:val="0"/>
              <w:pageBreakBefore w:val="0"/>
              <w:widowControl/>
              <w:kinsoku/>
              <w:wordWrap/>
              <w:overflowPunct/>
              <w:topLinePunct w:val="0"/>
              <w:autoSpaceDE/>
              <w:autoSpaceDN/>
              <w:bidi w:val="0"/>
              <w:spacing w:before="0" w:after="0"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lang w:eastAsia="zh-CN"/>
              </w:rPr>
              <w:t>挂牌价格</w:t>
            </w:r>
          </w:p>
          <w:p w14:paraId="10BA8EC0">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rPr>
            </w:pPr>
          </w:p>
        </w:tc>
        <w:tc>
          <w:tcPr>
            <w:tcW w:w="2509" w:type="dxa"/>
            <w:vMerge w:val="restart"/>
            <w:vAlign w:val="center"/>
          </w:tcPr>
          <w:p w14:paraId="122730C5">
            <w:pPr>
              <w:keepLines w:val="0"/>
              <w:pageBreakBefore w:val="0"/>
              <w:widowControl/>
              <w:kinsoku/>
              <w:wordWrap/>
              <w:overflowPunct/>
              <w:topLinePunct w:val="0"/>
              <w:autoSpaceDE/>
              <w:autoSpaceDN/>
              <w:bidi w:val="0"/>
              <w:spacing w:line="24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招租底价（起价）</w:t>
            </w:r>
          </w:p>
        </w:tc>
        <w:tc>
          <w:tcPr>
            <w:tcW w:w="5627" w:type="dxa"/>
            <w:gridSpan w:val="2"/>
            <w:vAlign w:val="center"/>
          </w:tcPr>
          <w:p w14:paraId="3FE98BB4">
            <w:pPr>
              <w:keepLines w:val="0"/>
              <w:pageBreakBefore w:val="0"/>
              <w:widowControl/>
              <w:kinsoku/>
              <w:wordWrap/>
              <w:overflowPunct/>
              <w:topLinePunct w:val="0"/>
              <w:autoSpaceDE/>
              <w:autoSpaceDN/>
              <w:bidi w:val="0"/>
              <w:spacing w:line="240" w:lineRule="auto"/>
              <w:jc w:val="both"/>
              <w:textAlignment w:val="auto"/>
              <w:rPr>
                <w:rFonts w:hint="eastAsia" w:ascii="宋体" w:hAnsi="宋体" w:eastAsia="宋体" w:cs="宋体"/>
                <w:color w:val="auto"/>
                <w:sz w:val="24"/>
                <w:szCs w:val="24"/>
                <w:highlight w:val="none"/>
                <w:lang w:eastAsia="zh-CN"/>
              </w:rPr>
            </w:pPr>
            <w:r>
              <w:rPr>
                <w:rFonts w:hint="eastAsia" w:ascii="宋体" w:hAnsi="宋体" w:cs="宋体"/>
                <w:b w:val="0"/>
                <w:bCs w:val="0"/>
                <w:color w:val="auto"/>
                <w:kern w:val="0"/>
                <w:sz w:val="24"/>
                <w:szCs w:val="24"/>
                <w:highlight w:val="none"/>
                <w:u w:val="none"/>
                <w:lang w:val="en-US" w:eastAsia="zh-CN" w:bidi="ar-SA"/>
              </w:rPr>
              <w:t>☑</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lang w:val="en-US" w:eastAsia="zh-CN"/>
              </w:rPr>
              <w:t xml:space="preserve">   22   </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lang w:eastAsia="zh-CN"/>
              </w:rPr>
              <w:t>元/</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eastAsia="zh-CN"/>
              </w:rPr>
              <w:t>/月</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不含管理费</w:t>
            </w:r>
            <w:r>
              <w:rPr>
                <w:rFonts w:hint="eastAsia" w:ascii="宋体" w:hAnsi="宋体" w:cs="宋体"/>
                <w:color w:val="auto"/>
                <w:sz w:val="24"/>
                <w:szCs w:val="24"/>
                <w:highlight w:val="none"/>
                <w:lang w:eastAsia="zh-CN"/>
              </w:rPr>
              <w:t>）</w:t>
            </w:r>
          </w:p>
        </w:tc>
      </w:tr>
      <w:tr w14:paraId="006AD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6" w:hRule="atLeast"/>
          <w:jc w:val="center"/>
        </w:trPr>
        <w:tc>
          <w:tcPr>
            <w:tcW w:w="1826" w:type="dxa"/>
            <w:vMerge w:val="continue"/>
            <w:vAlign w:val="center"/>
          </w:tcPr>
          <w:p w14:paraId="75BA86A2">
            <w:pPr>
              <w:pStyle w:val="11"/>
              <w:keepLines w:val="0"/>
              <w:pageBreakBefore w:val="0"/>
              <w:widowControl/>
              <w:kinsoku/>
              <w:wordWrap/>
              <w:overflowPunct/>
              <w:topLinePunct w:val="0"/>
              <w:autoSpaceDE/>
              <w:autoSpaceDN/>
              <w:bidi w:val="0"/>
              <w:spacing w:before="0" w:after="0" w:line="240" w:lineRule="auto"/>
              <w:jc w:val="center"/>
              <w:textAlignment w:val="auto"/>
              <w:rPr>
                <w:rFonts w:hint="eastAsia" w:ascii="宋体" w:hAnsi="宋体" w:eastAsia="宋体" w:cs="宋体"/>
                <w:color w:val="auto"/>
                <w:sz w:val="24"/>
                <w:szCs w:val="24"/>
                <w:highlight w:val="none"/>
                <w:lang w:eastAsia="zh-CN"/>
              </w:rPr>
            </w:pPr>
          </w:p>
        </w:tc>
        <w:tc>
          <w:tcPr>
            <w:tcW w:w="2509" w:type="dxa"/>
            <w:vMerge w:val="continue"/>
            <w:vAlign w:val="center"/>
          </w:tcPr>
          <w:p w14:paraId="03F518FE">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p>
        </w:tc>
        <w:tc>
          <w:tcPr>
            <w:tcW w:w="5627" w:type="dxa"/>
            <w:gridSpan w:val="2"/>
            <w:vAlign w:val="center"/>
          </w:tcPr>
          <w:p w14:paraId="118C1557">
            <w:pPr>
              <w:pStyle w:val="2"/>
              <w:keepLines w:val="0"/>
              <w:pageBreakBefore w:val="0"/>
              <w:widowControl/>
              <w:kinsoku/>
              <w:wordWrap/>
              <w:overflowPunct/>
              <w:topLinePunct w:val="0"/>
              <w:autoSpaceDE/>
              <w:autoSpaceDN/>
              <w:bidi w:val="0"/>
              <w:spacing w:line="240" w:lineRule="auto"/>
              <w:textAlignment w:val="auto"/>
              <w:rPr>
                <w:rFonts w:hint="default" w:ascii="宋体" w:hAnsi="宋体" w:eastAsia="宋体" w:cs="宋体"/>
                <w:color w:val="auto"/>
                <w:sz w:val="24"/>
                <w:szCs w:val="24"/>
                <w:highlight w:val="none"/>
                <w:lang w:val="en-US" w:eastAsia="zh-CN"/>
              </w:rPr>
            </w:pPr>
            <w:r>
              <w:rPr>
                <w:rFonts w:hint="eastAsia" w:ascii="宋体" w:hAnsi="宋体" w:cs="宋体"/>
                <w:b w:val="0"/>
                <w:bCs w:val="0"/>
                <w:color w:val="auto"/>
                <w:kern w:val="0"/>
                <w:sz w:val="24"/>
                <w:szCs w:val="24"/>
                <w:highlight w:val="none"/>
                <w:u w:val="single"/>
                <w:lang w:val="en-US" w:eastAsia="zh-CN" w:bidi="ar-SA"/>
              </w:rPr>
              <w:t>□</w:t>
            </w:r>
            <w:r>
              <w:rPr>
                <w:rFonts w:hint="eastAsia" w:ascii="宋体" w:hAnsi="宋体" w:eastAsia="宋体" w:cs="宋体"/>
                <w:b w:val="0"/>
                <w:bCs w:val="0"/>
                <w:color w:val="auto"/>
                <w:kern w:val="0"/>
                <w:sz w:val="24"/>
                <w:szCs w:val="24"/>
                <w:highlight w:val="none"/>
                <w:u w:val="single"/>
                <w:lang w:val="en-US" w:eastAsia="zh-CN" w:bidi="ar-SA"/>
              </w:rPr>
              <w:t>其他</w:t>
            </w:r>
            <w:r>
              <w:rPr>
                <w:rFonts w:hint="eastAsia" w:ascii="宋体" w:hAnsi="宋体" w:cs="宋体"/>
                <w:b w:val="0"/>
                <w:bCs w:val="0"/>
                <w:color w:val="auto"/>
                <w:kern w:val="0"/>
                <w:sz w:val="24"/>
                <w:szCs w:val="24"/>
                <w:highlight w:val="none"/>
                <w:u w:val="single"/>
                <w:lang w:val="en-US" w:eastAsia="zh-CN" w:bidi="ar-SA"/>
              </w:rPr>
              <w:t xml:space="preserve">  详见招租物业明细表  </w:t>
            </w:r>
          </w:p>
        </w:tc>
      </w:tr>
      <w:tr w14:paraId="344FF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1826" w:type="dxa"/>
            <w:vMerge w:val="continue"/>
            <w:vAlign w:val="center"/>
          </w:tcPr>
          <w:p w14:paraId="7A3C1F7F">
            <w:pPr>
              <w:pStyle w:val="11"/>
              <w:keepLines w:val="0"/>
              <w:pageBreakBefore w:val="0"/>
              <w:widowControl/>
              <w:kinsoku/>
              <w:wordWrap/>
              <w:overflowPunct/>
              <w:topLinePunct w:val="0"/>
              <w:autoSpaceDE/>
              <w:autoSpaceDN/>
              <w:bidi w:val="0"/>
              <w:spacing w:before="0" w:after="0" w:line="240" w:lineRule="auto"/>
              <w:jc w:val="center"/>
              <w:textAlignment w:val="auto"/>
              <w:rPr>
                <w:rFonts w:hint="eastAsia" w:ascii="宋体" w:hAnsi="宋体" w:eastAsia="宋体" w:cs="宋体"/>
                <w:color w:val="auto"/>
                <w:sz w:val="24"/>
                <w:szCs w:val="24"/>
                <w:highlight w:val="none"/>
                <w:lang w:eastAsia="zh-CN"/>
              </w:rPr>
            </w:pPr>
          </w:p>
        </w:tc>
        <w:tc>
          <w:tcPr>
            <w:tcW w:w="2509" w:type="dxa"/>
            <w:vAlign w:val="center"/>
          </w:tcPr>
          <w:p w14:paraId="0110D58A">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价格说明</w:t>
            </w:r>
          </w:p>
        </w:tc>
        <w:tc>
          <w:tcPr>
            <w:tcW w:w="5627" w:type="dxa"/>
            <w:gridSpan w:val="2"/>
            <w:vAlign w:val="center"/>
          </w:tcPr>
          <w:p w14:paraId="22623416">
            <w:pPr>
              <w:keepLines w:val="0"/>
              <w:pageBreakBefore w:val="0"/>
              <w:widowControl/>
              <w:numPr>
                <w:ilvl w:val="0"/>
                <w:numId w:val="1"/>
              </w:numPr>
              <w:tabs>
                <w:tab w:val="center" w:pos="2705"/>
              </w:tabs>
              <w:kinsoku/>
              <w:wordWrap/>
              <w:overflowPunct/>
              <w:topLinePunct w:val="0"/>
              <w:autoSpaceDE/>
              <w:autoSpaceDN/>
              <w:bidi w:val="0"/>
              <w:spacing w:line="240" w:lineRule="auto"/>
              <w:jc w:val="left"/>
              <w:textAlignment w:val="auto"/>
              <w:rPr>
                <w:rFonts w:hint="default"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u w:val="single"/>
                <w:lang w:eastAsia="zh-CN"/>
              </w:rPr>
              <w:t>管理费</w:t>
            </w:r>
            <w:r>
              <w:rPr>
                <w:rFonts w:hint="eastAsia" w:ascii="宋体" w:hAnsi="宋体" w:cs="宋体"/>
                <w:color w:val="auto"/>
                <w:sz w:val="24"/>
                <w:szCs w:val="24"/>
                <w:highlight w:val="none"/>
                <w:u w:val="single"/>
                <w:lang w:val="en-US" w:eastAsia="zh-CN"/>
              </w:rPr>
              <w:t>5元/㎡/月；免租期2个月；第四年递增5%</w:t>
            </w:r>
            <w:r>
              <w:rPr>
                <w:rFonts w:hint="eastAsia" w:ascii="宋体" w:hAnsi="宋体" w:eastAsia="宋体" w:cs="宋体"/>
                <w:color w:val="auto"/>
                <w:sz w:val="24"/>
                <w:szCs w:val="24"/>
                <w:highlight w:val="none"/>
                <w:u w:val="single"/>
                <w:lang w:eastAsia="zh-CN"/>
              </w:rPr>
              <w:t>。</w:t>
            </w:r>
          </w:p>
        </w:tc>
      </w:tr>
      <w:tr w14:paraId="14908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jc w:val="center"/>
        </w:trPr>
        <w:tc>
          <w:tcPr>
            <w:tcW w:w="1826" w:type="dxa"/>
            <w:vMerge w:val="continue"/>
            <w:vAlign w:val="center"/>
          </w:tcPr>
          <w:p w14:paraId="5AE239F8">
            <w:pPr>
              <w:pStyle w:val="11"/>
              <w:keepLines w:val="0"/>
              <w:pageBreakBefore w:val="0"/>
              <w:widowControl/>
              <w:kinsoku/>
              <w:wordWrap/>
              <w:overflowPunct/>
              <w:topLinePunct w:val="0"/>
              <w:autoSpaceDE/>
              <w:autoSpaceDN/>
              <w:bidi w:val="0"/>
              <w:spacing w:before="0" w:after="0" w:line="240" w:lineRule="auto"/>
              <w:jc w:val="center"/>
              <w:textAlignment w:val="auto"/>
              <w:rPr>
                <w:rFonts w:hint="eastAsia" w:ascii="宋体" w:hAnsi="宋体" w:eastAsia="宋体" w:cs="宋体"/>
                <w:color w:val="auto"/>
                <w:sz w:val="24"/>
                <w:szCs w:val="24"/>
                <w:highlight w:val="none"/>
                <w:lang w:eastAsia="zh-CN"/>
              </w:rPr>
            </w:pPr>
          </w:p>
        </w:tc>
        <w:tc>
          <w:tcPr>
            <w:tcW w:w="2509" w:type="dxa"/>
            <w:vAlign w:val="center"/>
          </w:tcPr>
          <w:p w14:paraId="14BC4921">
            <w:pPr>
              <w:pStyle w:val="12"/>
              <w:keepLines w:val="0"/>
              <w:pageBreakBefore w:val="0"/>
              <w:widowControl/>
              <w:kinsoku/>
              <w:wordWrap/>
              <w:overflowPunct/>
              <w:topLinePunct w:val="0"/>
              <w:autoSpaceDE/>
              <w:autoSpaceDN/>
              <w:bidi w:val="0"/>
              <w:spacing w:line="240" w:lineRule="auto"/>
              <w:ind w:firstLine="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支付方式</w:t>
            </w:r>
          </w:p>
        </w:tc>
        <w:tc>
          <w:tcPr>
            <w:tcW w:w="5627" w:type="dxa"/>
            <w:gridSpan w:val="2"/>
            <w:vAlign w:val="center"/>
          </w:tcPr>
          <w:p w14:paraId="54AE0CD0">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租金按月度结算。承租方在每月10日前（遇节假日顺延至节后首个工作日）将当月租金存入出租方指定银行账户。</w:t>
            </w:r>
          </w:p>
        </w:tc>
      </w:tr>
      <w:tr w14:paraId="7017D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6" w:hRule="atLeast"/>
          <w:jc w:val="center"/>
        </w:trPr>
        <w:tc>
          <w:tcPr>
            <w:tcW w:w="1826" w:type="dxa"/>
            <w:vAlign w:val="center"/>
          </w:tcPr>
          <w:p w14:paraId="7794E958">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*挂牌公告期</w:t>
            </w:r>
          </w:p>
        </w:tc>
        <w:tc>
          <w:tcPr>
            <w:tcW w:w="8136" w:type="dxa"/>
            <w:gridSpan w:val="3"/>
            <w:vAlign w:val="center"/>
          </w:tcPr>
          <w:p w14:paraId="739F3CB8">
            <w:pPr>
              <w:pStyle w:val="12"/>
              <w:keepLines w:val="0"/>
              <w:pageBreakBefore w:val="0"/>
              <w:widowControl/>
              <w:kinsoku/>
              <w:wordWrap/>
              <w:overflowPunct/>
              <w:topLinePunct w:val="0"/>
              <w:autoSpaceDE/>
              <w:autoSpaceDN/>
              <w:bidi w:val="0"/>
              <w:spacing w:line="240" w:lineRule="auto"/>
              <w:ind w:left="0" w:leftChars="0" w:firstLine="0" w:firstLineChars="0"/>
              <w:textAlignment w:val="auto"/>
              <w:rPr>
                <w:rFonts w:hint="eastAsia" w:ascii="宋体" w:hAnsi="宋体" w:eastAsia="宋体" w:cs="宋体"/>
                <w:bCs/>
                <w:color w:val="auto"/>
                <w:sz w:val="24"/>
                <w:szCs w:val="24"/>
                <w:highlight w:val="none"/>
                <w:lang w:eastAsia="zh-CN"/>
              </w:rPr>
            </w:pPr>
            <w:r>
              <w:rPr>
                <w:rFonts w:hint="eastAsia" w:ascii="宋体" w:hAnsi="宋体" w:cs="宋体"/>
                <w:bCs/>
                <w:color w:val="auto"/>
                <w:sz w:val="24"/>
                <w:szCs w:val="24"/>
                <w:highlight w:val="none"/>
                <w:lang w:val="en-US" w:eastAsia="zh-CN"/>
              </w:rPr>
              <w:t>5</w:t>
            </w:r>
            <w:r>
              <w:rPr>
                <w:rFonts w:hint="eastAsia" w:ascii="宋体" w:hAnsi="宋体" w:eastAsia="宋体" w:cs="宋体"/>
                <w:bCs/>
                <w:color w:val="auto"/>
                <w:sz w:val="24"/>
                <w:szCs w:val="24"/>
                <w:highlight w:val="none"/>
                <w:lang w:eastAsia="zh-CN"/>
              </w:rPr>
              <w:t>个工作日</w:t>
            </w:r>
          </w:p>
        </w:tc>
      </w:tr>
      <w:tr w14:paraId="399AF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3" w:hRule="atLeast"/>
          <w:jc w:val="center"/>
        </w:trPr>
        <w:tc>
          <w:tcPr>
            <w:tcW w:w="1826" w:type="dxa"/>
            <w:vAlign w:val="center"/>
          </w:tcPr>
          <w:p w14:paraId="51E7FAFF">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看样事项</w:t>
            </w:r>
          </w:p>
        </w:tc>
        <w:tc>
          <w:tcPr>
            <w:tcW w:w="8136" w:type="dxa"/>
            <w:gridSpan w:val="3"/>
            <w:vAlign w:val="center"/>
          </w:tcPr>
          <w:p w14:paraId="37147028">
            <w:pPr>
              <w:pStyle w:val="3"/>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u w:val="single"/>
                <w:lang w:eastAsia="zh-CN"/>
              </w:rPr>
            </w:pPr>
            <w:r>
              <w:rPr>
                <w:rFonts w:hint="eastAsia" w:ascii="宋体" w:hAnsi="宋体" w:eastAsia="宋体" w:cs="宋体"/>
                <w:color w:val="auto"/>
                <w:sz w:val="24"/>
                <w:szCs w:val="24"/>
                <w:highlight w:val="none"/>
                <w:u w:val="none"/>
                <w:lang w:val="en-US" w:eastAsia="zh-CN"/>
              </w:rPr>
              <w:t>出租方联系人</w:t>
            </w:r>
            <w:r>
              <w:rPr>
                <w:rFonts w:hint="eastAsia" w:ascii="宋体" w:hAnsi="宋体" w:eastAsia="宋体" w:cs="宋体"/>
                <w:color w:val="auto"/>
                <w:sz w:val="24"/>
                <w:szCs w:val="24"/>
                <w:highlight w:val="none"/>
                <w:u w:val="none"/>
                <w:lang w:eastAsia="zh-CN"/>
              </w:rPr>
              <w:t>方式：</w:t>
            </w:r>
            <w:r>
              <w:rPr>
                <w:rFonts w:hint="eastAsia" w:ascii="宋体" w:hAnsi="宋体" w:eastAsia="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lang w:val="en-US" w:eastAsia="zh-CN"/>
              </w:rPr>
              <w:t>马先生</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u w:val="single"/>
                <w:lang w:eastAsia="zh-CN"/>
              </w:rPr>
              <w:t xml:space="preserve">  </w:t>
            </w:r>
          </w:p>
          <w:p w14:paraId="61400DC7">
            <w:pPr>
              <w:pStyle w:val="3"/>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u w:val="none"/>
                <w:lang w:val="en-US" w:eastAsia="zh-CN"/>
              </w:rPr>
              <w:t>联  系  方  式：</w:t>
            </w:r>
            <w:r>
              <w:rPr>
                <w:rFonts w:hint="eastAsia" w:ascii="宋体" w:hAnsi="宋体" w:eastAsia="宋体" w:cs="宋体"/>
                <w:bCs/>
                <w:color w:val="auto"/>
                <w:sz w:val="24"/>
                <w:szCs w:val="24"/>
                <w:highlight w:val="none"/>
                <w:u w:val="none"/>
                <w:lang w:eastAsia="zh-CN"/>
              </w:rPr>
              <w:t xml:space="preserve"> </w:t>
            </w:r>
            <w:r>
              <w:rPr>
                <w:rFonts w:hint="eastAsia" w:ascii="宋体" w:hAnsi="宋体" w:eastAsia="宋体" w:cs="宋体"/>
                <w:bCs/>
                <w:color w:val="auto"/>
                <w:sz w:val="24"/>
                <w:szCs w:val="24"/>
                <w:highlight w:val="none"/>
                <w:u w:val="none"/>
                <w:lang w:val="en-US" w:eastAsia="zh-CN"/>
              </w:rPr>
              <w:t xml:space="preserve"> </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cs="宋体"/>
                <w:bCs/>
                <w:color w:val="auto"/>
                <w:sz w:val="24"/>
                <w:szCs w:val="24"/>
                <w:highlight w:val="none"/>
                <w:u w:val="single"/>
                <w:lang w:val="en-US" w:eastAsia="zh-CN"/>
              </w:rPr>
              <w:t>13031013899</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u w:val="single"/>
                <w:lang w:eastAsia="zh-CN"/>
              </w:rPr>
              <w:t xml:space="preserve">    </w:t>
            </w:r>
          </w:p>
        </w:tc>
      </w:tr>
      <w:tr w14:paraId="5D491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2" w:hRule="atLeast"/>
          <w:jc w:val="center"/>
        </w:trPr>
        <w:tc>
          <w:tcPr>
            <w:tcW w:w="1826" w:type="dxa"/>
            <w:vAlign w:val="center"/>
          </w:tcPr>
          <w:p w14:paraId="5780D6AC">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竞租</w:t>
            </w:r>
            <w:r>
              <w:rPr>
                <w:rFonts w:hint="eastAsia" w:ascii="宋体" w:hAnsi="宋体" w:eastAsia="宋体" w:cs="宋体"/>
                <w:color w:val="auto"/>
                <w:sz w:val="24"/>
                <w:szCs w:val="24"/>
                <w:highlight w:val="none"/>
                <w:lang w:val="en-US" w:eastAsia="zh-CN"/>
              </w:rPr>
              <w:t>时间</w:t>
            </w:r>
          </w:p>
        </w:tc>
        <w:tc>
          <w:tcPr>
            <w:tcW w:w="8136" w:type="dxa"/>
            <w:gridSpan w:val="3"/>
            <w:vAlign w:val="center"/>
          </w:tcPr>
          <w:p w14:paraId="6E52A25D">
            <w:pPr>
              <w:pStyle w:val="3"/>
              <w:keepLines w:val="0"/>
              <w:pageBreakBefore w:val="0"/>
              <w:widowControl/>
              <w:kinsoku/>
              <w:wordWrap/>
              <w:overflowPunct/>
              <w:topLinePunct w:val="0"/>
              <w:autoSpaceDE/>
              <w:autoSpaceDN/>
              <w:bidi w:val="0"/>
              <w:spacing w:line="240" w:lineRule="auto"/>
              <w:textAlignment w:val="auto"/>
              <w:rPr>
                <w:rFonts w:hint="default" w:ascii="宋体" w:hAnsi="宋体" w:eastAsia="宋体" w:cs="宋体"/>
                <w:bCs/>
                <w:color w:val="auto"/>
                <w:sz w:val="24"/>
                <w:szCs w:val="24"/>
                <w:highlight w:val="none"/>
                <w:u w:val="single"/>
                <w:lang w:val="en-US" w:eastAsia="zh-CN"/>
              </w:rPr>
            </w:pPr>
            <w:r>
              <w:rPr>
                <w:rFonts w:hint="eastAsia" w:ascii="宋体" w:hAnsi="宋体" w:eastAsia="宋体" w:cs="宋体"/>
                <w:b/>
                <w:bCs w:val="0"/>
                <w:color w:val="auto"/>
                <w:sz w:val="24"/>
                <w:szCs w:val="24"/>
                <w:highlight w:val="none"/>
                <w:u w:val="single"/>
                <w:lang w:val="en-US" w:eastAsia="zh-CN"/>
              </w:rPr>
              <w:t xml:space="preserve"> </w:t>
            </w:r>
            <w:r>
              <w:rPr>
                <w:rFonts w:hint="eastAsia" w:ascii="宋体" w:hAnsi="宋体" w:cs="宋体"/>
                <w:b/>
                <w:bCs w:val="0"/>
                <w:color w:val="auto"/>
                <w:sz w:val="24"/>
                <w:szCs w:val="24"/>
                <w:highlight w:val="none"/>
                <w:u w:val="single"/>
                <w:lang w:val="en-US" w:eastAsia="zh-CN"/>
              </w:rPr>
              <w:t>2025</w:t>
            </w:r>
            <w:r>
              <w:rPr>
                <w:rFonts w:hint="eastAsia" w:ascii="宋体" w:hAnsi="宋体" w:eastAsia="宋体" w:cs="宋体"/>
                <w:b/>
                <w:bCs w:val="0"/>
                <w:color w:val="auto"/>
                <w:sz w:val="24"/>
                <w:szCs w:val="24"/>
                <w:highlight w:val="none"/>
                <w:u w:val="single"/>
                <w:lang w:val="en-US" w:eastAsia="zh-CN"/>
              </w:rPr>
              <w:t xml:space="preserve"> </w:t>
            </w:r>
            <w:r>
              <w:rPr>
                <w:rFonts w:hint="eastAsia" w:ascii="宋体" w:hAnsi="宋体" w:eastAsia="宋体" w:cs="宋体"/>
                <w:b/>
                <w:bCs w:val="0"/>
                <w:color w:val="auto"/>
                <w:sz w:val="24"/>
                <w:szCs w:val="24"/>
                <w:highlight w:val="none"/>
                <w:u w:val="none"/>
                <w:lang w:val="en-US" w:eastAsia="zh-CN"/>
              </w:rPr>
              <w:t>年</w:t>
            </w:r>
            <w:r>
              <w:rPr>
                <w:rFonts w:hint="eastAsia" w:ascii="宋体" w:hAnsi="宋体" w:eastAsia="宋体" w:cs="宋体"/>
                <w:b/>
                <w:bCs w:val="0"/>
                <w:color w:val="auto"/>
                <w:sz w:val="24"/>
                <w:szCs w:val="24"/>
                <w:highlight w:val="none"/>
                <w:u w:val="single"/>
                <w:lang w:val="en-US" w:eastAsia="zh-CN"/>
              </w:rPr>
              <w:t xml:space="preserve"> </w:t>
            </w:r>
            <w:r>
              <w:rPr>
                <w:rFonts w:hint="eastAsia" w:ascii="宋体" w:hAnsi="宋体" w:cs="宋体"/>
                <w:b/>
                <w:bCs w:val="0"/>
                <w:color w:val="auto"/>
                <w:sz w:val="24"/>
                <w:szCs w:val="24"/>
                <w:highlight w:val="none"/>
                <w:u w:val="single"/>
                <w:lang w:val="en-US" w:eastAsia="zh-CN"/>
              </w:rPr>
              <w:t xml:space="preserve">8 </w:t>
            </w:r>
            <w:r>
              <w:rPr>
                <w:rFonts w:hint="eastAsia" w:ascii="宋体" w:hAnsi="宋体" w:eastAsia="宋体" w:cs="宋体"/>
                <w:b/>
                <w:bCs w:val="0"/>
                <w:color w:val="auto"/>
                <w:sz w:val="24"/>
                <w:szCs w:val="24"/>
                <w:highlight w:val="none"/>
                <w:u w:val="none"/>
                <w:lang w:val="en-US" w:eastAsia="zh-CN"/>
              </w:rPr>
              <w:t>月</w:t>
            </w:r>
            <w:r>
              <w:rPr>
                <w:rFonts w:hint="eastAsia" w:ascii="宋体" w:hAnsi="宋体" w:eastAsia="宋体" w:cs="宋体"/>
                <w:b/>
                <w:bCs w:val="0"/>
                <w:color w:val="auto"/>
                <w:sz w:val="24"/>
                <w:szCs w:val="24"/>
                <w:highlight w:val="none"/>
                <w:u w:val="single"/>
                <w:lang w:val="en-US" w:eastAsia="zh-CN"/>
              </w:rPr>
              <w:t xml:space="preserve"> </w:t>
            </w:r>
            <w:r>
              <w:rPr>
                <w:rFonts w:hint="eastAsia" w:ascii="宋体" w:hAnsi="宋体" w:cs="宋体"/>
                <w:b/>
                <w:bCs w:val="0"/>
                <w:color w:val="auto"/>
                <w:sz w:val="24"/>
                <w:szCs w:val="24"/>
                <w:highlight w:val="none"/>
                <w:u w:val="single"/>
                <w:lang w:val="en-US" w:eastAsia="zh-CN"/>
              </w:rPr>
              <w:t>26</w:t>
            </w:r>
            <w:r>
              <w:rPr>
                <w:rFonts w:hint="eastAsia" w:ascii="宋体" w:hAnsi="宋体" w:eastAsia="宋体" w:cs="宋体"/>
                <w:b/>
                <w:bCs w:val="0"/>
                <w:color w:val="auto"/>
                <w:sz w:val="24"/>
                <w:szCs w:val="24"/>
                <w:highlight w:val="none"/>
                <w:u w:val="single"/>
                <w:lang w:val="en-US" w:eastAsia="zh-CN"/>
              </w:rPr>
              <w:t xml:space="preserve"> </w:t>
            </w:r>
            <w:r>
              <w:rPr>
                <w:rFonts w:hint="eastAsia" w:ascii="宋体" w:hAnsi="宋体" w:eastAsia="宋体" w:cs="宋体"/>
                <w:b/>
                <w:bCs w:val="0"/>
                <w:color w:val="auto"/>
                <w:sz w:val="24"/>
                <w:szCs w:val="24"/>
                <w:highlight w:val="none"/>
                <w:u w:val="none"/>
                <w:lang w:val="en-US" w:eastAsia="zh-CN"/>
              </w:rPr>
              <w:t>日</w:t>
            </w:r>
            <w:r>
              <w:rPr>
                <w:rFonts w:hint="eastAsia" w:ascii="宋体" w:hAnsi="宋体" w:eastAsia="宋体" w:cs="宋体"/>
                <w:b/>
                <w:bCs w:val="0"/>
                <w:color w:val="auto"/>
                <w:sz w:val="24"/>
                <w:szCs w:val="24"/>
                <w:highlight w:val="none"/>
                <w:u w:val="single"/>
                <w:lang w:val="en-US" w:eastAsia="zh-CN"/>
              </w:rPr>
              <w:t xml:space="preserve"> </w:t>
            </w:r>
            <w:r>
              <w:rPr>
                <w:rFonts w:hint="eastAsia" w:ascii="宋体" w:hAnsi="宋体" w:cs="宋体"/>
                <w:b/>
                <w:bCs w:val="0"/>
                <w:color w:val="auto"/>
                <w:sz w:val="24"/>
                <w:szCs w:val="24"/>
                <w:highlight w:val="none"/>
                <w:u w:val="single"/>
                <w:lang w:val="en-US" w:eastAsia="zh-CN"/>
              </w:rPr>
              <w:t>9</w:t>
            </w:r>
            <w:r>
              <w:rPr>
                <w:rFonts w:hint="eastAsia" w:ascii="宋体" w:hAnsi="宋体" w:eastAsia="宋体" w:cs="宋体"/>
                <w:b/>
                <w:bCs w:val="0"/>
                <w:color w:val="auto"/>
                <w:sz w:val="24"/>
                <w:szCs w:val="24"/>
                <w:highlight w:val="none"/>
                <w:u w:val="single"/>
                <w:lang w:val="en-US" w:eastAsia="zh-CN"/>
              </w:rPr>
              <w:t xml:space="preserve"> </w:t>
            </w:r>
            <w:r>
              <w:rPr>
                <w:rFonts w:hint="eastAsia" w:ascii="宋体" w:hAnsi="宋体" w:eastAsia="宋体" w:cs="宋体"/>
                <w:b/>
                <w:bCs w:val="0"/>
                <w:color w:val="auto"/>
                <w:sz w:val="24"/>
                <w:szCs w:val="24"/>
                <w:highlight w:val="none"/>
                <w:u w:val="none"/>
                <w:lang w:val="en-US" w:eastAsia="zh-CN"/>
              </w:rPr>
              <w:t>时</w:t>
            </w:r>
            <w:r>
              <w:rPr>
                <w:rFonts w:hint="eastAsia" w:ascii="宋体" w:hAnsi="宋体" w:eastAsia="宋体" w:cs="宋体"/>
                <w:b/>
                <w:bCs w:val="0"/>
                <w:color w:val="auto"/>
                <w:sz w:val="24"/>
                <w:szCs w:val="24"/>
                <w:highlight w:val="none"/>
                <w:u w:val="single"/>
                <w:lang w:val="en-US" w:eastAsia="zh-CN"/>
              </w:rPr>
              <w:t xml:space="preserve"> </w:t>
            </w:r>
            <w:r>
              <w:rPr>
                <w:rFonts w:hint="eastAsia" w:ascii="宋体" w:hAnsi="宋体" w:cs="宋体"/>
                <w:b/>
                <w:bCs w:val="0"/>
                <w:color w:val="auto"/>
                <w:sz w:val="24"/>
                <w:szCs w:val="24"/>
                <w:highlight w:val="none"/>
                <w:u w:val="single"/>
                <w:lang w:val="en-US" w:eastAsia="zh-CN"/>
              </w:rPr>
              <w:t>30</w:t>
            </w:r>
            <w:r>
              <w:rPr>
                <w:rFonts w:hint="eastAsia" w:ascii="宋体" w:hAnsi="宋体" w:eastAsia="宋体" w:cs="宋体"/>
                <w:b/>
                <w:bCs w:val="0"/>
                <w:color w:val="auto"/>
                <w:sz w:val="24"/>
                <w:szCs w:val="24"/>
                <w:highlight w:val="none"/>
                <w:u w:val="single"/>
                <w:lang w:val="en-US" w:eastAsia="zh-CN"/>
              </w:rPr>
              <w:t xml:space="preserve"> </w:t>
            </w:r>
            <w:r>
              <w:rPr>
                <w:rFonts w:hint="eastAsia" w:ascii="宋体" w:hAnsi="宋体" w:cs="宋体"/>
                <w:b/>
                <w:bCs w:val="0"/>
                <w:color w:val="auto"/>
                <w:sz w:val="24"/>
                <w:szCs w:val="24"/>
                <w:highlight w:val="none"/>
                <w:u w:val="none"/>
                <w:lang w:val="en-US" w:eastAsia="zh-CN"/>
              </w:rPr>
              <w:t>分</w:t>
            </w:r>
          </w:p>
        </w:tc>
      </w:tr>
      <w:tr w14:paraId="75782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1826" w:type="dxa"/>
            <w:vAlign w:val="center"/>
          </w:tcPr>
          <w:p w14:paraId="18E7CE95">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竞</w:t>
            </w:r>
            <w:r>
              <w:rPr>
                <w:rFonts w:hint="eastAsia" w:ascii="宋体" w:hAnsi="宋体" w:eastAsia="宋体" w:cs="宋体"/>
                <w:color w:val="auto"/>
                <w:sz w:val="24"/>
                <w:szCs w:val="24"/>
                <w:highlight w:val="none"/>
                <w:lang w:val="en-US" w:eastAsia="zh-CN"/>
              </w:rPr>
              <w:t>租资料递交地址</w:t>
            </w:r>
          </w:p>
        </w:tc>
        <w:tc>
          <w:tcPr>
            <w:tcW w:w="8136" w:type="dxa"/>
            <w:gridSpan w:val="3"/>
            <w:vAlign w:val="center"/>
          </w:tcPr>
          <w:p w14:paraId="47E94157">
            <w:pPr>
              <w:pStyle w:val="3"/>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广州市南沙区环市大道西115号乾信公司会议室</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可邮寄</w:t>
            </w:r>
            <w:r>
              <w:rPr>
                <w:rFonts w:hint="eastAsia" w:ascii="宋体" w:hAnsi="宋体" w:cs="宋体"/>
                <w:color w:val="auto"/>
                <w:sz w:val="24"/>
                <w:szCs w:val="24"/>
                <w:highlight w:val="none"/>
                <w:lang w:eastAsia="zh-CN"/>
              </w:rPr>
              <w:t>）</w:t>
            </w:r>
          </w:p>
        </w:tc>
      </w:tr>
      <w:tr w14:paraId="600BE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3" w:hRule="atLeast"/>
          <w:jc w:val="center"/>
        </w:trPr>
        <w:tc>
          <w:tcPr>
            <w:tcW w:w="1826" w:type="dxa"/>
            <w:vAlign w:val="center"/>
          </w:tcPr>
          <w:p w14:paraId="0DE4282D">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竞租</w:t>
            </w:r>
            <w:r>
              <w:rPr>
                <w:rFonts w:hint="eastAsia" w:ascii="宋体" w:hAnsi="宋体" w:eastAsia="宋体" w:cs="宋体"/>
                <w:color w:val="auto"/>
                <w:sz w:val="24"/>
                <w:szCs w:val="24"/>
                <w:highlight w:val="none"/>
                <w:lang w:val="en-US" w:eastAsia="zh-CN"/>
              </w:rPr>
              <w:t>地点</w:t>
            </w:r>
          </w:p>
        </w:tc>
        <w:tc>
          <w:tcPr>
            <w:tcW w:w="8136" w:type="dxa"/>
            <w:gridSpan w:val="3"/>
            <w:vAlign w:val="center"/>
          </w:tcPr>
          <w:p w14:paraId="6F513B10">
            <w:pPr>
              <w:pStyle w:val="3"/>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u w:val="none"/>
                <w:lang w:val="en-US" w:eastAsia="zh-CN"/>
              </w:rPr>
            </w:pPr>
            <w:r>
              <w:rPr>
                <w:rFonts w:hint="eastAsia" w:ascii="宋体" w:hAnsi="宋体" w:eastAsia="宋体" w:cs="宋体"/>
                <w:color w:val="auto"/>
                <w:sz w:val="24"/>
                <w:szCs w:val="24"/>
                <w:highlight w:val="none"/>
              </w:rPr>
              <w:t>广州市南沙区环市大道西115号乾信公司会议室</w:t>
            </w:r>
          </w:p>
        </w:tc>
      </w:tr>
      <w:tr w14:paraId="32AD3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3" w:hRule="atLeast"/>
          <w:jc w:val="center"/>
        </w:trPr>
        <w:tc>
          <w:tcPr>
            <w:tcW w:w="1826" w:type="dxa"/>
            <w:vAlign w:val="center"/>
          </w:tcPr>
          <w:p w14:paraId="5E6BEA0F">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val="en-US" w:eastAsia="zh-CN"/>
              </w:rPr>
              <w:t>竞租</w:t>
            </w:r>
            <w:r>
              <w:rPr>
                <w:rFonts w:hint="eastAsia" w:ascii="宋体" w:hAnsi="宋体" w:eastAsia="宋体" w:cs="宋体"/>
                <w:color w:val="auto"/>
                <w:sz w:val="24"/>
                <w:szCs w:val="24"/>
                <w:highlight w:val="none"/>
                <w:lang w:val="en-US" w:eastAsia="zh-CN"/>
              </w:rPr>
              <w:t>注意事项</w:t>
            </w:r>
          </w:p>
        </w:tc>
        <w:tc>
          <w:tcPr>
            <w:tcW w:w="8136" w:type="dxa"/>
            <w:gridSpan w:val="3"/>
            <w:vAlign w:val="center"/>
          </w:tcPr>
          <w:p w14:paraId="112D16F3">
            <w:pPr>
              <w:pStyle w:val="3"/>
              <w:keepLines w:val="0"/>
              <w:pageBreakBefore w:val="0"/>
              <w:widowControl/>
              <w:kinsoku/>
              <w:wordWrap/>
              <w:overflowPunct/>
              <w:topLinePunct w:val="0"/>
              <w:autoSpaceDE/>
              <w:autoSpaceDN/>
              <w:bidi w:val="0"/>
              <w:spacing w:line="240" w:lineRule="auto"/>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竞租人可将竞租资料密封后邮寄至指定地点或现场参与竞租，现场参与竞租的</w:t>
            </w:r>
            <w:r>
              <w:rPr>
                <w:rFonts w:hint="eastAsia" w:ascii="宋体" w:hAnsi="宋体" w:eastAsia="宋体" w:cs="宋体"/>
                <w:color w:val="auto"/>
                <w:sz w:val="24"/>
                <w:szCs w:val="24"/>
                <w:highlight w:val="none"/>
              </w:rPr>
              <w:t>竞</w:t>
            </w:r>
            <w:r>
              <w:rPr>
                <w:rFonts w:hint="eastAsia" w:ascii="宋体" w:hAnsi="宋体" w:eastAsia="宋体" w:cs="宋体"/>
                <w:color w:val="auto"/>
                <w:sz w:val="24"/>
                <w:szCs w:val="24"/>
                <w:highlight w:val="none"/>
                <w:lang w:val="en-US" w:eastAsia="zh-CN"/>
              </w:rPr>
              <w:t>租</w:t>
            </w:r>
            <w:r>
              <w:rPr>
                <w:rFonts w:hint="eastAsia" w:ascii="宋体" w:hAnsi="宋体" w:eastAsia="宋体" w:cs="宋体"/>
                <w:color w:val="auto"/>
                <w:sz w:val="24"/>
                <w:szCs w:val="24"/>
                <w:highlight w:val="none"/>
              </w:rPr>
              <w:t>人</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受委托人参加</w:t>
            </w:r>
            <w:r>
              <w:rPr>
                <w:rFonts w:hint="eastAsia" w:ascii="宋体" w:hAnsi="宋体" w:cs="宋体"/>
                <w:color w:val="auto"/>
                <w:sz w:val="24"/>
                <w:szCs w:val="24"/>
                <w:highlight w:val="none"/>
                <w:lang w:eastAsia="zh-CN"/>
              </w:rPr>
              <w:t>竞租</w:t>
            </w:r>
            <w:r>
              <w:rPr>
                <w:rFonts w:hint="eastAsia" w:ascii="宋体" w:hAnsi="宋体" w:eastAsia="宋体" w:cs="宋体"/>
                <w:color w:val="auto"/>
                <w:sz w:val="24"/>
                <w:szCs w:val="24"/>
                <w:highlight w:val="none"/>
              </w:rPr>
              <w:t>须凭身份证入场。</w:t>
            </w:r>
          </w:p>
        </w:tc>
      </w:tr>
      <w:tr w14:paraId="28668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4" w:hRule="atLeast"/>
          <w:jc w:val="center"/>
        </w:trPr>
        <w:tc>
          <w:tcPr>
            <w:tcW w:w="1826" w:type="dxa"/>
            <w:vAlign w:val="center"/>
          </w:tcPr>
          <w:p w14:paraId="2DF54E36">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*交易方式</w:t>
            </w:r>
          </w:p>
        </w:tc>
        <w:tc>
          <w:tcPr>
            <w:tcW w:w="8136" w:type="dxa"/>
            <w:gridSpan w:val="3"/>
            <w:vAlign w:val="center"/>
          </w:tcPr>
          <w:p w14:paraId="4097434C">
            <w:pPr>
              <w:keepLines w:val="0"/>
              <w:pageBreakBefore w:val="0"/>
              <w:widowControl/>
              <w:kinsoku/>
              <w:wordWrap/>
              <w:overflowPunct/>
              <w:topLinePunct w:val="0"/>
              <w:autoSpaceDE/>
              <w:autoSpaceDN/>
              <w:bidi w:val="0"/>
              <w:spacing w:line="240" w:lineRule="auto"/>
              <w:jc w:val="both"/>
              <w:textAlignment w:val="auto"/>
              <w:rPr>
                <w:rFonts w:hint="eastAsia"/>
                <w:color w:val="auto"/>
                <w:highlight w:val="none"/>
                <w:lang w:val="en-US" w:eastAsia="zh-CN"/>
              </w:rPr>
            </w:pPr>
            <w:r>
              <w:rPr>
                <w:rFonts w:hint="eastAsia"/>
                <w:color w:val="auto"/>
                <w:highlight w:val="none"/>
                <w:lang w:val="en-US" w:eastAsia="zh-CN"/>
              </w:rPr>
              <w:t>1.公开竞价，由出租方评审小组</w:t>
            </w:r>
            <w:r>
              <w:rPr>
                <w:rFonts w:hint="eastAsia"/>
                <w:color w:val="auto"/>
                <w:highlight w:val="none"/>
              </w:rPr>
              <w:t>对意向方报价信息进行公开评审</w:t>
            </w:r>
            <w:r>
              <w:rPr>
                <w:rFonts w:hint="eastAsia"/>
                <w:color w:val="auto"/>
                <w:highlight w:val="none"/>
                <w:lang w:eastAsia="zh-CN"/>
              </w:rPr>
              <w:t>，</w:t>
            </w:r>
            <w:r>
              <w:rPr>
                <w:rFonts w:hint="eastAsia"/>
                <w:color w:val="auto"/>
                <w:highlight w:val="none"/>
              </w:rPr>
              <w:t>通过公开竞价、择优的原则确定承租方</w:t>
            </w:r>
            <w:r>
              <w:rPr>
                <w:rFonts w:hint="eastAsia"/>
                <w:color w:val="auto"/>
                <w:highlight w:val="none"/>
                <w:lang w:val="en-US" w:eastAsia="zh-CN"/>
              </w:rPr>
              <w:t>。</w:t>
            </w:r>
          </w:p>
          <w:p w14:paraId="40537EF3">
            <w:pPr>
              <w:keepLines w:val="0"/>
              <w:pageBreakBefore w:val="0"/>
              <w:widowControl/>
              <w:kinsoku/>
              <w:wordWrap/>
              <w:overflowPunct/>
              <w:topLinePunct w:val="0"/>
              <w:autoSpaceDE/>
              <w:autoSpaceDN/>
              <w:bidi w:val="0"/>
              <w:spacing w:line="240" w:lineRule="auto"/>
              <w:jc w:val="both"/>
              <w:textAlignment w:val="auto"/>
              <w:rPr>
                <w:rFonts w:hint="default"/>
                <w:color w:val="auto"/>
                <w:highlight w:val="none"/>
                <w:lang w:val="en-US" w:eastAsia="zh-CN"/>
              </w:rPr>
            </w:pPr>
            <w:r>
              <w:rPr>
                <w:rFonts w:hint="eastAsia"/>
                <w:color w:val="auto"/>
                <w:highlight w:val="none"/>
                <w:lang w:val="en-US" w:eastAsia="zh-CN"/>
              </w:rPr>
              <w:t>2.</w:t>
            </w:r>
            <w:r>
              <w:rPr>
                <w:rFonts w:hint="eastAsia"/>
                <w:color w:val="auto"/>
                <w:highlight w:val="none"/>
                <w:lang w:eastAsia="zh-CN"/>
              </w:rPr>
              <w:t>如出现两个或以上有效且相同的最高报价时，最高报价各方现场再次进行密封报价</w:t>
            </w:r>
            <w:r>
              <w:rPr>
                <w:rFonts w:hint="eastAsia"/>
                <w:color w:val="auto"/>
                <w:highlight w:val="none"/>
                <w:lang w:val="en-US" w:eastAsia="zh-CN"/>
              </w:rPr>
              <w:t>或当场电话询问</w:t>
            </w:r>
            <w:r>
              <w:rPr>
                <w:rFonts w:hint="eastAsia"/>
                <w:color w:val="auto"/>
                <w:highlight w:val="none"/>
                <w:lang w:eastAsia="zh-CN"/>
              </w:rPr>
              <w:t>(报价不能低于第一次的最高报价)来确认报价最高的意向方。</w:t>
            </w:r>
          </w:p>
          <w:p w14:paraId="41F0B879">
            <w:pPr>
              <w:pStyle w:val="12"/>
              <w:bidi w:val="0"/>
              <w:ind w:left="0" w:leftChars="0" w:firstLine="0" w:firstLineChars="0"/>
              <w:rPr>
                <w:rFonts w:hint="eastAsia"/>
                <w:color w:val="auto"/>
                <w:highlight w:val="none"/>
                <w:lang w:eastAsia="zh-CN"/>
              </w:rPr>
            </w:pPr>
            <w:r>
              <w:rPr>
                <w:rFonts w:hint="eastAsia"/>
                <w:color w:val="auto"/>
                <w:highlight w:val="none"/>
                <w:lang w:val="en-US" w:eastAsia="zh-CN"/>
              </w:rPr>
              <w:t>3.</w:t>
            </w:r>
            <w:r>
              <w:rPr>
                <w:rFonts w:hint="eastAsia"/>
                <w:color w:val="auto"/>
                <w:highlight w:val="none"/>
                <w:lang w:eastAsia="zh-CN"/>
              </w:rPr>
              <w:t>若出租项目有优先权人且优先权人有意行权的，当意向方报价有效，并产生最高报价后，</w:t>
            </w:r>
            <w:r>
              <w:rPr>
                <w:rFonts w:hint="eastAsia"/>
                <w:color w:val="auto"/>
                <w:highlight w:val="none"/>
                <w:lang w:val="en-US" w:eastAsia="zh-CN"/>
              </w:rPr>
              <w:t>招租</w:t>
            </w:r>
            <w:r>
              <w:rPr>
                <w:rFonts w:hint="eastAsia"/>
                <w:color w:val="auto"/>
                <w:highlight w:val="none"/>
                <w:lang w:eastAsia="zh-CN"/>
              </w:rPr>
              <w:t>工作人员将当场询问</w:t>
            </w:r>
            <w:r>
              <w:rPr>
                <w:rFonts w:hint="eastAsia"/>
                <w:color w:val="auto"/>
                <w:highlight w:val="none"/>
                <w:lang w:val="en-US" w:eastAsia="zh-CN"/>
              </w:rPr>
              <w:t>或当场电话询问</w:t>
            </w:r>
            <w:r>
              <w:rPr>
                <w:rFonts w:hint="eastAsia"/>
                <w:color w:val="auto"/>
                <w:highlight w:val="none"/>
                <w:lang w:eastAsia="zh-CN"/>
              </w:rPr>
              <w:t>优先权人是否以最高报价行使优先权。优先权人应即场表明是否以最高报价行使优先权，否则，视为其放弃行使优先权。</w:t>
            </w:r>
          </w:p>
          <w:p w14:paraId="338AB6AB">
            <w:pPr>
              <w:pStyle w:val="12"/>
              <w:bidi w:val="0"/>
              <w:ind w:left="0" w:leftChars="0" w:firstLine="0" w:firstLineChars="0"/>
              <w:rPr>
                <w:rFonts w:hint="default"/>
                <w:color w:val="auto"/>
                <w:highlight w:val="none"/>
                <w:lang w:val="en-US" w:eastAsia="zh-CN"/>
              </w:rPr>
            </w:pPr>
            <w:r>
              <w:rPr>
                <w:rFonts w:hint="eastAsia"/>
                <w:color w:val="auto"/>
                <w:highlight w:val="none"/>
                <w:lang w:val="en-US" w:eastAsia="zh-CN"/>
              </w:rPr>
              <w:t>4.</w:t>
            </w:r>
            <w:r>
              <w:rPr>
                <w:rFonts w:hint="eastAsia" w:ascii="宋体" w:hAnsi="宋体" w:cs="宋体"/>
                <w:bCs/>
                <w:color w:val="auto"/>
                <w:sz w:val="24"/>
                <w:szCs w:val="24"/>
                <w:highlight w:val="none"/>
                <w:lang w:val="en-US" w:eastAsia="zh-CN"/>
              </w:rPr>
              <w:t>电话询问确认结果以手机短信息内容为准。</w:t>
            </w:r>
          </w:p>
        </w:tc>
      </w:tr>
      <w:tr w14:paraId="52072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9962" w:type="dxa"/>
            <w:gridSpan w:val="4"/>
            <w:shd w:val="clear" w:color="auto" w:fill="D9D9D9"/>
            <w:vAlign w:val="center"/>
          </w:tcPr>
          <w:p w14:paraId="21FE826C">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保 证 金 设 置 与 处 置 事 项</w:t>
            </w:r>
          </w:p>
        </w:tc>
      </w:tr>
      <w:tr w14:paraId="68697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4" w:hRule="atLeast"/>
          <w:jc w:val="center"/>
        </w:trPr>
        <w:tc>
          <w:tcPr>
            <w:tcW w:w="1826" w:type="dxa"/>
            <w:vAlign w:val="center"/>
          </w:tcPr>
          <w:p w14:paraId="7FCDC956">
            <w:pPr>
              <w:pStyle w:val="11"/>
              <w:keepLines w:val="0"/>
              <w:pageBreakBefore w:val="0"/>
              <w:widowControl/>
              <w:kinsoku/>
              <w:wordWrap/>
              <w:overflowPunct/>
              <w:topLinePunct w:val="0"/>
              <w:autoSpaceDE/>
              <w:autoSpaceDN/>
              <w:bidi w:val="0"/>
              <w:spacing w:before="0" w:after="0" w:line="240" w:lineRule="auto"/>
              <w:ind w:left="-2" w:leftChars="-1"/>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是否收取交易保证金</w:t>
            </w:r>
          </w:p>
        </w:tc>
        <w:tc>
          <w:tcPr>
            <w:tcW w:w="2509" w:type="dxa"/>
            <w:vAlign w:val="center"/>
          </w:tcPr>
          <w:p w14:paraId="240C0C39">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bCs/>
                <w:color w:val="auto"/>
                <w:sz w:val="24"/>
                <w:szCs w:val="24"/>
                <w:highlight w:val="none"/>
                <w:lang w:eastAsia="zh-CN"/>
              </w:rPr>
              <w:t xml:space="preserve">☑是      </w:t>
            </w:r>
            <w:r>
              <w:rPr>
                <w:rFonts w:hint="eastAsia" w:ascii="宋体" w:hAnsi="宋体" w:cs="宋体"/>
                <w:bCs/>
                <w:color w:val="auto"/>
                <w:sz w:val="24"/>
                <w:szCs w:val="24"/>
                <w:highlight w:val="none"/>
                <w:lang w:eastAsia="zh-CN"/>
              </w:rPr>
              <w:t>□</w:t>
            </w:r>
            <w:r>
              <w:rPr>
                <w:rFonts w:hint="eastAsia" w:ascii="宋体" w:hAnsi="宋体" w:eastAsia="宋体" w:cs="宋体"/>
                <w:bCs/>
                <w:color w:val="auto"/>
                <w:sz w:val="24"/>
                <w:szCs w:val="24"/>
                <w:highlight w:val="none"/>
                <w:lang w:eastAsia="zh-CN"/>
              </w:rPr>
              <w:t>否</w:t>
            </w:r>
          </w:p>
        </w:tc>
        <w:tc>
          <w:tcPr>
            <w:tcW w:w="2158" w:type="dxa"/>
            <w:vAlign w:val="center"/>
          </w:tcPr>
          <w:p w14:paraId="1E70C66B">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交易保证金（元）</w:t>
            </w:r>
          </w:p>
        </w:tc>
        <w:tc>
          <w:tcPr>
            <w:tcW w:w="3469" w:type="dxa"/>
            <w:vAlign w:val="center"/>
          </w:tcPr>
          <w:p w14:paraId="0C11E234">
            <w:pPr>
              <w:keepLines w:val="0"/>
              <w:pageBreakBefore w:val="0"/>
              <w:widowControl/>
              <w:kinsoku/>
              <w:wordWrap/>
              <w:overflowPunct/>
              <w:topLinePunct w:val="0"/>
              <w:autoSpaceDE/>
              <w:autoSpaceDN/>
              <w:bidi w:val="0"/>
              <w:spacing w:line="240" w:lineRule="auto"/>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bCs/>
                <w:color w:val="auto"/>
                <w:sz w:val="24"/>
                <w:szCs w:val="24"/>
                <w:highlight w:val="none"/>
                <w:lang w:eastAsia="zh-CN"/>
              </w:rPr>
              <w:t>交易</w:t>
            </w:r>
            <w:r>
              <w:rPr>
                <w:rFonts w:hint="eastAsia" w:ascii="宋体" w:hAnsi="宋体" w:eastAsia="宋体" w:cs="宋体"/>
                <w:color w:val="auto"/>
                <w:sz w:val="24"/>
                <w:szCs w:val="24"/>
                <w:highlight w:val="none"/>
                <w:lang w:eastAsia="zh-CN"/>
              </w:rPr>
              <w:t>保证金金额</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eastAsia="zh-CN"/>
              </w:rPr>
              <w:t>19600.24</w:t>
            </w:r>
            <w:r>
              <w:rPr>
                <w:rFonts w:hint="eastAsia" w:ascii="宋体" w:hAnsi="宋体" w:cs="宋体"/>
                <w:color w:val="auto"/>
                <w:sz w:val="24"/>
                <w:szCs w:val="24"/>
                <w:highlight w:val="none"/>
                <w:u w:val="single"/>
                <w:lang w:val="en-US" w:eastAsia="zh-CN"/>
              </w:rPr>
              <w:t>元</w:t>
            </w:r>
          </w:p>
        </w:tc>
      </w:tr>
      <w:tr w14:paraId="5E811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3" w:hRule="atLeast"/>
          <w:jc w:val="center"/>
        </w:trPr>
        <w:tc>
          <w:tcPr>
            <w:tcW w:w="1826" w:type="dxa"/>
            <w:vAlign w:val="center"/>
          </w:tcPr>
          <w:p w14:paraId="2CC49DB2">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*交纳时间</w:t>
            </w:r>
          </w:p>
        </w:tc>
        <w:tc>
          <w:tcPr>
            <w:tcW w:w="8136" w:type="dxa"/>
            <w:gridSpan w:val="3"/>
            <w:vAlign w:val="center"/>
          </w:tcPr>
          <w:p w14:paraId="10E811FD">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bCs/>
                <w:color w:val="auto"/>
                <w:sz w:val="24"/>
                <w:szCs w:val="24"/>
                <w:highlight w:val="none"/>
                <w:lang w:eastAsia="zh-CN"/>
              </w:rPr>
              <w:t>☑</w:t>
            </w:r>
            <w:r>
              <w:rPr>
                <w:rFonts w:hint="eastAsia" w:ascii="宋体" w:hAnsi="宋体" w:cs="宋体"/>
                <w:bCs/>
                <w:color w:val="auto"/>
                <w:sz w:val="24"/>
                <w:szCs w:val="24"/>
                <w:highlight w:val="none"/>
                <w:lang w:val="en-US" w:eastAsia="zh-CN"/>
              </w:rPr>
              <w:t xml:space="preserve"> </w:t>
            </w:r>
            <w:r>
              <w:rPr>
                <w:rFonts w:hint="eastAsia" w:ascii="宋体" w:hAnsi="宋体" w:cs="宋体"/>
                <w:b w:val="0"/>
                <w:bCs/>
                <w:color w:val="auto"/>
                <w:sz w:val="24"/>
                <w:szCs w:val="24"/>
                <w:highlight w:val="none"/>
                <w:u w:val="none"/>
                <w:lang w:val="en-US" w:eastAsia="zh-CN"/>
              </w:rPr>
              <w:t>2025</w:t>
            </w:r>
            <w:r>
              <w:rPr>
                <w:rFonts w:hint="eastAsia" w:ascii="宋体" w:hAnsi="宋体" w:eastAsia="宋体" w:cs="宋体"/>
                <w:b w:val="0"/>
                <w:bCs/>
                <w:color w:val="auto"/>
                <w:sz w:val="24"/>
                <w:szCs w:val="24"/>
                <w:highlight w:val="none"/>
                <w:u w:val="none"/>
                <w:lang w:val="en-US" w:eastAsia="zh-CN"/>
              </w:rPr>
              <w:t xml:space="preserve"> 年 </w:t>
            </w:r>
            <w:r>
              <w:rPr>
                <w:rFonts w:hint="eastAsia" w:ascii="宋体" w:hAnsi="宋体" w:cs="宋体"/>
                <w:b w:val="0"/>
                <w:bCs/>
                <w:color w:val="auto"/>
                <w:sz w:val="24"/>
                <w:szCs w:val="24"/>
                <w:highlight w:val="none"/>
                <w:u w:val="none"/>
                <w:lang w:val="en-US" w:eastAsia="zh-CN"/>
              </w:rPr>
              <w:t>8</w:t>
            </w:r>
            <w:r>
              <w:rPr>
                <w:rFonts w:hint="eastAsia" w:ascii="宋体" w:hAnsi="宋体" w:eastAsia="宋体" w:cs="宋体"/>
                <w:b w:val="0"/>
                <w:bCs/>
                <w:color w:val="auto"/>
                <w:sz w:val="24"/>
                <w:szCs w:val="24"/>
                <w:highlight w:val="none"/>
                <w:u w:val="none"/>
                <w:lang w:val="en-US" w:eastAsia="zh-CN"/>
              </w:rPr>
              <w:t xml:space="preserve">月 </w:t>
            </w:r>
            <w:r>
              <w:rPr>
                <w:rFonts w:hint="eastAsia" w:ascii="宋体" w:hAnsi="宋体" w:cs="宋体"/>
                <w:b w:val="0"/>
                <w:bCs/>
                <w:color w:val="auto"/>
                <w:sz w:val="24"/>
                <w:szCs w:val="24"/>
                <w:highlight w:val="none"/>
                <w:u w:val="none"/>
                <w:lang w:val="en-US" w:eastAsia="zh-CN"/>
              </w:rPr>
              <w:t>25</w:t>
            </w:r>
            <w:r>
              <w:rPr>
                <w:rFonts w:hint="eastAsia" w:ascii="宋体" w:hAnsi="宋体" w:eastAsia="宋体" w:cs="宋体"/>
                <w:b w:val="0"/>
                <w:bCs/>
                <w:color w:val="auto"/>
                <w:sz w:val="24"/>
                <w:szCs w:val="24"/>
                <w:highlight w:val="none"/>
                <w:u w:val="none"/>
                <w:lang w:val="en-US" w:eastAsia="zh-CN"/>
              </w:rPr>
              <w:t xml:space="preserve"> 日</w:t>
            </w:r>
            <w:r>
              <w:rPr>
                <w:rFonts w:hint="eastAsia" w:ascii="宋体" w:hAnsi="宋体" w:eastAsia="宋体" w:cs="宋体"/>
                <w:bCs/>
                <w:color w:val="auto"/>
                <w:sz w:val="24"/>
                <w:szCs w:val="24"/>
                <w:highlight w:val="none"/>
                <w:lang w:eastAsia="zh-CN"/>
              </w:rPr>
              <w:t>17:00前缴纳(以银行到账时间为准)</w:t>
            </w:r>
          </w:p>
        </w:tc>
      </w:tr>
      <w:tr w14:paraId="25DD7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jc w:val="center"/>
        </w:trPr>
        <w:tc>
          <w:tcPr>
            <w:tcW w:w="1826" w:type="dxa"/>
            <w:vMerge w:val="restart"/>
            <w:vAlign w:val="center"/>
          </w:tcPr>
          <w:p w14:paraId="2ACFC14E">
            <w:pPr>
              <w:pStyle w:val="12"/>
              <w:keepLines w:val="0"/>
              <w:pageBreakBefore w:val="0"/>
              <w:widowControl/>
              <w:kinsoku/>
              <w:wordWrap/>
              <w:overflowPunct/>
              <w:topLinePunct w:val="0"/>
              <w:autoSpaceDE/>
              <w:autoSpaceDN/>
              <w:bidi w:val="0"/>
              <w:spacing w:line="240" w:lineRule="auto"/>
              <w:ind w:firstLine="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交纳方式</w:t>
            </w:r>
          </w:p>
        </w:tc>
        <w:tc>
          <w:tcPr>
            <w:tcW w:w="8136" w:type="dxa"/>
            <w:gridSpan w:val="3"/>
            <w:vAlign w:val="center"/>
          </w:tcPr>
          <w:p w14:paraId="7BF976D5">
            <w:pPr>
              <w:pStyle w:val="12"/>
              <w:keepLines w:val="0"/>
              <w:pageBreakBefore w:val="0"/>
              <w:widowControl/>
              <w:kinsoku/>
              <w:wordWrap/>
              <w:overflowPunct/>
              <w:topLinePunct w:val="0"/>
              <w:autoSpaceDE/>
              <w:autoSpaceDN/>
              <w:bidi w:val="0"/>
              <w:spacing w:line="240" w:lineRule="auto"/>
              <w:ind w:firstLine="0"/>
              <w:textAlignment w:val="auto"/>
              <w:rPr>
                <w:rFonts w:hint="default"/>
                <w:color w:val="auto"/>
                <w:highlight w:val="none"/>
                <w:lang w:val="en-US" w:eastAsia="zh-CN"/>
              </w:rPr>
            </w:pPr>
            <w:r>
              <w:rPr>
                <w:rFonts w:hint="eastAsia"/>
                <w:color w:val="auto"/>
                <w:highlight w:val="none"/>
                <w:lang w:eastAsia="zh-CN"/>
              </w:rPr>
              <w:sym w:font="Wingdings" w:char="00FE"/>
            </w:r>
            <w:r>
              <w:rPr>
                <w:rFonts w:hint="eastAsia"/>
                <w:color w:val="auto"/>
                <w:highlight w:val="none"/>
                <w:lang w:eastAsia="zh-CN"/>
              </w:rPr>
              <w:t xml:space="preserve"> 银行转账   </w:t>
            </w:r>
            <w:r>
              <w:rPr>
                <w:rFonts w:hint="eastAsia" w:ascii="宋体" w:hAnsi="宋体" w:cs="宋体"/>
                <w:color w:val="auto"/>
                <w:sz w:val="24"/>
                <w:szCs w:val="24"/>
                <w:highlight w:val="none"/>
                <w:lang w:val="en-US" w:eastAsia="zh-CN"/>
              </w:rPr>
              <w:t>*转账需备注“深蓝智谷115号205、207、208室竞价保证金”</w:t>
            </w:r>
          </w:p>
        </w:tc>
      </w:tr>
      <w:tr w14:paraId="2C10B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1826" w:type="dxa"/>
            <w:vMerge w:val="continue"/>
            <w:vAlign w:val="center"/>
          </w:tcPr>
          <w:p w14:paraId="6D75CF28">
            <w:pPr>
              <w:pStyle w:val="4"/>
              <w:ind w:left="0" w:leftChars="0" w:firstLine="0" w:firstLineChars="0"/>
              <w:rPr>
                <w:color w:val="auto"/>
                <w:highlight w:val="none"/>
              </w:rPr>
            </w:pPr>
          </w:p>
        </w:tc>
        <w:tc>
          <w:tcPr>
            <w:tcW w:w="8136" w:type="dxa"/>
            <w:gridSpan w:val="3"/>
            <w:vAlign w:val="center"/>
          </w:tcPr>
          <w:p w14:paraId="3B91C57E">
            <w:pPr>
              <w:pStyle w:val="12"/>
              <w:bidi w:val="0"/>
              <w:ind w:left="0" w:leftChars="0" w:firstLine="0" w:firstLineChars="0"/>
              <w:rPr>
                <w:rFonts w:hint="eastAsia"/>
                <w:color w:val="auto"/>
                <w:highlight w:val="none"/>
                <w:lang w:val="en-US" w:eastAsia="zh-CN"/>
              </w:rPr>
            </w:pPr>
            <w:r>
              <w:rPr>
                <w:rFonts w:hint="eastAsia"/>
                <w:color w:val="auto"/>
                <w:highlight w:val="none"/>
                <w:lang w:eastAsia="zh-CN"/>
              </w:rPr>
              <w:t xml:space="preserve">□其他  </w:t>
            </w:r>
          </w:p>
        </w:tc>
      </w:tr>
      <w:tr w14:paraId="632BA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6" w:hRule="atLeast"/>
          <w:jc w:val="center"/>
        </w:trPr>
        <w:tc>
          <w:tcPr>
            <w:tcW w:w="1826" w:type="dxa"/>
            <w:vAlign w:val="center"/>
          </w:tcPr>
          <w:p w14:paraId="14E7D9C0">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交易保证金</w:t>
            </w:r>
            <w:r>
              <w:rPr>
                <w:rFonts w:hint="eastAsia" w:ascii="宋体" w:hAnsi="宋体" w:eastAsia="宋体" w:cs="宋体"/>
                <w:color w:val="auto"/>
                <w:sz w:val="24"/>
                <w:szCs w:val="24"/>
                <w:highlight w:val="none"/>
                <w:lang w:val="en-US" w:eastAsia="zh-CN"/>
              </w:rPr>
              <w:t>收款账户信息</w:t>
            </w:r>
          </w:p>
        </w:tc>
        <w:tc>
          <w:tcPr>
            <w:tcW w:w="8136" w:type="dxa"/>
            <w:gridSpan w:val="3"/>
            <w:vAlign w:val="center"/>
          </w:tcPr>
          <w:p w14:paraId="1B8412E9">
            <w:pPr>
              <w:pStyle w:val="3"/>
              <w:numPr>
                <w:ilvl w:val="0"/>
                <w:numId w:val="0"/>
              </w:numPr>
              <w:rPr>
                <w:rFonts w:hint="default"/>
                <w:color w:val="auto"/>
                <w:highlight w:val="none"/>
                <w:lang w:val="en-US" w:eastAsia="zh-CN"/>
              </w:rPr>
            </w:pPr>
            <w:r>
              <w:rPr>
                <w:rFonts w:hint="default"/>
                <w:color w:val="auto"/>
                <w:highlight w:val="none"/>
                <w:lang w:val="en-US" w:eastAsia="zh-CN"/>
              </w:rPr>
              <w:t>公司名称：广州市乾信经济发展有限公司</w:t>
            </w:r>
          </w:p>
          <w:p w14:paraId="4E6C182C">
            <w:pPr>
              <w:pStyle w:val="3"/>
              <w:numPr>
                <w:ilvl w:val="0"/>
                <w:numId w:val="0"/>
              </w:numPr>
              <w:rPr>
                <w:rFonts w:hint="default"/>
                <w:color w:val="auto"/>
                <w:highlight w:val="none"/>
                <w:lang w:val="en-US" w:eastAsia="zh-CN"/>
              </w:rPr>
            </w:pPr>
            <w:r>
              <w:rPr>
                <w:rFonts w:hint="default"/>
                <w:color w:val="auto"/>
                <w:highlight w:val="none"/>
                <w:lang w:val="en-US" w:eastAsia="zh-CN"/>
              </w:rPr>
              <w:t>开户银行：中国银行广州南沙金洲支行</w:t>
            </w:r>
          </w:p>
          <w:p w14:paraId="376267CA">
            <w:pPr>
              <w:pStyle w:val="3"/>
              <w:numPr>
                <w:ilvl w:val="0"/>
                <w:numId w:val="0"/>
              </w:numPr>
              <w:rPr>
                <w:rFonts w:hint="eastAsia" w:ascii="宋体" w:hAnsi="宋体" w:eastAsia="宋体" w:cs="宋体"/>
                <w:color w:val="auto"/>
                <w:sz w:val="24"/>
                <w:szCs w:val="24"/>
                <w:highlight w:val="none"/>
                <w:lang w:eastAsia="zh-CN"/>
              </w:rPr>
            </w:pPr>
            <w:r>
              <w:rPr>
                <w:rFonts w:hint="default"/>
                <w:color w:val="auto"/>
                <w:highlight w:val="none"/>
                <w:lang w:val="en-US" w:eastAsia="zh-CN"/>
              </w:rPr>
              <w:t>银行账号：665274753737</w:t>
            </w:r>
          </w:p>
        </w:tc>
      </w:tr>
      <w:tr w14:paraId="20924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0" w:hRule="atLeast"/>
          <w:jc w:val="center"/>
        </w:trPr>
        <w:tc>
          <w:tcPr>
            <w:tcW w:w="1826" w:type="dxa"/>
            <w:vAlign w:val="center"/>
          </w:tcPr>
          <w:p w14:paraId="6806A974">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交易保证金的保证内容</w:t>
            </w:r>
          </w:p>
        </w:tc>
        <w:tc>
          <w:tcPr>
            <w:tcW w:w="8136" w:type="dxa"/>
            <w:gridSpan w:val="3"/>
            <w:vAlign w:val="center"/>
          </w:tcPr>
          <w:p w14:paraId="2BF3F3E1">
            <w:pPr>
              <w:keepLines w:val="0"/>
              <w:pageBreakBefore w:val="0"/>
              <w:widowControl/>
              <w:numPr>
                <w:ilvl w:val="0"/>
                <w:numId w:val="0"/>
              </w:numPr>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1.意向方已仔细阅读</w:t>
            </w:r>
            <w:r>
              <w:rPr>
                <w:rFonts w:hint="eastAsia" w:ascii="宋体" w:hAnsi="宋体" w:cs="宋体"/>
                <w:bCs/>
                <w:color w:val="auto"/>
                <w:sz w:val="24"/>
                <w:szCs w:val="24"/>
                <w:highlight w:val="none"/>
                <w:lang w:val="en-US" w:eastAsia="zh-CN"/>
              </w:rPr>
              <w:t>招租</w:t>
            </w:r>
            <w:r>
              <w:rPr>
                <w:rFonts w:hint="eastAsia" w:ascii="宋体" w:hAnsi="宋体" w:eastAsia="宋体" w:cs="宋体"/>
                <w:bCs/>
                <w:color w:val="auto"/>
                <w:sz w:val="24"/>
                <w:szCs w:val="24"/>
                <w:highlight w:val="none"/>
                <w:lang w:eastAsia="zh-CN"/>
              </w:rPr>
              <w:t>信息公告披露的相关事项，充分了解</w:t>
            </w:r>
            <w:r>
              <w:rPr>
                <w:rFonts w:hint="eastAsia" w:ascii="宋体" w:hAnsi="宋体" w:cs="宋体"/>
                <w:bCs/>
                <w:color w:val="auto"/>
                <w:sz w:val="24"/>
                <w:szCs w:val="24"/>
                <w:highlight w:val="none"/>
                <w:lang w:eastAsia="zh-CN"/>
              </w:rPr>
              <w:t>物业</w:t>
            </w:r>
            <w:r>
              <w:rPr>
                <w:rFonts w:hint="eastAsia" w:ascii="宋体" w:hAnsi="宋体" w:eastAsia="宋体" w:cs="宋体"/>
                <w:bCs/>
                <w:color w:val="auto"/>
                <w:sz w:val="24"/>
                <w:szCs w:val="24"/>
                <w:highlight w:val="none"/>
                <w:lang w:eastAsia="zh-CN"/>
              </w:rPr>
              <w:t>相关的披露事项，对承租</w:t>
            </w:r>
            <w:r>
              <w:rPr>
                <w:rFonts w:hint="eastAsia" w:ascii="宋体" w:hAnsi="宋体" w:cs="宋体"/>
                <w:bCs/>
                <w:color w:val="auto"/>
                <w:sz w:val="24"/>
                <w:szCs w:val="24"/>
                <w:highlight w:val="none"/>
                <w:lang w:eastAsia="zh-CN"/>
              </w:rPr>
              <w:t>物业</w:t>
            </w:r>
            <w:r>
              <w:rPr>
                <w:rFonts w:hint="eastAsia" w:ascii="宋体" w:hAnsi="宋体" w:eastAsia="宋体" w:cs="宋体"/>
                <w:bCs/>
                <w:color w:val="auto"/>
                <w:sz w:val="24"/>
                <w:szCs w:val="24"/>
                <w:highlight w:val="none"/>
                <w:lang w:eastAsia="zh-CN"/>
              </w:rPr>
              <w:t>后可能发生的费用和存在的风险进行充分的评估，对</w:t>
            </w:r>
            <w:r>
              <w:rPr>
                <w:rFonts w:hint="eastAsia" w:ascii="宋体" w:hAnsi="宋体" w:cs="宋体"/>
                <w:bCs/>
                <w:color w:val="auto"/>
                <w:sz w:val="24"/>
                <w:szCs w:val="24"/>
                <w:highlight w:val="none"/>
                <w:lang w:val="en-US" w:eastAsia="zh-CN"/>
              </w:rPr>
              <w:t>招租</w:t>
            </w:r>
            <w:r>
              <w:rPr>
                <w:rFonts w:hint="eastAsia" w:ascii="宋体" w:hAnsi="宋体" w:eastAsia="宋体" w:cs="宋体"/>
                <w:bCs/>
                <w:color w:val="auto"/>
                <w:sz w:val="24"/>
                <w:szCs w:val="24"/>
                <w:highlight w:val="none"/>
                <w:lang w:eastAsia="zh-CN"/>
              </w:rPr>
              <w:t>程序无异议；</w:t>
            </w:r>
          </w:p>
          <w:p w14:paraId="18AC98FE">
            <w:pPr>
              <w:keepLines w:val="0"/>
              <w:pageBreakBefore w:val="0"/>
              <w:widowControl/>
              <w:numPr>
                <w:ilvl w:val="0"/>
                <w:numId w:val="0"/>
              </w:numPr>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2.意向方向</w:t>
            </w:r>
            <w:r>
              <w:rPr>
                <w:rFonts w:hint="eastAsia" w:ascii="宋体" w:hAnsi="宋体" w:eastAsia="宋体" w:cs="宋体"/>
                <w:bCs/>
                <w:color w:val="auto"/>
                <w:sz w:val="24"/>
                <w:szCs w:val="24"/>
                <w:highlight w:val="none"/>
                <w:lang w:val="en-US" w:eastAsia="zh-CN"/>
              </w:rPr>
              <w:t>出租方</w:t>
            </w:r>
            <w:r>
              <w:rPr>
                <w:rFonts w:hint="eastAsia" w:ascii="宋体" w:hAnsi="宋体" w:eastAsia="宋体" w:cs="宋体"/>
                <w:bCs/>
                <w:color w:val="auto"/>
                <w:sz w:val="24"/>
                <w:szCs w:val="24"/>
                <w:highlight w:val="none"/>
                <w:lang w:eastAsia="zh-CN"/>
              </w:rPr>
              <w:t>递交和上传的资料须保证其真实、完整、有效；</w:t>
            </w:r>
          </w:p>
          <w:p w14:paraId="69C8D93E">
            <w:pPr>
              <w:keepLines w:val="0"/>
              <w:pageBreakBefore w:val="0"/>
              <w:widowControl/>
              <w:numPr>
                <w:ilvl w:val="0"/>
                <w:numId w:val="0"/>
              </w:numPr>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3.意向方不得使用作弊、欺诈、强迫等有违公平的手续参与竞价；</w:t>
            </w:r>
          </w:p>
          <w:p w14:paraId="4C9466EF">
            <w:pPr>
              <w:keepLines w:val="0"/>
              <w:pageBreakBefore w:val="0"/>
              <w:widowControl/>
              <w:numPr>
                <w:ilvl w:val="0"/>
                <w:numId w:val="0"/>
              </w:numPr>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4.意向方须按照公告和通知，按时参与</w:t>
            </w:r>
            <w:r>
              <w:rPr>
                <w:rFonts w:hint="eastAsia" w:ascii="宋体" w:hAnsi="宋体" w:eastAsia="宋体" w:cs="宋体"/>
                <w:bCs/>
                <w:color w:val="auto"/>
                <w:sz w:val="24"/>
                <w:szCs w:val="24"/>
                <w:highlight w:val="none"/>
                <w:lang w:val="en-US" w:eastAsia="zh-CN"/>
              </w:rPr>
              <w:t>出租方</w:t>
            </w:r>
            <w:r>
              <w:rPr>
                <w:rFonts w:hint="eastAsia" w:ascii="宋体" w:hAnsi="宋体" w:eastAsia="宋体" w:cs="宋体"/>
                <w:bCs/>
                <w:color w:val="auto"/>
                <w:sz w:val="24"/>
                <w:szCs w:val="24"/>
                <w:highlight w:val="none"/>
                <w:lang w:eastAsia="zh-CN"/>
              </w:rPr>
              <w:t>组织的交易活动；</w:t>
            </w:r>
          </w:p>
          <w:p w14:paraId="50902247">
            <w:pPr>
              <w:keepLines w:val="0"/>
              <w:pageBreakBefore w:val="0"/>
              <w:widowControl/>
              <w:numPr>
                <w:ilvl w:val="0"/>
                <w:numId w:val="0"/>
              </w:numPr>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5.意向方参与竞价应保证至少有一家意向方报价，使该项目能产生有效报价；</w:t>
            </w:r>
          </w:p>
          <w:p w14:paraId="74BD6F49">
            <w:pPr>
              <w:keepLines w:val="0"/>
              <w:pageBreakBefore w:val="0"/>
              <w:widowControl/>
              <w:numPr>
                <w:ilvl w:val="0"/>
                <w:numId w:val="0"/>
              </w:numPr>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6.意向方被确定为承租方后，应按照公告要求签订交易合同，并按约定足额支付</w:t>
            </w:r>
            <w:r>
              <w:rPr>
                <w:rFonts w:hint="eastAsia" w:ascii="宋体" w:hAnsi="宋体" w:eastAsia="宋体" w:cs="宋体"/>
                <w:bCs/>
                <w:color w:val="auto"/>
                <w:sz w:val="24"/>
                <w:szCs w:val="24"/>
                <w:highlight w:val="none"/>
                <w:lang w:val="en-US" w:eastAsia="zh-CN"/>
              </w:rPr>
              <w:t>合同履约保证金</w:t>
            </w:r>
            <w:r>
              <w:rPr>
                <w:rFonts w:hint="eastAsia" w:ascii="宋体" w:hAnsi="宋体" w:eastAsia="宋体" w:cs="宋体"/>
                <w:bCs/>
                <w:color w:val="auto"/>
                <w:sz w:val="24"/>
                <w:szCs w:val="24"/>
                <w:highlight w:val="none"/>
                <w:lang w:eastAsia="zh-CN"/>
              </w:rPr>
              <w:t>；</w:t>
            </w:r>
          </w:p>
          <w:p w14:paraId="40984D34">
            <w:pPr>
              <w:keepLines w:val="0"/>
              <w:pageBreakBefore w:val="0"/>
              <w:widowControl/>
              <w:numPr>
                <w:ilvl w:val="0"/>
                <w:numId w:val="0"/>
              </w:numPr>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7.遵守项目公告、项目须知的约定，以及</w:t>
            </w:r>
            <w:r>
              <w:rPr>
                <w:rFonts w:hint="eastAsia" w:ascii="宋体" w:hAnsi="宋体" w:eastAsia="宋体" w:cs="宋体"/>
                <w:bCs/>
                <w:color w:val="auto"/>
                <w:sz w:val="24"/>
                <w:szCs w:val="24"/>
                <w:highlight w:val="none"/>
                <w:lang w:val="en-US" w:eastAsia="zh-CN"/>
              </w:rPr>
              <w:t>出租方</w:t>
            </w:r>
            <w:r>
              <w:rPr>
                <w:rFonts w:hint="eastAsia" w:ascii="宋体" w:hAnsi="宋体" w:eastAsia="宋体" w:cs="宋体"/>
                <w:bCs/>
                <w:color w:val="auto"/>
                <w:sz w:val="24"/>
                <w:szCs w:val="24"/>
                <w:highlight w:val="none"/>
                <w:lang w:eastAsia="zh-CN"/>
              </w:rPr>
              <w:t>操作规程和有关实施办法等制度要求。</w:t>
            </w:r>
          </w:p>
        </w:tc>
      </w:tr>
      <w:tr w14:paraId="291E7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39" w:hRule="atLeast"/>
          <w:jc w:val="center"/>
        </w:trPr>
        <w:tc>
          <w:tcPr>
            <w:tcW w:w="1826" w:type="dxa"/>
            <w:vAlign w:val="center"/>
          </w:tcPr>
          <w:p w14:paraId="41D157B3">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交易保证金的处置</w:t>
            </w:r>
          </w:p>
        </w:tc>
        <w:tc>
          <w:tcPr>
            <w:tcW w:w="8136" w:type="dxa"/>
            <w:gridSpan w:val="3"/>
            <w:vAlign w:val="center"/>
          </w:tcPr>
          <w:p w14:paraId="774992B5">
            <w:pPr>
              <w:keepLines w:val="0"/>
              <w:pageBreakBefore w:val="0"/>
              <w:widowControl/>
              <w:numPr>
                <w:ilvl w:val="0"/>
                <w:numId w:val="0"/>
              </w:numPr>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1.符合资格且交纳交易保证金的意向方出现违反上述保证事项的任一情形的，须承担缔约过失责任，其交纳的交易保证金不予退回，作为违约金归</w:t>
            </w:r>
            <w:r>
              <w:rPr>
                <w:rFonts w:hint="eastAsia" w:ascii="宋体" w:hAnsi="宋体" w:eastAsia="宋体" w:cs="宋体"/>
                <w:bCs/>
                <w:color w:val="auto"/>
                <w:sz w:val="24"/>
                <w:szCs w:val="24"/>
                <w:highlight w:val="none"/>
                <w:lang w:val="en-US" w:eastAsia="zh-CN"/>
              </w:rPr>
              <w:t>出租方</w:t>
            </w:r>
            <w:r>
              <w:rPr>
                <w:rFonts w:hint="eastAsia" w:ascii="宋体" w:hAnsi="宋体" w:eastAsia="宋体" w:cs="宋体"/>
                <w:bCs/>
                <w:color w:val="auto"/>
                <w:sz w:val="24"/>
                <w:szCs w:val="24"/>
                <w:highlight w:val="none"/>
                <w:lang w:eastAsia="zh-CN"/>
              </w:rPr>
              <w:t>所有,</w:t>
            </w:r>
            <w:r>
              <w:rPr>
                <w:rFonts w:hint="eastAsia" w:ascii="宋体" w:hAnsi="宋体" w:eastAsia="宋体" w:cs="宋体"/>
                <w:bCs/>
                <w:color w:val="auto"/>
                <w:sz w:val="24"/>
                <w:szCs w:val="24"/>
                <w:highlight w:val="none"/>
                <w:lang w:val="en-US" w:eastAsia="zh-CN"/>
              </w:rPr>
              <w:t>出租方</w:t>
            </w:r>
            <w:r>
              <w:rPr>
                <w:rFonts w:hint="eastAsia" w:ascii="宋体" w:hAnsi="宋体" w:eastAsia="宋体" w:cs="宋体"/>
                <w:bCs/>
                <w:color w:val="auto"/>
                <w:sz w:val="24"/>
                <w:szCs w:val="24"/>
                <w:highlight w:val="none"/>
                <w:lang w:eastAsia="zh-CN"/>
              </w:rPr>
              <w:t>因政策规定需重新挂牌除外。</w:t>
            </w:r>
          </w:p>
          <w:p w14:paraId="2D3EEEE2">
            <w:pPr>
              <w:keepLines w:val="0"/>
              <w:pageBreakBefore w:val="0"/>
              <w:widowControl/>
              <w:numPr>
                <w:ilvl w:val="0"/>
                <w:numId w:val="0"/>
              </w:numPr>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2.若意向方未被确认为成交方且未违反上述保证事项所述情形的，其交纳的交易保证金本金由</w:t>
            </w:r>
            <w:r>
              <w:rPr>
                <w:rFonts w:hint="eastAsia" w:ascii="宋体" w:hAnsi="宋体" w:eastAsia="宋体" w:cs="宋体"/>
                <w:bCs/>
                <w:color w:val="auto"/>
                <w:sz w:val="24"/>
                <w:szCs w:val="24"/>
                <w:highlight w:val="none"/>
                <w:lang w:val="en-US" w:eastAsia="zh-CN"/>
              </w:rPr>
              <w:t>出租方</w:t>
            </w:r>
            <w:r>
              <w:rPr>
                <w:rFonts w:hint="eastAsia" w:ascii="宋体" w:hAnsi="宋体" w:eastAsia="宋体" w:cs="宋体"/>
                <w:bCs/>
                <w:color w:val="auto"/>
                <w:sz w:val="24"/>
                <w:szCs w:val="24"/>
                <w:highlight w:val="none"/>
                <w:lang w:eastAsia="zh-CN"/>
              </w:rPr>
              <w:t>于交易结束之日起</w:t>
            </w:r>
            <w:r>
              <w:rPr>
                <w:rFonts w:hint="eastAsia" w:ascii="宋体" w:hAnsi="宋体" w:eastAsia="宋体" w:cs="宋体"/>
                <w:bCs/>
                <w:color w:val="auto"/>
                <w:sz w:val="24"/>
                <w:szCs w:val="24"/>
                <w:highlight w:val="none"/>
                <w:lang w:val="en-US" w:eastAsia="zh-CN"/>
              </w:rPr>
              <w:t>10</w:t>
            </w:r>
            <w:r>
              <w:rPr>
                <w:rFonts w:hint="eastAsia" w:ascii="宋体" w:hAnsi="宋体" w:eastAsia="宋体" w:cs="宋体"/>
                <w:bCs/>
                <w:color w:val="auto"/>
                <w:sz w:val="24"/>
                <w:szCs w:val="24"/>
                <w:highlight w:val="none"/>
                <w:lang w:eastAsia="zh-CN"/>
              </w:rPr>
              <w:t>个工作日内不计息原路径退回。</w:t>
            </w:r>
          </w:p>
          <w:p w14:paraId="019F96E6">
            <w:pPr>
              <w:keepLines w:val="0"/>
              <w:pageBreakBefore w:val="0"/>
              <w:widowControl/>
              <w:numPr>
                <w:ilvl w:val="0"/>
                <w:numId w:val="0"/>
              </w:numPr>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3.成交方按约定签订交易合同后，其交纳的交易保证金本金</w:t>
            </w:r>
            <w:r>
              <w:rPr>
                <w:rFonts w:hint="eastAsia" w:ascii="宋体" w:hAnsi="宋体" w:cs="宋体"/>
                <w:bCs/>
                <w:color w:val="auto"/>
                <w:sz w:val="24"/>
                <w:szCs w:val="24"/>
                <w:highlight w:val="none"/>
                <w:lang w:val="en-US" w:eastAsia="zh-CN"/>
              </w:rPr>
              <w:t>自动转为履约保证金（合同押金），不足部分由成交方于合同约定的时间内补齐</w:t>
            </w:r>
            <w:r>
              <w:rPr>
                <w:rFonts w:hint="eastAsia" w:ascii="宋体" w:hAnsi="宋体" w:eastAsia="宋体" w:cs="宋体"/>
                <w:bCs/>
                <w:color w:val="auto"/>
                <w:sz w:val="24"/>
                <w:szCs w:val="24"/>
                <w:highlight w:val="none"/>
                <w:lang w:eastAsia="zh-CN"/>
              </w:rPr>
              <w:t>。</w:t>
            </w:r>
          </w:p>
        </w:tc>
      </w:tr>
      <w:tr w14:paraId="54E69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9962" w:type="dxa"/>
            <w:gridSpan w:val="4"/>
            <w:shd w:val="clear" w:color="auto" w:fill="D9D9D9"/>
            <w:vAlign w:val="center"/>
          </w:tcPr>
          <w:p w14:paraId="04CAFBB4">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交 易 条 件</w:t>
            </w:r>
          </w:p>
        </w:tc>
      </w:tr>
      <w:tr w14:paraId="0A32B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826" w:type="dxa"/>
            <w:vMerge w:val="restart"/>
            <w:vAlign w:val="center"/>
          </w:tcPr>
          <w:p w14:paraId="1CF43C44">
            <w:pPr>
              <w:pStyle w:val="11"/>
              <w:keepLines w:val="0"/>
              <w:pageBreakBefore w:val="0"/>
              <w:widowControl/>
              <w:kinsoku/>
              <w:wordWrap/>
              <w:overflowPunct/>
              <w:topLinePunct w:val="0"/>
              <w:autoSpaceDE/>
              <w:autoSpaceDN/>
              <w:bidi w:val="0"/>
              <w:spacing w:before="0" w:after="0"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与交易相关其他条件</w:t>
            </w:r>
          </w:p>
        </w:tc>
        <w:tc>
          <w:tcPr>
            <w:tcW w:w="8136" w:type="dxa"/>
            <w:gridSpan w:val="3"/>
            <w:vAlign w:val="center"/>
          </w:tcPr>
          <w:p w14:paraId="1AE5C6A0">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val="en-US" w:eastAsia="zh-CN"/>
              </w:rPr>
              <w:t>1</w:t>
            </w:r>
            <w:r>
              <w:rPr>
                <w:rFonts w:hint="eastAsia" w:ascii="宋体" w:hAnsi="宋体" w:eastAsia="宋体" w:cs="宋体"/>
                <w:bCs/>
                <w:color w:val="auto"/>
                <w:sz w:val="24"/>
                <w:szCs w:val="24"/>
                <w:highlight w:val="none"/>
                <w:lang w:eastAsia="zh-CN"/>
              </w:rPr>
              <w:t>.承租方须于《成交</w:t>
            </w:r>
            <w:r>
              <w:rPr>
                <w:rFonts w:hint="eastAsia" w:ascii="宋体" w:hAnsi="宋体" w:cs="宋体"/>
                <w:bCs/>
                <w:color w:val="auto"/>
                <w:sz w:val="24"/>
                <w:szCs w:val="24"/>
                <w:highlight w:val="none"/>
                <w:lang w:val="en-US" w:eastAsia="zh-CN"/>
              </w:rPr>
              <w:t>通知</w:t>
            </w:r>
            <w:r>
              <w:rPr>
                <w:rFonts w:hint="eastAsia" w:ascii="宋体" w:hAnsi="宋体" w:eastAsia="宋体" w:cs="宋体"/>
                <w:bCs/>
                <w:color w:val="auto"/>
                <w:sz w:val="24"/>
                <w:szCs w:val="24"/>
                <w:highlight w:val="none"/>
                <w:lang w:eastAsia="zh-CN"/>
              </w:rPr>
              <w:t>书》生效之日起</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cs="宋体"/>
                <w:bCs/>
                <w:color w:val="auto"/>
                <w:sz w:val="24"/>
                <w:szCs w:val="24"/>
                <w:highlight w:val="none"/>
                <w:u w:val="single"/>
                <w:lang w:val="en-US" w:eastAsia="zh-CN"/>
              </w:rPr>
              <w:t>5</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lang w:eastAsia="zh-CN"/>
              </w:rPr>
              <w:t>个工作日内与出租方签订租赁合同。</w:t>
            </w:r>
          </w:p>
        </w:tc>
      </w:tr>
      <w:tr w14:paraId="1EAE2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8" w:hRule="atLeast"/>
          <w:jc w:val="center"/>
        </w:trPr>
        <w:tc>
          <w:tcPr>
            <w:tcW w:w="1826" w:type="dxa"/>
            <w:vMerge w:val="continue"/>
            <w:vAlign w:val="center"/>
          </w:tcPr>
          <w:p w14:paraId="75066E15">
            <w:pPr>
              <w:pStyle w:val="11"/>
              <w:keepLines w:val="0"/>
              <w:pageBreakBefore w:val="0"/>
              <w:widowControl/>
              <w:kinsoku/>
              <w:wordWrap/>
              <w:overflowPunct/>
              <w:topLinePunct w:val="0"/>
              <w:autoSpaceDE/>
              <w:autoSpaceDN/>
              <w:bidi w:val="0"/>
              <w:spacing w:before="0" w:after="0" w:line="240" w:lineRule="auto"/>
              <w:jc w:val="center"/>
              <w:textAlignment w:val="auto"/>
              <w:rPr>
                <w:rFonts w:hint="eastAsia" w:ascii="宋体" w:hAnsi="宋体" w:eastAsia="宋体" w:cs="宋体"/>
                <w:color w:val="auto"/>
                <w:sz w:val="24"/>
                <w:szCs w:val="24"/>
                <w:highlight w:val="none"/>
                <w:lang w:eastAsia="zh-CN"/>
              </w:rPr>
            </w:pPr>
          </w:p>
        </w:tc>
        <w:tc>
          <w:tcPr>
            <w:tcW w:w="8136" w:type="dxa"/>
            <w:gridSpan w:val="3"/>
            <w:vAlign w:val="center"/>
          </w:tcPr>
          <w:p w14:paraId="488DA5E7">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val="en-US" w:eastAsia="zh-CN"/>
              </w:rPr>
              <w:t>2</w:t>
            </w:r>
            <w:r>
              <w:rPr>
                <w:rFonts w:hint="eastAsia" w:ascii="宋体" w:hAnsi="宋体" w:eastAsia="宋体" w:cs="宋体"/>
                <w:bCs/>
                <w:color w:val="auto"/>
                <w:sz w:val="24"/>
                <w:szCs w:val="24"/>
                <w:highlight w:val="none"/>
                <w:lang w:eastAsia="zh-CN"/>
              </w:rPr>
              <w:t>.候选成交规则：</w:t>
            </w:r>
          </w:p>
          <w:p w14:paraId="771578FE">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①本次项目采用候选成交规则，即根据交易结果，按意向方的最高报价由高至低确认成交的轮候顺序。候选人在</w:t>
            </w:r>
            <w:r>
              <w:rPr>
                <w:rFonts w:hint="eastAsia" w:ascii="宋体" w:hAnsi="宋体" w:eastAsia="宋体" w:cs="宋体"/>
                <w:bCs/>
                <w:color w:val="auto"/>
                <w:sz w:val="24"/>
                <w:szCs w:val="24"/>
                <w:highlight w:val="none"/>
                <w:lang w:val="en-US" w:eastAsia="zh-CN"/>
              </w:rPr>
              <w:t>出租方</w:t>
            </w:r>
            <w:r>
              <w:rPr>
                <w:rFonts w:hint="eastAsia" w:ascii="宋体" w:hAnsi="宋体" w:eastAsia="宋体" w:cs="宋体"/>
                <w:bCs/>
                <w:color w:val="auto"/>
                <w:sz w:val="24"/>
                <w:szCs w:val="24"/>
                <w:highlight w:val="none"/>
                <w:lang w:eastAsia="zh-CN"/>
              </w:rPr>
              <w:t>发出《成交通知书》后被确认为成交方。</w:t>
            </w:r>
          </w:p>
          <w:p w14:paraId="62F490EF">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②如该成交方未能按公告规定签署交易合同，则</w:t>
            </w:r>
            <w:r>
              <w:rPr>
                <w:rFonts w:hint="eastAsia" w:ascii="宋体" w:hAnsi="宋体" w:eastAsia="宋体" w:cs="宋体"/>
                <w:bCs/>
                <w:color w:val="auto"/>
                <w:sz w:val="24"/>
                <w:szCs w:val="24"/>
                <w:highlight w:val="none"/>
                <w:lang w:val="en-US" w:eastAsia="zh-CN"/>
              </w:rPr>
              <w:t>出租方</w:t>
            </w:r>
            <w:r>
              <w:rPr>
                <w:rFonts w:hint="eastAsia" w:ascii="宋体" w:hAnsi="宋体" w:eastAsia="宋体" w:cs="宋体"/>
                <w:bCs/>
                <w:color w:val="auto"/>
                <w:sz w:val="24"/>
                <w:szCs w:val="24"/>
                <w:highlight w:val="none"/>
                <w:lang w:eastAsia="zh-CN"/>
              </w:rPr>
              <w:t>取消其成交方资格，该成交方视为违约须承担缔约过失责任或违约责任，其交纳的交易保证金不予退回，作为违约金归</w:t>
            </w:r>
            <w:r>
              <w:rPr>
                <w:rFonts w:hint="eastAsia" w:ascii="宋体" w:hAnsi="宋体" w:eastAsia="宋体" w:cs="宋体"/>
                <w:bCs/>
                <w:color w:val="auto"/>
                <w:sz w:val="24"/>
                <w:szCs w:val="24"/>
                <w:highlight w:val="none"/>
                <w:lang w:val="en-US" w:eastAsia="zh-CN"/>
              </w:rPr>
              <w:t>出租方</w:t>
            </w:r>
            <w:r>
              <w:rPr>
                <w:rFonts w:hint="eastAsia" w:ascii="宋体" w:hAnsi="宋体" w:eastAsia="宋体" w:cs="宋体"/>
                <w:bCs/>
                <w:color w:val="auto"/>
                <w:sz w:val="24"/>
                <w:szCs w:val="24"/>
                <w:highlight w:val="none"/>
                <w:lang w:eastAsia="zh-CN"/>
              </w:rPr>
              <w:t>所有。</w:t>
            </w:r>
            <w:r>
              <w:rPr>
                <w:rFonts w:hint="eastAsia" w:ascii="宋体" w:hAnsi="宋体" w:eastAsia="宋体" w:cs="宋体"/>
                <w:bCs/>
                <w:color w:val="auto"/>
                <w:sz w:val="24"/>
                <w:szCs w:val="24"/>
                <w:highlight w:val="none"/>
                <w:lang w:val="en-US" w:eastAsia="zh-CN"/>
              </w:rPr>
              <w:t>出租方</w:t>
            </w:r>
            <w:r>
              <w:rPr>
                <w:rFonts w:hint="eastAsia" w:ascii="宋体" w:hAnsi="宋体" w:eastAsia="宋体" w:cs="宋体"/>
                <w:bCs/>
                <w:color w:val="auto"/>
                <w:sz w:val="24"/>
                <w:szCs w:val="24"/>
                <w:highlight w:val="none"/>
                <w:lang w:eastAsia="zh-CN"/>
              </w:rPr>
              <w:t>将启动候选人轮候成交机制，依此类推。</w:t>
            </w:r>
          </w:p>
          <w:p w14:paraId="3156B21E">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③如项目存在优先权人且符合交易参与资格，若出租项目有优先权人且优先权人有意行权的，当意向方报价有效，并产生最高报价后，招标工作人员将当场询问优先权人是否以最高报价行使优先权。优先权人应即场表明是否以最高报价行使优先权，否则，视为其放弃行使优先权。</w:t>
            </w:r>
          </w:p>
        </w:tc>
      </w:tr>
      <w:tr w14:paraId="31483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61" w:hRule="atLeast"/>
          <w:jc w:val="center"/>
        </w:trPr>
        <w:tc>
          <w:tcPr>
            <w:tcW w:w="1826" w:type="dxa"/>
            <w:vMerge w:val="continue"/>
            <w:vAlign w:val="center"/>
          </w:tcPr>
          <w:p w14:paraId="6678EF7F">
            <w:pPr>
              <w:pStyle w:val="11"/>
              <w:keepLines w:val="0"/>
              <w:pageBreakBefore w:val="0"/>
              <w:widowControl/>
              <w:kinsoku/>
              <w:wordWrap/>
              <w:overflowPunct/>
              <w:topLinePunct w:val="0"/>
              <w:autoSpaceDE/>
              <w:autoSpaceDN/>
              <w:bidi w:val="0"/>
              <w:spacing w:before="0" w:after="0" w:line="240" w:lineRule="auto"/>
              <w:jc w:val="center"/>
              <w:textAlignment w:val="auto"/>
              <w:rPr>
                <w:rFonts w:hint="eastAsia" w:ascii="宋体" w:hAnsi="宋体" w:eastAsia="宋体" w:cs="宋体"/>
                <w:color w:val="auto"/>
                <w:sz w:val="24"/>
                <w:szCs w:val="24"/>
                <w:highlight w:val="none"/>
                <w:lang w:eastAsia="zh-CN"/>
              </w:rPr>
            </w:pPr>
          </w:p>
        </w:tc>
        <w:tc>
          <w:tcPr>
            <w:tcW w:w="8136" w:type="dxa"/>
            <w:gridSpan w:val="3"/>
            <w:vAlign w:val="center"/>
          </w:tcPr>
          <w:p w14:paraId="0DA2F0C3">
            <w:pPr>
              <w:keepLines w:val="0"/>
              <w:pageBreakBefore w:val="0"/>
              <w:widowControl/>
              <w:numPr>
                <w:ilvl w:val="0"/>
                <w:numId w:val="1"/>
              </w:numPr>
              <w:kinsoku/>
              <w:wordWrap/>
              <w:overflowPunct/>
              <w:topLinePunct w:val="0"/>
              <w:autoSpaceDE/>
              <w:autoSpaceDN/>
              <w:bidi w:val="0"/>
              <w:spacing w:line="240" w:lineRule="auto"/>
              <w:ind w:left="0" w:leftChars="0" w:firstLine="0" w:firstLineChars="0"/>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意向方应仔细阅读</w:t>
            </w:r>
            <w:r>
              <w:rPr>
                <w:rFonts w:hint="eastAsia" w:ascii="宋体" w:hAnsi="宋体" w:cs="宋体"/>
                <w:bCs/>
                <w:color w:val="auto"/>
                <w:sz w:val="24"/>
                <w:szCs w:val="24"/>
                <w:highlight w:val="none"/>
                <w:lang w:val="en-US" w:eastAsia="zh-CN"/>
              </w:rPr>
              <w:t>招租</w:t>
            </w:r>
            <w:r>
              <w:rPr>
                <w:rFonts w:hint="eastAsia" w:ascii="宋体" w:hAnsi="宋体" w:eastAsia="宋体" w:cs="宋体"/>
                <w:bCs/>
                <w:color w:val="auto"/>
                <w:sz w:val="24"/>
                <w:szCs w:val="24"/>
                <w:highlight w:val="none"/>
                <w:lang w:eastAsia="zh-CN"/>
              </w:rPr>
              <w:t>信息公告，充分了解</w:t>
            </w:r>
            <w:r>
              <w:rPr>
                <w:rFonts w:hint="eastAsia" w:ascii="宋体" w:hAnsi="宋体" w:cs="宋体"/>
                <w:bCs/>
                <w:color w:val="auto"/>
                <w:sz w:val="24"/>
                <w:szCs w:val="24"/>
                <w:highlight w:val="none"/>
                <w:lang w:eastAsia="zh-CN"/>
              </w:rPr>
              <w:t>物业</w:t>
            </w:r>
            <w:r>
              <w:rPr>
                <w:rFonts w:hint="eastAsia" w:ascii="宋体" w:hAnsi="宋体" w:eastAsia="宋体" w:cs="宋体"/>
                <w:bCs/>
                <w:color w:val="auto"/>
                <w:sz w:val="24"/>
                <w:szCs w:val="24"/>
                <w:highlight w:val="none"/>
                <w:lang w:eastAsia="zh-CN"/>
              </w:rPr>
              <w:t>相关的披露事项。意向方应自行对</w:t>
            </w:r>
            <w:r>
              <w:rPr>
                <w:rFonts w:hint="eastAsia" w:ascii="宋体" w:hAnsi="宋体" w:cs="宋体"/>
                <w:bCs/>
                <w:color w:val="auto"/>
                <w:sz w:val="24"/>
                <w:szCs w:val="24"/>
                <w:highlight w:val="none"/>
                <w:lang w:eastAsia="zh-CN"/>
              </w:rPr>
              <w:t>物业</w:t>
            </w:r>
            <w:r>
              <w:rPr>
                <w:rFonts w:hint="eastAsia" w:ascii="宋体" w:hAnsi="宋体" w:eastAsia="宋体" w:cs="宋体"/>
                <w:bCs/>
                <w:color w:val="auto"/>
                <w:sz w:val="24"/>
                <w:szCs w:val="24"/>
                <w:highlight w:val="none"/>
                <w:lang w:eastAsia="zh-CN"/>
              </w:rPr>
              <w:t>进行必要和适当的独立调查和分析，不依赖于出租方提供的信息和解释，对</w:t>
            </w:r>
            <w:r>
              <w:rPr>
                <w:rFonts w:hint="eastAsia" w:ascii="宋体" w:hAnsi="宋体" w:cs="宋体"/>
                <w:bCs/>
                <w:color w:val="auto"/>
                <w:sz w:val="24"/>
                <w:szCs w:val="24"/>
                <w:highlight w:val="none"/>
                <w:lang w:val="en-US" w:eastAsia="zh-CN"/>
              </w:rPr>
              <w:t>承租物业</w:t>
            </w:r>
            <w:r>
              <w:rPr>
                <w:rFonts w:hint="eastAsia" w:ascii="宋体" w:hAnsi="宋体" w:eastAsia="宋体" w:cs="宋体"/>
                <w:bCs/>
                <w:color w:val="auto"/>
                <w:sz w:val="24"/>
                <w:szCs w:val="24"/>
                <w:highlight w:val="none"/>
                <w:lang w:eastAsia="zh-CN"/>
              </w:rPr>
              <w:t>的现状作了充分的了解，对承租</w:t>
            </w:r>
            <w:r>
              <w:rPr>
                <w:rFonts w:hint="eastAsia" w:ascii="宋体" w:hAnsi="宋体" w:cs="宋体"/>
                <w:bCs/>
                <w:color w:val="auto"/>
                <w:sz w:val="24"/>
                <w:szCs w:val="24"/>
                <w:highlight w:val="none"/>
                <w:lang w:eastAsia="zh-CN"/>
              </w:rPr>
              <w:t>物业</w:t>
            </w:r>
            <w:r>
              <w:rPr>
                <w:rFonts w:hint="eastAsia" w:ascii="宋体" w:hAnsi="宋体" w:eastAsia="宋体" w:cs="宋体"/>
                <w:bCs/>
                <w:color w:val="auto"/>
                <w:sz w:val="24"/>
                <w:szCs w:val="24"/>
                <w:highlight w:val="none"/>
                <w:lang w:eastAsia="zh-CN"/>
              </w:rPr>
              <w:t>后可能发生的费用和存在的风险进行充分的评估。意向方应在调查和了解的基础上独立、自愿作出参与交易的决定，并自行承担所涉风险。</w:t>
            </w:r>
          </w:p>
        </w:tc>
      </w:tr>
    </w:tbl>
    <w:p w14:paraId="75B45910">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br w:type="page"/>
      </w:r>
    </w:p>
    <w:tbl>
      <w:tblPr>
        <w:tblStyle w:val="7"/>
        <w:tblW w:w="99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6"/>
        <w:gridCol w:w="2509"/>
        <w:gridCol w:w="1130"/>
        <w:gridCol w:w="4497"/>
      </w:tblGrid>
      <w:tr w14:paraId="33C08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9962" w:type="dxa"/>
            <w:gridSpan w:val="4"/>
            <w:shd w:val="clear" w:color="auto" w:fill="D9D9D9"/>
            <w:vAlign w:val="center"/>
          </w:tcPr>
          <w:p w14:paraId="6A829B3A">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意 向 方 资 格</w:t>
            </w:r>
          </w:p>
        </w:tc>
      </w:tr>
      <w:tr w14:paraId="695B5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jc w:val="center"/>
        </w:trPr>
        <w:tc>
          <w:tcPr>
            <w:tcW w:w="1826" w:type="dxa"/>
            <w:vAlign w:val="center"/>
          </w:tcPr>
          <w:p w14:paraId="05705C47">
            <w:pPr>
              <w:pStyle w:val="11"/>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bCs/>
                <w:color w:val="auto"/>
                <w:sz w:val="24"/>
                <w:szCs w:val="24"/>
                <w:highlight w:val="none"/>
                <w:lang w:eastAsia="zh-CN"/>
              </w:rPr>
              <w:t>意向</w:t>
            </w:r>
            <w:r>
              <w:rPr>
                <w:rFonts w:hint="eastAsia" w:ascii="宋体" w:hAnsi="宋体" w:eastAsia="宋体" w:cs="宋体"/>
                <w:color w:val="auto"/>
                <w:sz w:val="24"/>
                <w:szCs w:val="24"/>
                <w:highlight w:val="none"/>
                <w:lang w:eastAsia="zh-CN"/>
              </w:rPr>
              <w:t>方审核</w:t>
            </w:r>
          </w:p>
        </w:tc>
        <w:tc>
          <w:tcPr>
            <w:tcW w:w="8136" w:type="dxa"/>
            <w:gridSpan w:val="3"/>
            <w:vAlign w:val="center"/>
          </w:tcPr>
          <w:p w14:paraId="2A0C6C2A">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出租方</w:t>
            </w:r>
            <w:r>
              <w:rPr>
                <w:rFonts w:hint="eastAsia" w:ascii="宋体" w:hAnsi="宋体" w:eastAsia="宋体" w:cs="宋体"/>
                <w:color w:val="auto"/>
                <w:sz w:val="24"/>
                <w:szCs w:val="24"/>
                <w:highlight w:val="none"/>
                <w:lang w:eastAsia="zh-CN"/>
              </w:rPr>
              <w:t>审核</w:t>
            </w:r>
          </w:p>
        </w:tc>
      </w:tr>
      <w:tr w14:paraId="2132E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jc w:val="center"/>
        </w:trPr>
        <w:tc>
          <w:tcPr>
            <w:tcW w:w="1826" w:type="dxa"/>
            <w:vMerge w:val="restart"/>
            <w:vAlign w:val="center"/>
          </w:tcPr>
          <w:p w14:paraId="19AFFB69">
            <w:pPr>
              <w:pStyle w:val="11"/>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bCs/>
                <w:color w:val="auto"/>
                <w:sz w:val="24"/>
                <w:szCs w:val="24"/>
                <w:highlight w:val="none"/>
                <w:lang w:val="en-US" w:eastAsia="zh-CN" w:bidi="ar-SA"/>
              </w:rPr>
            </w:pPr>
            <w:r>
              <w:rPr>
                <w:rFonts w:hint="eastAsia" w:ascii="宋体" w:hAnsi="宋体" w:eastAsia="宋体" w:cs="宋体"/>
                <w:bCs/>
                <w:color w:val="auto"/>
                <w:sz w:val="24"/>
                <w:szCs w:val="24"/>
                <w:highlight w:val="none"/>
                <w:lang w:val="en-US" w:eastAsia="zh-CN" w:bidi="ar-SA"/>
              </w:rPr>
              <w:t>*</w:t>
            </w:r>
            <w:r>
              <w:rPr>
                <w:rFonts w:hint="eastAsia" w:ascii="宋体" w:hAnsi="宋体" w:cs="宋体"/>
                <w:bCs/>
                <w:color w:val="auto"/>
                <w:sz w:val="24"/>
                <w:szCs w:val="24"/>
                <w:highlight w:val="none"/>
                <w:lang w:val="en-US" w:eastAsia="zh-CN" w:bidi="ar-SA"/>
              </w:rPr>
              <w:t>意向</w:t>
            </w:r>
            <w:r>
              <w:rPr>
                <w:rFonts w:hint="eastAsia" w:ascii="宋体" w:hAnsi="宋体" w:eastAsia="宋体" w:cs="宋体"/>
                <w:bCs/>
                <w:color w:val="auto"/>
                <w:sz w:val="24"/>
                <w:szCs w:val="24"/>
                <w:highlight w:val="none"/>
                <w:lang w:val="en-US" w:eastAsia="zh-CN" w:bidi="ar-SA"/>
              </w:rPr>
              <w:t>方资格</w:t>
            </w:r>
          </w:p>
          <w:p w14:paraId="78DF2BF0">
            <w:pPr>
              <w:pStyle w:val="11"/>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bCs/>
                <w:color w:val="auto"/>
                <w:sz w:val="24"/>
                <w:szCs w:val="24"/>
                <w:highlight w:val="none"/>
                <w:lang w:val="en-US" w:eastAsia="zh-CN" w:bidi="ar-SA"/>
              </w:rPr>
            </w:pPr>
            <w:r>
              <w:rPr>
                <w:rFonts w:hint="eastAsia" w:ascii="宋体" w:hAnsi="宋体" w:eastAsia="宋体" w:cs="宋体"/>
                <w:bCs/>
                <w:color w:val="auto"/>
                <w:sz w:val="24"/>
                <w:szCs w:val="24"/>
                <w:highlight w:val="none"/>
                <w:lang w:val="en-US" w:eastAsia="zh-CN" w:bidi="ar-SA"/>
              </w:rPr>
              <w:t>条件</w:t>
            </w:r>
          </w:p>
        </w:tc>
        <w:tc>
          <w:tcPr>
            <w:tcW w:w="2509" w:type="dxa"/>
            <w:vAlign w:val="center"/>
          </w:tcPr>
          <w:p w14:paraId="11657F0A">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lang w:val="en-US" w:eastAsia="zh-CN" w:bidi="ar-SA"/>
              </w:rPr>
            </w:pPr>
            <w:r>
              <w:rPr>
                <w:rFonts w:hint="eastAsia" w:ascii="宋体" w:hAnsi="宋体" w:eastAsia="宋体" w:cs="宋体"/>
                <w:bCs/>
                <w:color w:val="auto"/>
                <w:sz w:val="24"/>
                <w:szCs w:val="24"/>
                <w:highlight w:val="none"/>
                <w:lang w:val="en-US" w:eastAsia="zh-CN" w:bidi="ar-SA"/>
              </w:rPr>
              <w:t>*是否允许联合体</w:t>
            </w:r>
          </w:p>
        </w:tc>
        <w:tc>
          <w:tcPr>
            <w:tcW w:w="5627" w:type="dxa"/>
            <w:gridSpan w:val="2"/>
            <w:vAlign w:val="center"/>
          </w:tcPr>
          <w:p w14:paraId="53C72184">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lang w:val="en-US" w:eastAsia="zh-CN" w:bidi="ar-SA"/>
              </w:rPr>
            </w:pPr>
            <w:r>
              <w:rPr>
                <w:rFonts w:hint="eastAsia" w:ascii="宋体" w:hAnsi="宋体" w:cs="宋体"/>
                <w:bCs/>
                <w:color w:val="auto"/>
                <w:sz w:val="24"/>
                <w:szCs w:val="24"/>
                <w:highlight w:val="none"/>
                <w:lang w:val="en-US" w:eastAsia="zh-CN" w:bidi="ar-SA"/>
              </w:rPr>
              <w:t>□</w:t>
            </w:r>
            <w:r>
              <w:rPr>
                <w:rFonts w:hint="eastAsia" w:ascii="宋体" w:hAnsi="宋体" w:eastAsia="宋体" w:cs="宋体"/>
                <w:bCs/>
                <w:color w:val="auto"/>
                <w:sz w:val="24"/>
                <w:szCs w:val="24"/>
                <w:highlight w:val="none"/>
                <w:lang w:val="en-US" w:eastAsia="zh-CN" w:bidi="ar-SA"/>
              </w:rPr>
              <w:t xml:space="preserve">是       </w:t>
            </w:r>
            <w:r>
              <w:rPr>
                <w:rFonts w:hint="eastAsia" w:ascii="宋体" w:hAnsi="宋体" w:cs="宋体"/>
                <w:bCs/>
                <w:color w:val="auto"/>
                <w:sz w:val="24"/>
                <w:szCs w:val="24"/>
                <w:highlight w:val="none"/>
                <w:lang w:val="en-US" w:eastAsia="zh-CN" w:bidi="ar-SA"/>
              </w:rPr>
              <w:t>☑</w:t>
            </w:r>
            <w:r>
              <w:rPr>
                <w:rFonts w:hint="eastAsia" w:ascii="宋体" w:hAnsi="宋体" w:eastAsia="宋体" w:cs="宋体"/>
                <w:bCs/>
                <w:color w:val="auto"/>
                <w:sz w:val="24"/>
                <w:szCs w:val="24"/>
                <w:highlight w:val="none"/>
                <w:lang w:val="en-US" w:eastAsia="zh-CN" w:bidi="ar-SA"/>
              </w:rPr>
              <w:t>否</w:t>
            </w:r>
          </w:p>
        </w:tc>
      </w:tr>
      <w:tr w14:paraId="0AA07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5" w:hRule="atLeast"/>
          <w:jc w:val="center"/>
        </w:trPr>
        <w:tc>
          <w:tcPr>
            <w:tcW w:w="1826" w:type="dxa"/>
            <w:vMerge w:val="continue"/>
            <w:vAlign w:val="center"/>
          </w:tcPr>
          <w:p w14:paraId="414A5A2F">
            <w:pPr>
              <w:pStyle w:val="11"/>
              <w:keepLines w:val="0"/>
              <w:pageBreakBefore w:val="0"/>
              <w:widowControl/>
              <w:kinsoku/>
              <w:wordWrap/>
              <w:overflowPunct/>
              <w:topLinePunct w:val="0"/>
              <w:autoSpaceDE/>
              <w:autoSpaceDN/>
              <w:bidi w:val="0"/>
              <w:spacing w:before="0" w:after="0" w:line="240" w:lineRule="auto"/>
              <w:jc w:val="center"/>
              <w:textAlignment w:val="auto"/>
              <w:rPr>
                <w:rFonts w:hint="eastAsia" w:ascii="宋体" w:hAnsi="宋体" w:eastAsia="宋体" w:cs="宋体"/>
                <w:bCs/>
                <w:color w:val="auto"/>
                <w:sz w:val="24"/>
                <w:szCs w:val="24"/>
                <w:highlight w:val="none"/>
                <w:lang w:val="en-US" w:eastAsia="zh-CN" w:bidi="ar-SA"/>
              </w:rPr>
            </w:pPr>
          </w:p>
        </w:tc>
        <w:tc>
          <w:tcPr>
            <w:tcW w:w="8136" w:type="dxa"/>
            <w:gridSpan w:val="3"/>
            <w:vAlign w:val="center"/>
          </w:tcPr>
          <w:p w14:paraId="7C27E5FB">
            <w:pPr>
              <w:keepLines w:val="0"/>
              <w:pageBreakBefore w:val="0"/>
              <w:widowControl/>
              <w:numPr>
                <w:ilvl w:val="0"/>
                <w:numId w:val="0"/>
              </w:numPr>
              <w:kinsoku/>
              <w:wordWrap/>
              <w:overflowPunct/>
              <w:topLinePunct w:val="0"/>
              <w:autoSpaceDE/>
              <w:autoSpaceDN/>
              <w:bidi w:val="0"/>
              <w:spacing w:line="240" w:lineRule="auto"/>
              <w:textAlignment w:val="auto"/>
              <w:rPr>
                <w:rFonts w:hint="default" w:ascii="宋体" w:hAnsi="宋体" w:eastAsia="宋体" w:cs="宋体"/>
                <w:bCs/>
                <w:color w:val="auto"/>
                <w:sz w:val="24"/>
                <w:szCs w:val="24"/>
                <w:highlight w:val="none"/>
                <w:lang w:val="en-US" w:eastAsia="en-US" w:bidi="ar-SA"/>
              </w:rPr>
            </w:pPr>
            <w:r>
              <w:rPr>
                <w:rFonts w:hint="eastAsia" w:ascii="宋体" w:hAnsi="宋体" w:eastAsia="宋体" w:cs="宋体"/>
                <w:bCs/>
                <w:color w:val="auto"/>
                <w:sz w:val="24"/>
                <w:szCs w:val="24"/>
                <w:highlight w:val="none"/>
                <w:lang w:val="en-US" w:eastAsia="en-US" w:bidi="ar-SA"/>
              </w:rPr>
              <w:t>1.意向方须于公告期内（</w:t>
            </w:r>
            <w:r>
              <w:rPr>
                <w:rFonts w:hint="eastAsia" w:ascii="宋体" w:hAnsi="宋体" w:cs="宋体"/>
                <w:b w:val="0"/>
                <w:bCs/>
                <w:color w:val="auto"/>
                <w:sz w:val="24"/>
                <w:szCs w:val="24"/>
                <w:highlight w:val="none"/>
                <w:u w:val="none"/>
                <w:lang w:val="en-US" w:eastAsia="zh-CN"/>
              </w:rPr>
              <w:t>2025</w:t>
            </w:r>
            <w:r>
              <w:rPr>
                <w:rFonts w:hint="eastAsia" w:ascii="宋体" w:hAnsi="宋体" w:eastAsia="宋体" w:cs="宋体"/>
                <w:b w:val="0"/>
                <w:bCs/>
                <w:color w:val="auto"/>
                <w:sz w:val="24"/>
                <w:szCs w:val="24"/>
                <w:highlight w:val="none"/>
                <w:u w:val="none"/>
                <w:lang w:val="en-US" w:eastAsia="zh-CN"/>
              </w:rPr>
              <w:t>年</w:t>
            </w:r>
            <w:r>
              <w:rPr>
                <w:rFonts w:hint="eastAsia" w:ascii="宋体" w:hAnsi="宋体" w:cs="宋体"/>
                <w:b w:val="0"/>
                <w:bCs/>
                <w:color w:val="auto"/>
                <w:sz w:val="24"/>
                <w:szCs w:val="24"/>
                <w:highlight w:val="none"/>
                <w:u w:val="none"/>
                <w:lang w:val="en-US" w:eastAsia="zh-CN"/>
              </w:rPr>
              <w:t>8</w:t>
            </w:r>
            <w:r>
              <w:rPr>
                <w:rFonts w:hint="eastAsia" w:ascii="宋体" w:hAnsi="宋体" w:eastAsia="宋体" w:cs="宋体"/>
                <w:b w:val="0"/>
                <w:bCs/>
                <w:color w:val="auto"/>
                <w:sz w:val="24"/>
                <w:szCs w:val="24"/>
                <w:highlight w:val="none"/>
                <w:u w:val="none"/>
                <w:lang w:val="en-US" w:eastAsia="zh-CN"/>
              </w:rPr>
              <w:t>月</w:t>
            </w:r>
            <w:r>
              <w:rPr>
                <w:rFonts w:hint="eastAsia" w:ascii="宋体" w:hAnsi="宋体" w:cs="宋体"/>
                <w:b w:val="0"/>
                <w:bCs/>
                <w:color w:val="auto"/>
                <w:sz w:val="24"/>
                <w:szCs w:val="24"/>
                <w:highlight w:val="none"/>
                <w:u w:val="none"/>
                <w:lang w:val="en-US" w:eastAsia="zh-CN"/>
              </w:rPr>
              <w:t>25</w:t>
            </w:r>
            <w:r>
              <w:rPr>
                <w:rFonts w:hint="eastAsia" w:ascii="宋体" w:hAnsi="宋体" w:eastAsia="宋体" w:cs="宋体"/>
                <w:b w:val="0"/>
                <w:bCs/>
                <w:color w:val="auto"/>
                <w:sz w:val="24"/>
                <w:szCs w:val="24"/>
                <w:highlight w:val="none"/>
                <w:u w:val="none"/>
                <w:lang w:val="en-US" w:eastAsia="zh-CN"/>
              </w:rPr>
              <w:t>日</w:t>
            </w:r>
            <w:r>
              <w:rPr>
                <w:rFonts w:hint="eastAsia" w:ascii="宋体" w:hAnsi="宋体" w:eastAsia="宋体" w:cs="宋体"/>
                <w:bCs/>
                <w:color w:val="auto"/>
                <w:sz w:val="24"/>
                <w:szCs w:val="24"/>
                <w:highlight w:val="none"/>
                <w:lang w:eastAsia="zh-CN"/>
              </w:rPr>
              <w:t>17:00</w:t>
            </w:r>
            <w:r>
              <w:rPr>
                <w:rFonts w:hint="eastAsia" w:ascii="宋体" w:hAnsi="宋体" w:cs="宋体"/>
                <w:bCs/>
                <w:color w:val="auto"/>
                <w:sz w:val="24"/>
                <w:szCs w:val="24"/>
                <w:highlight w:val="none"/>
                <w:lang w:val="en-US" w:eastAsia="zh-CN"/>
              </w:rPr>
              <w:t>时</w:t>
            </w:r>
            <w:r>
              <w:rPr>
                <w:rFonts w:hint="eastAsia" w:ascii="宋体" w:hAnsi="宋体" w:eastAsia="宋体" w:cs="宋体"/>
                <w:bCs/>
                <w:color w:val="auto"/>
                <w:sz w:val="24"/>
                <w:szCs w:val="24"/>
                <w:highlight w:val="none"/>
                <w:lang w:val="en-US" w:eastAsia="en-US" w:bidi="ar-SA"/>
              </w:rPr>
              <w:t>之前）按要求缴纳</w:t>
            </w:r>
            <w:r>
              <w:rPr>
                <w:rFonts w:hint="eastAsia" w:ascii="宋体" w:hAnsi="宋体" w:cs="宋体"/>
                <w:bCs/>
                <w:color w:val="auto"/>
                <w:sz w:val="24"/>
                <w:szCs w:val="24"/>
                <w:highlight w:val="none"/>
                <w:lang w:val="en-US" w:eastAsia="zh-CN" w:bidi="ar-SA"/>
              </w:rPr>
              <w:t>交易</w:t>
            </w:r>
            <w:r>
              <w:rPr>
                <w:rFonts w:hint="eastAsia" w:ascii="宋体" w:hAnsi="宋体" w:eastAsia="宋体" w:cs="宋体"/>
                <w:bCs/>
                <w:color w:val="auto"/>
                <w:sz w:val="24"/>
                <w:szCs w:val="24"/>
                <w:highlight w:val="none"/>
                <w:lang w:val="en-US" w:eastAsia="en-US" w:bidi="ar-SA"/>
              </w:rPr>
              <w:t>保证金到</w:t>
            </w:r>
            <w:r>
              <w:rPr>
                <w:rFonts w:hint="eastAsia" w:ascii="宋体" w:hAnsi="宋体" w:eastAsia="宋体" w:cs="宋体"/>
                <w:bCs/>
                <w:color w:val="auto"/>
                <w:sz w:val="24"/>
                <w:szCs w:val="24"/>
                <w:highlight w:val="none"/>
                <w:lang w:val="en-US" w:eastAsia="zh-CN" w:bidi="ar-SA"/>
              </w:rPr>
              <w:t>出租方</w:t>
            </w:r>
            <w:r>
              <w:rPr>
                <w:rFonts w:hint="eastAsia" w:ascii="宋体" w:hAnsi="宋体" w:eastAsia="宋体" w:cs="宋体"/>
                <w:bCs/>
                <w:color w:val="auto"/>
                <w:sz w:val="24"/>
                <w:szCs w:val="24"/>
                <w:highlight w:val="none"/>
                <w:lang w:val="en-US" w:eastAsia="en-US" w:bidi="ar-SA"/>
              </w:rPr>
              <w:t>指定账户，</w:t>
            </w:r>
            <w:r>
              <w:rPr>
                <w:rFonts w:hint="eastAsia" w:ascii="宋体" w:hAnsi="宋体" w:eastAsia="宋体" w:cs="宋体"/>
                <w:bCs/>
                <w:color w:val="auto"/>
                <w:sz w:val="24"/>
                <w:szCs w:val="24"/>
                <w:highlight w:val="none"/>
                <w:lang w:val="en-US" w:eastAsia="zh-CN" w:bidi="ar-SA"/>
              </w:rPr>
              <w:t>意向方</w:t>
            </w:r>
            <w:r>
              <w:rPr>
                <w:rFonts w:hint="eastAsia" w:ascii="宋体" w:hAnsi="宋体" w:eastAsia="宋体" w:cs="宋体"/>
                <w:bCs/>
                <w:color w:val="auto"/>
                <w:sz w:val="24"/>
                <w:szCs w:val="24"/>
                <w:highlight w:val="none"/>
                <w:lang w:val="en-US" w:eastAsia="en-US" w:bidi="ar-SA"/>
              </w:rPr>
              <w:t>缴纳保证金后才有资格参加公开招租。</w:t>
            </w:r>
            <w:r>
              <w:rPr>
                <w:rFonts w:hint="eastAsia" w:ascii="宋体" w:hAnsi="宋体" w:eastAsia="宋体" w:cs="宋体"/>
                <w:bCs/>
                <w:color w:val="auto"/>
                <w:sz w:val="24"/>
                <w:szCs w:val="24"/>
                <w:highlight w:val="none"/>
                <w:lang w:val="en-US" w:eastAsia="en-US" w:bidi="ar-SA"/>
              </w:rPr>
              <w:br w:type="textWrapping"/>
            </w:r>
            <w:r>
              <w:rPr>
                <w:rFonts w:hint="eastAsia" w:ascii="宋体" w:hAnsi="宋体" w:eastAsia="宋体" w:cs="宋体"/>
                <w:bCs/>
                <w:color w:val="auto"/>
                <w:sz w:val="24"/>
                <w:szCs w:val="24"/>
                <w:highlight w:val="none"/>
                <w:lang w:val="en-US" w:eastAsia="en-US" w:bidi="ar-SA"/>
              </w:rPr>
              <w:t>2.意向承租方必须为中华人民共和国境内注册成立、合法存续的法人、非法人组织</w:t>
            </w:r>
            <w:r>
              <w:rPr>
                <w:rFonts w:hint="eastAsia" w:ascii="宋体" w:hAnsi="宋体" w:cs="宋体"/>
                <w:bCs/>
                <w:color w:val="auto"/>
                <w:sz w:val="24"/>
                <w:szCs w:val="24"/>
                <w:highlight w:val="none"/>
                <w:lang w:val="en-US" w:eastAsia="zh-CN" w:bidi="ar-SA"/>
              </w:rPr>
              <w:t>/</w:t>
            </w:r>
            <w:r>
              <w:rPr>
                <w:rFonts w:hint="eastAsia" w:ascii="宋体" w:hAnsi="宋体" w:eastAsia="宋体" w:cs="宋体"/>
                <w:bCs/>
                <w:color w:val="auto"/>
                <w:sz w:val="24"/>
                <w:szCs w:val="24"/>
                <w:highlight w:val="none"/>
                <w:lang w:eastAsia="zh-CN"/>
              </w:rPr>
              <w:t>个体工商户</w:t>
            </w:r>
            <w:r>
              <w:rPr>
                <w:rFonts w:hint="eastAsia" w:ascii="宋体" w:hAnsi="宋体" w:cs="宋体"/>
                <w:bCs/>
                <w:color w:val="auto"/>
                <w:sz w:val="24"/>
                <w:szCs w:val="24"/>
                <w:highlight w:val="none"/>
                <w:lang w:eastAsia="zh-CN"/>
              </w:rPr>
              <w:t>，</w:t>
            </w:r>
            <w:r>
              <w:rPr>
                <w:rFonts w:hint="eastAsia" w:ascii="宋体" w:hAnsi="宋体" w:cs="宋体"/>
                <w:bCs/>
                <w:color w:val="auto"/>
                <w:sz w:val="24"/>
                <w:szCs w:val="24"/>
                <w:highlight w:val="none"/>
                <w:lang w:val="en-US" w:eastAsia="zh-CN"/>
              </w:rPr>
              <w:t>或</w:t>
            </w:r>
            <w:r>
              <w:rPr>
                <w:rFonts w:hint="eastAsia" w:ascii="宋体" w:hAnsi="宋体" w:cs="宋体"/>
                <w:bCs/>
                <w:color w:val="auto"/>
                <w:sz w:val="24"/>
                <w:szCs w:val="24"/>
                <w:highlight w:val="none"/>
                <w:lang w:eastAsia="zh-CN"/>
              </w:rPr>
              <w:t>具有完全民事行为能力年满十八周岁的自然人。</w:t>
            </w:r>
          </w:p>
          <w:p w14:paraId="69DCE057">
            <w:pPr>
              <w:keepLines w:val="0"/>
              <w:pageBreakBefore w:val="0"/>
              <w:widowControl/>
              <w:numPr>
                <w:ilvl w:val="0"/>
                <w:numId w:val="0"/>
              </w:numPr>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lang w:val="en-US" w:eastAsia="en-US" w:bidi="ar-SA"/>
              </w:rPr>
            </w:pPr>
            <w:r>
              <w:rPr>
                <w:rFonts w:hint="eastAsia" w:ascii="宋体" w:hAnsi="宋体" w:eastAsia="宋体" w:cs="宋体"/>
                <w:bCs/>
                <w:color w:val="auto"/>
                <w:sz w:val="24"/>
                <w:szCs w:val="24"/>
                <w:highlight w:val="none"/>
                <w:lang w:val="en-US" w:eastAsia="zh-CN" w:bidi="ar-SA"/>
              </w:rPr>
              <w:t>3</w:t>
            </w:r>
            <w:r>
              <w:rPr>
                <w:rFonts w:hint="eastAsia" w:ascii="宋体" w:hAnsi="宋体" w:eastAsia="宋体" w:cs="宋体"/>
                <w:bCs/>
                <w:color w:val="auto"/>
                <w:sz w:val="24"/>
                <w:szCs w:val="24"/>
                <w:highlight w:val="none"/>
                <w:lang w:val="en-US" w:eastAsia="en-US" w:bidi="ar-SA"/>
              </w:rPr>
              <w:t>.意向方在国家企业信用信息公示系统（www.gsxt.gov.cn）未被列入严重违法失信企业名单（黑名单）和经营异常名录</w:t>
            </w:r>
            <w:r>
              <w:rPr>
                <w:rFonts w:hint="eastAsia" w:ascii="宋体" w:hAnsi="宋体" w:eastAsia="宋体" w:cs="宋体"/>
                <w:bCs/>
                <w:color w:val="auto"/>
                <w:sz w:val="24"/>
                <w:szCs w:val="24"/>
                <w:highlight w:val="none"/>
                <w:lang w:val="en-US" w:eastAsia="zh-CN" w:bidi="ar-SA"/>
              </w:rPr>
              <w:t>。</w:t>
            </w:r>
          </w:p>
          <w:p w14:paraId="0E1E6381">
            <w:pPr>
              <w:keepLines w:val="0"/>
              <w:pageBreakBefore w:val="0"/>
              <w:widowControl/>
              <w:numPr>
                <w:ilvl w:val="0"/>
                <w:numId w:val="0"/>
              </w:numPr>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lang w:val="en-US" w:eastAsia="zh-CN" w:bidi="ar-SA"/>
              </w:rPr>
            </w:pPr>
            <w:r>
              <w:rPr>
                <w:rFonts w:hint="eastAsia" w:ascii="宋体" w:hAnsi="宋体" w:eastAsia="宋体" w:cs="宋体"/>
                <w:bCs/>
                <w:color w:val="auto"/>
                <w:sz w:val="24"/>
                <w:szCs w:val="24"/>
                <w:highlight w:val="none"/>
                <w:lang w:val="en-US" w:eastAsia="zh-CN" w:bidi="ar-SA"/>
              </w:rPr>
              <w:t>4</w:t>
            </w:r>
            <w:r>
              <w:rPr>
                <w:rFonts w:hint="eastAsia" w:ascii="宋体" w:hAnsi="宋体" w:eastAsia="宋体" w:cs="宋体"/>
                <w:bCs/>
                <w:color w:val="auto"/>
                <w:sz w:val="24"/>
                <w:szCs w:val="24"/>
                <w:highlight w:val="none"/>
                <w:lang w:val="en-US" w:eastAsia="en-US" w:bidi="ar-SA"/>
              </w:rPr>
              <w:t>.意向方在中国执行信息公开网（http://zxgk.court.gov.cn/）未被列入失信被执行人名单</w:t>
            </w:r>
            <w:r>
              <w:rPr>
                <w:rFonts w:hint="eastAsia" w:ascii="宋体" w:hAnsi="宋体" w:eastAsia="宋体" w:cs="宋体"/>
                <w:bCs/>
                <w:color w:val="auto"/>
                <w:sz w:val="24"/>
                <w:szCs w:val="24"/>
                <w:highlight w:val="none"/>
                <w:lang w:val="en-US" w:eastAsia="zh-CN" w:bidi="ar-SA"/>
              </w:rPr>
              <w:t>。</w:t>
            </w:r>
          </w:p>
        </w:tc>
      </w:tr>
      <w:tr w14:paraId="3E43F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jc w:val="center"/>
        </w:trPr>
        <w:tc>
          <w:tcPr>
            <w:tcW w:w="1826" w:type="dxa"/>
            <w:vMerge w:val="restart"/>
            <w:vAlign w:val="center"/>
          </w:tcPr>
          <w:p w14:paraId="34256579">
            <w:pPr>
              <w:pStyle w:val="11"/>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*意向方需提交的材料</w:t>
            </w:r>
          </w:p>
        </w:tc>
        <w:tc>
          <w:tcPr>
            <w:tcW w:w="3639" w:type="dxa"/>
            <w:gridSpan w:val="2"/>
            <w:vAlign w:val="center"/>
          </w:tcPr>
          <w:p w14:paraId="58DBFC84">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*是否需要提供纸质材料</w:t>
            </w:r>
          </w:p>
        </w:tc>
        <w:tc>
          <w:tcPr>
            <w:tcW w:w="4497" w:type="dxa"/>
            <w:vAlign w:val="center"/>
          </w:tcPr>
          <w:p w14:paraId="052D36FC">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☑是</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eastAsia="zh-CN"/>
              </w:rPr>
              <w:t xml:space="preserve">    </w:t>
            </w:r>
            <w:r>
              <w:rPr>
                <w:rFonts w:hint="eastAsia" w:ascii="宋体" w:hAnsi="宋体" w:eastAsia="宋体" w:cs="宋体"/>
                <w:color w:val="auto"/>
                <w:sz w:val="24"/>
                <w:szCs w:val="24"/>
                <w:highlight w:val="none"/>
                <w:lang w:eastAsia="zh-CN"/>
              </w:rPr>
              <w:sym w:font="Wingdings" w:char="00A8"/>
            </w:r>
            <w:r>
              <w:rPr>
                <w:rFonts w:hint="eastAsia" w:ascii="宋体" w:hAnsi="宋体" w:eastAsia="宋体" w:cs="宋体"/>
                <w:color w:val="auto"/>
                <w:sz w:val="24"/>
                <w:szCs w:val="24"/>
                <w:highlight w:val="none"/>
                <w:lang w:eastAsia="zh-CN"/>
              </w:rPr>
              <w:t>否</w:t>
            </w:r>
          </w:p>
        </w:tc>
      </w:tr>
      <w:tr w14:paraId="530FC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10" w:hRule="atLeast"/>
          <w:jc w:val="center"/>
        </w:trPr>
        <w:tc>
          <w:tcPr>
            <w:tcW w:w="1826" w:type="dxa"/>
            <w:vMerge w:val="continue"/>
            <w:vAlign w:val="center"/>
          </w:tcPr>
          <w:p w14:paraId="739D4EA7">
            <w:pPr>
              <w:pStyle w:val="11"/>
              <w:keepLines w:val="0"/>
              <w:pageBreakBefore w:val="0"/>
              <w:widowControl/>
              <w:kinsoku/>
              <w:wordWrap/>
              <w:overflowPunct/>
              <w:topLinePunct w:val="0"/>
              <w:autoSpaceDE/>
              <w:autoSpaceDN/>
              <w:bidi w:val="0"/>
              <w:spacing w:before="0" w:after="0" w:line="240" w:lineRule="auto"/>
              <w:jc w:val="center"/>
              <w:textAlignment w:val="auto"/>
              <w:rPr>
                <w:rFonts w:hint="eastAsia" w:ascii="宋体" w:hAnsi="宋体" w:eastAsia="宋体" w:cs="宋体"/>
                <w:b/>
                <w:color w:val="auto"/>
                <w:sz w:val="24"/>
                <w:szCs w:val="24"/>
                <w:highlight w:val="none"/>
                <w:lang w:eastAsia="zh-CN"/>
              </w:rPr>
            </w:pPr>
          </w:p>
        </w:tc>
        <w:tc>
          <w:tcPr>
            <w:tcW w:w="8136" w:type="dxa"/>
            <w:gridSpan w:val="3"/>
            <w:vAlign w:val="center"/>
          </w:tcPr>
          <w:p w14:paraId="292EE9E1">
            <w:pPr>
              <w:keepLines w:val="0"/>
              <w:pageBreakBefore w:val="0"/>
              <w:widowControl/>
              <w:numPr>
                <w:ilvl w:val="0"/>
                <w:numId w:val="0"/>
              </w:numPr>
              <w:kinsoku/>
              <w:wordWrap/>
              <w:overflowPunct/>
              <w:topLinePunct w:val="0"/>
              <w:autoSpaceDE/>
              <w:autoSpaceDN/>
              <w:bidi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1.物业公开招租项目的《竞租报价表》、投标承诺函；</w:t>
            </w:r>
          </w:p>
          <w:p w14:paraId="5BA4D2AB">
            <w:pPr>
              <w:keepLines w:val="0"/>
              <w:pageBreakBefore w:val="0"/>
              <w:widowControl/>
              <w:numPr>
                <w:ilvl w:val="0"/>
                <w:numId w:val="0"/>
              </w:numPr>
              <w:kinsoku/>
              <w:wordWrap/>
              <w:overflowPunct/>
              <w:topLinePunct w:val="0"/>
              <w:autoSpaceDE/>
              <w:autoSpaceDN/>
              <w:bidi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2.意向方身份证明文件：法人/非法人组织/个体工商户需提交资格证明、法定代表人/负责人/经营者身份证；截止公告发布之日在有效期内的营业执照；自然人提交身份证明文件；</w:t>
            </w:r>
          </w:p>
          <w:p w14:paraId="49C14AA5">
            <w:pPr>
              <w:keepLines w:val="0"/>
              <w:pageBreakBefore w:val="0"/>
              <w:widowControl/>
              <w:numPr>
                <w:ilvl w:val="0"/>
                <w:numId w:val="0"/>
              </w:numPr>
              <w:kinsoku/>
              <w:wordWrap/>
              <w:overflowPunct/>
              <w:topLinePunct w:val="0"/>
              <w:autoSpaceDE/>
              <w:autoSpaceDN/>
              <w:bidi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3.意向方(法人/非法人组织/个体工商户)在国家企业信用信息公示系统(www.gsxt.gov.cn)未被列入严重违法失信企业名单(黑名单)和经营异常名录的查询打印件；</w:t>
            </w:r>
          </w:p>
          <w:p w14:paraId="66C90894">
            <w:pPr>
              <w:keepLines w:val="0"/>
              <w:pageBreakBefore w:val="0"/>
              <w:widowControl/>
              <w:numPr>
                <w:ilvl w:val="0"/>
                <w:numId w:val="0"/>
              </w:numPr>
              <w:kinsoku/>
              <w:wordWrap/>
              <w:overflowPunct/>
              <w:topLinePunct w:val="0"/>
              <w:autoSpaceDE/>
              <w:autoSpaceDN/>
              <w:bidi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4.意向方在中国执行信息公开网(http://zxgk.court.gov.cn/)未被列入失信被执行人名单的查询打印件；</w:t>
            </w:r>
          </w:p>
          <w:p w14:paraId="1AAA6931">
            <w:pPr>
              <w:keepLines w:val="0"/>
              <w:pageBreakBefore w:val="0"/>
              <w:widowControl/>
              <w:numPr>
                <w:ilvl w:val="0"/>
                <w:numId w:val="0"/>
              </w:numPr>
              <w:kinsoku/>
              <w:wordWrap/>
              <w:overflowPunct/>
              <w:topLinePunct w:val="0"/>
              <w:autoSpaceDE/>
              <w:autoSpaceDN/>
              <w:bidi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cs="宋体"/>
                <w:bCs/>
                <w:color w:val="auto"/>
                <w:sz w:val="24"/>
                <w:szCs w:val="24"/>
                <w:highlight w:val="none"/>
                <w:lang w:val="en-US" w:eastAsia="zh-CN"/>
              </w:rPr>
              <w:t>5</w:t>
            </w:r>
            <w:r>
              <w:rPr>
                <w:rFonts w:hint="eastAsia" w:ascii="宋体" w:hAnsi="宋体" w:eastAsia="宋体" w:cs="宋体"/>
                <w:bCs/>
                <w:color w:val="auto"/>
                <w:sz w:val="24"/>
                <w:szCs w:val="24"/>
                <w:highlight w:val="none"/>
                <w:lang w:eastAsia="zh-CN"/>
              </w:rPr>
              <w:t>.由委托代理人参与本招租项目的投标工作的，须提交由意向方签署的有效授权委托书的扫描件，授权委托书原件附在</w:t>
            </w:r>
            <w:r>
              <w:rPr>
                <w:rFonts w:hint="eastAsia" w:ascii="宋体" w:hAnsi="宋体" w:cs="宋体"/>
                <w:bCs/>
                <w:color w:val="auto"/>
                <w:sz w:val="24"/>
                <w:szCs w:val="24"/>
                <w:highlight w:val="none"/>
                <w:lang w:val="en-US" w:eastAsia="zh-CN"/>
              </w:rPr>
              <w:t>竞租</w:t>
            </w:r>
            <w:r>
              <w:rPr>
                <w:rFonts w:hint="eastAsia" w:ascii="宋体" w:hAnsi="宋体" w:eastAsia="宋体" w:cs="宋体"/>
                <w:bCs/>
                <w:color w:val="auto"/>
                <w:sz w:val="24"/>
                <w:szCs w:val="24"/>
                <w:highlight w:val="none"/>
                <w:lang w:eastAsia="zh-CN"/>
              </w:rPr>
              <w:t>文件中一并提交；</w:t>
            </w:r>
          </w:p>
          <w:p w14:paraId="3DB6FBAB">
            <w:pPr>
              <w:keepLines w:val="0"/>
              <w:pageBreakBefore w:val="0"/>
              <w:widowControl/>
              <w:numPr>
                <w:ilvl w:val="0"/>
                <w:numId w:val="0"/>
              </w:numPr>
              <w:kinsoku/>
              <w:wordWrap/>
              <w:overflowPunct/>
              <w:topLinePunct w:val="0"/>
              <w:autoSpaceDE/>
              <w:autoSpaceDN/>
              <w:bidi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cs="宋体"/>
                <w:bCs/>
                <w:color w:val="auto"/>
                <w:sz w:val="24"/>
                <w:szCs w:val="24"/>
                <w:highlight w:val="none"/>
                <w:lang w:val="en-US" w:eastAsia="zh-CN"/>
              </w:rPr>
              <w:t>6</w:t>
            </w:r>
            <w:r>
              <w:rPr>
                <w:rFonts w:hint="eastAsia" w:ascii="宋体" w:hAnsi="宋体" w:eastAsia="宋体" w:cs="宋体"/>
                <w:bCs/>
                <w:color w:val="auto"/>
                <w:sz w:val="24"/>
                <w:szCs w:val="24"/>
                <w:highlight w:val="none"/>
                <w:lang w:eastAsia="zh-CN"/>
              </w:rPr>
              <w:t>.招租方要求的其他有关资料。</w:t>
            </w:r>
          </w:p>
          <w:p w14:paraId="58AB90F5">
            <w:pPr>
              <w:keepLines w:val="0"/>
              <w:pageBreakBefore w:val="0"/>
              <w:widowControl/>
              <w:numPr>
                <w:ilvl w:val="0"/>
                <w:numId w:val="0"/>
              </w:numPr>
              <w:kinsoku/>
              <w:wordWrap/>
              <w:overflowPunct/>
              <w:topLinePunct w:val="0"/>
              <w:autoSpaceDE/>
              <w:autoSpaceDN/>
              <w:bidi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cs="宋体"/>
                <w:bCs/>
                <w:color w:val="auto"/>
                <w:sz w:val="24"/>
                <w:szCs w:val="24"/>
                <w:highlight w:val="none"/>
                <w:lang w:val="en-US" w:eastAsia="zh-CN"/>
              </w:rPr>
              <w:t>7</w:t>
            </w:r>
            <w:r>
              <w:rPr>
                <w:rFonts w:hint="eastAsia" w:ascii="宋体" w:hAnsi="宋体" w:eastAsia="宋体" w:cs="宋体"/>
                <w:bCs/>
                <w:color w:val="auto"/>
                <w:sz w:val="24"/>
                <w:szCs w:val="24"/>
                <w:highlight w:val="none"/>
                <w:lang w:eastAsia="zh-CN"/>
              </w:rPr>
              <w:t>.上述所需资料每一项都要加盖公章或按手指印，所有资料需密封完好</w:t>
            </w:r>
            <w:r>
              <w:rPr>
                <w:rFonts w:hint="eastAsia" w:ascii="宋体" w:hAnsi="宋体" w:eastAsia="宋体" w:cs="宋体"/>
                <w:color w:val="auto"/>
                <w:sz w:val="24"/>
                <w:szCs w:val="24"/>
                <w:highlight w:val="none"/>
                <w:lang w:eastAsia="zh-CN"/>
              </w:rPr>
              <w:t>。</w:t>
            </w:r>
          </w:p>
        </w:tc>
      </w:tr>
    </w:tbl>
    <w:p w14:paraId="3928EF31">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rPr>
      </w:pPr>
    </w:p>
    <w:p w14:paraId="155A1FDF">
      <w:pPr>
        <w:rPr>
          <w:rFonts w:hint="eastAsia"/>
          <w:color w:val="auto"/>
          <w:lang w:val="en-US" w:eastAsia="zh-CN"/>
        </w:rPr>
      </w:pPr>
    </w:p>
    <w:p w14:paraId="203F58AD">
      <w:pPr>
        <w:rPr>
          <w:rFonts w:hint="eastAsia"/>
          <w:color w:val="auto"/>
          <w:lang w:val="en-US" w:eastAsia="zh-CN"/>
        </w:rPr>
      </w:pPr>
      <w:r>
        <w:rPr>
          <w:rFonts w:hint="eastAsia"/>
          <w:color w:val="auto"/>
          <w:lang w:val="en-US" w:eastAsia="zh-CN"/>
        </w:rPr>
        <w:br w:type="page"/>
      </w:r>
    </w:p>
    <w:p w14:paraId="044B5433">
      <w:pPr>
        <w:rPr>
          <w:rFonts w:hint="eastAsia"/>
          <w:color w:val="auto"/>
          <w:lang w:val="en-US" w:eastAsia="zh-CN"/>
        </w:rPr>
      </w:pPr>
      <w:r>
        <w:rPr>
          <w:rFonts w:hint="eastAsia"/>
          <w:color w:val="auto"/>
          <w:lang w:val="en-US" w:eastAsia="zh-CN"/>
        </w:rPr>
        <w:t>附件材料一：</w:t>
      </w:r>
    </w:p>
    <w:p w14:paraId="740DFE1B">
      <w:pPr>
        <w:jc w:val="center"/>
        <w:rPr>
          <w:rFonts w:hint="eastAsia" w:ascii="方正小标宋简体" w:hAnsi="方正小标宋简体" w:eastAsia="方正小标宋简体" w:cs="方正小标宋简体"/>
          <w:b/>
          <w:sz w:val="44"/>
          <w:szCs w:val="44"/>
          <w:lang w:val="en-US" w:eastAsia="zh-CN"/>
        </w:rPr>
      </w:pPr>
      <w:r>
        <w:rPr>
          <w:rFonts w:hint="eastAsia" w:ascii="方正小标宋简体" w:hAnsi="方正小标宋简体" w:eastAsia="方正小标宋简体" w:cs="方正小标宋简体"/>
          <w:b/>
          <w:sz w:val="44"/>
          <w:szCs w:val="44"/>
          <w:lang w:val="en-US" w:eastAsia="zh-CN"/>
        </w:rPr>
        <w:t>物业平面图</w:t>
      </w:r>
    </w:p>
    <w:p w14:paraId="1B9EDA9D">
      <w:pPr>
        <w:rPr>
          <w:rFonts w:hint="eastAsia"/>
          <w:color w:val="auto"/>
          <w:lang w:val="en-US" w:eastAsia="zh-CN"/>
        </w:rPr>
      </w:pPr>
      <w:bookmarkStart w:id="4" w:name="_GoBack"/>
      <w:r>
        <w:drawing>
          <wp:anchor distT="0" distB="0" distL="114300" distR="114300" simplePos="0" relativeHeight="251659264" behindDoc="1" locked="0" layoutInCell="1" allowOverlap="1">
            <wp:simplePos x="0" y="0"/>
            <wp:positionH relativeFrom="column">
              <wp:posOffset>-19050</wp:posOffset>
            </wp:positionH>
            <wp:positionV relativeFrom="paragraph">
              <wp:posOffset>314960</wp:posOffset>
            </wp:positionV>
            <wp:extent cx="6245860" cy="4361815"/>
            <wp:effectExtent l="0" t="0" r="2540" b="12065"/>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6245860" cy="4361815"/>
                    </a:xfrm>
                    <a:prstGeom prst="rect">
                      <a:avLst/>
                    </a:prstGeom>
                    <a:noFill/>
                    <a:ln>
                      <a:noFill/>
                    </a:ln>
                  </pic:spPr>
                </pic:pic>
              </a:graphicData>
            </a:graphic>
          </wp:anchor>
        </w:drawing>
      </w:r>
      <w:bookmarkEnd w:id="4"/>
      <w:r>
        <w:rPr>
          <w:rFonts w:hint="eastAsia"/>
          <w:color w:val="auto"/>
          <w:lang w:val="en-US" w:eastAsia="zh-CN"/>
        </w:rPr>
        <w:br w:type="page"/>
      </w:r>
    </w:p>
    <w:p w14:paraId="55FCDFAA">
      <w:pPr>
        <w:rPr>
          <w:rFonts w:hint="eastAsia"/>
          <w:color w:val="auto"/>
          <w:sz w:val="24"/>
          <w:szCs w:val="24"/>
          <w:lang w:val="en-US" w:eastAsia="zh-CN"/>
        </w:rPr>
      </w:pPr>
      <w:r>
        <w:rPr>
          <w:rFonts w:hint="eastAsia"/>
          <w:color w:val="auto"/>
          <w:lang w:val="en-US" w:eastAsia="zh-CN"/>
        </w:rPr>
        <w:t>附件材料二：</w:t>
      </w:r>
    </w:p>
    <w:p w14:paraId="54504A58">
      <w:pPr>
        <w:jc w:val="center"/>
        <w:rPr>
          <w:rFonts w:ascii="宋体" w:hAnsi="宋体" w:cs="宋体"/>
          <w:b/>
          <w:sz w:val="32"/>
          <w:szCs w:val="32"/>
        </w:rPr>
      </w:pPr>
      <w:r>
        <w:rPr>
          <w:rFonts w:hint="eastAsia" w:ascii="方正小标宋简体" w:hAnsi="方正小标宋简体" w:eastAsia="方正小标宋简体" w:cs="方正小标宋简体"/>
          <w:b/>
          <w:sz w:val="44"/>
          <w:szCs w:val="44"/>
          <w:lang w:val="en-US" w:eastAsia="zh-CN"/>
        </w:rPr>
        <w:t>竞租</w:t>
      </w:r>
      <w:r>
        <w:rPr>
          <w:rFonts w:hint="eastAsia" w:ascii="方正小标宋简体" w:hAnsi="方正小标宋简体" w:eastAsia="方正小标宋简体" w:cs="方正小标宋简体"/>
          <w:b/>
          <w:sz w:val="44"/>
          <w:szCs w:val="44"/>
        </w:rPr>
        <w:t>报价表</w:t>
      </w:r>
    </w:p>
    <w:tbl>
      <w:tblPr>
        <w:tblStyle w:val="8"/>
        <w:tblpPr w:leftFromText="180" w:rightFromText="180" w:vertAnchor="text" w:horzAnchor="page" w:tblpXSpec="center" w:tblpY="226"/>
        <w:tblOverlap w:val="never"/>
        <w:tblW w:w="481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90"/>
        <w:gridCol w:w="6097"/>
      </w:tblGrid>
      <w:tr w14:paraId="25F42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5000" w:type="pct"/>
            <w:gridSpan w:val="2"/>
          </w:tcPr>
          <w:p w14:paraId="2E00D974">
            <w:pPr>
              <w:widowControl w:val="0"/>
              <w:jc w:val="left"/>
              <w:rPr>
                <w:rFonts w:hint="default" w:ascii="宋体" w:hAnsi="宋体" w:eastAsia="宋体" w:cs="宋体"/>
                <w:sz w:val="32"/>
                <w:szCs w:val="32"/>
                <w:lang w:val="en-US" w:eastAsia="zh-CN"/>
              </w:rPr>
            </w:pPr>
            <w:r>
              <w:rPr>
                <w:rFonts w:hint="eastAsia" w:ascii="宋体" w:hAnsi="宋体" w:cs="宋体"/>
                <w:sz w:val="32"/>
                <w:szCs w:val="32"/>
                <w:lang w:val="en-US" w:eastAsia="zh-CN"/>
              </w:rPr>
              <w:t>物业</w:t>
            </w:r>
            <w:r>
              <w:rPr>
                <w:rFonts w:hint="eastAsia" w:ascii="宋体" w:hAnsi="宋体" w:cs="宋体"/>
                <w:sz w:val="32"/>
                <w:szCs w:val="32"/>
              </w:rPr>
              <w:t>名称：</w:t>
            </w:r>
          </w:p>
        </w:tc>
      </w:tr>
      <w:tr w14:paraId="75A23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5000" w:type="pct"/>
            <w:gridSpan w:val="2"/>
          </w:tcPr>
          <w:p w14:paraId="34056847">
            <w:pPr>
              <w:widowControl w:val="0"/>
              <w:jc w:val="center"/>
              <w:rPr>
                <w:rFonts w:ascii="宋体" w:hAnsi="宋体" w:cs="宋体"/>
                <w:sz w:val="32"/>
                <w:szCs w:val="32"/>
              </w:rPr>
            </w:pPr>
            <w:r>
              <w:rPr>
                <w:rFonts w:hint="eastAsia" w:ascii="宋体" w:hAnsi="宋体" w:cs="宋体"/>
                <w:sz w:val="32"/>
                <w:szCs w:val="32"/>
                <w:lang w:val="en-US" w:eastAsia="zh-CN"/>
              </w:rPr>
              <w:t>意向方</w:t>
            </w:r>
            <w:r>
              <w:rPr>
                <w:rFonts w:hint="eastAsia" w:ascii="宋体" w:hAnsi="宋体" w:cs="宋体"/>
                <w:sz w:val="32"/>
                <w:szCs w:val="32"/>
              </w:rPr>
              <w:t>基本信息</w:t>
            </w:r>
          </w:p>
        </w:tc>
      </w:tr>
      <w:tr w14:paraId="51E78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1820" w:type="pct"/>
            <w:vAlign w:val="center"/>
          </w:tcPr>
          <w:p w14:paraId="704B5F38">
            <w:pPr>
              <w:widowControl w:val="0"/>
              <w:jc w:val="center"/>
              <w:rPr>
                <w:rFonts w:ascii="宋体" w:hAnsi="宋体" w:cs="宋体"/>
                <w:sz w:val="32"/>
                <w:szCs w:val="32"/>
              </w:rPr>
            </w:pPr>
            <w:r>
              <w:rPr>
                <w:rFonts w:hint="eastAsia" w:ascii="宋体" w:hAnsi="宋体" w:cs="宋体"/>
                <w:sz w:val="32"/>
                <w:szCs w:val="32"/>
              </w:rPr>
              <w:t>意向方</w:t>
            </w:r>
          </w:p>
        </w:tc>
        <w:tc>
          <w:tcPr>
            <w:tcW w:w="3179" w:type="pct"/>
            <w:vAlign w:val="center"/>
          </w:tcPr>
          <w:p w14:paraId="4A9EAC4B">
            <w:pPr>
              <w:widowControl w:val="0"/>
              <w:jc w:val="center"/>
              <w:rPr>
                <w:rFonts w:hint="default" w:ascii="宋体" w:hAnsi="宋体" w:eastAsia="宋体" w:cs="宋体"/>
                <w:sz w:val="32"/>
                <w:szCs w:val="32"/>
                <w:lang w:val="en-US" w:eastAsia="zh-CN"/>
              </w:rPr>
            </w:pPr>
          </w:p>
        </w:tc>
      </w:tr>
      <w:tr w14:paraId="11866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jc w:val="center"/>
        </w:trPr>
        <w:tc>
          <w:tcPr>
            <w:tcW w:w="1820" w:type="pct"/>
            <w:vAlign w:val="center"/>
          </w:tcPr>
          <w:p w14:paraId="334F2505">
            <w:pPr>
              <w:widowControl w:val="0"/>
              <w:jc w:val="center"/>
              <w:rPr>
                <w:rFonts w:hint="eastAsia" w:ascii="宋体" w:hAnsi="宋体" w:cs="宋体"/>
                <w:sz w:val="32"/>
                <w:szCs w:val="32"/>
                <w:lang w:val="en-US" w:eastAsia="zh-CN"/>
              </w:rPr>
            </w:pPr>
            <w:r>
              <w:rPr>
                <w:rFonts w:hint="eastAsia" w:ascii="宋体" w:hAnsi="宋体" w:cs="宋体"/>
                <w:sz w:val="32"/>
                <w:szCs w:val="32"/>
              </w:rPr>
              <w:t>统一社会信用代码</w:t>
            </w:r>
            <w:r>
              <w:rPr>
                <w:rFonts w:hint="eastAsia" w:ascii="宋体" w:hAnsi="宋体" w:cs="宋体"/>
                <w:sz w:val="32"/>
                <w:szCs w:val="32"/>
                <w:lang w:val="en-US" w:eastAsia="zh-CN"/>
              </w:rPr>
              <w:t>\</w:t>
            </w:r>
          </w:p>
          <w:p w14:paraId="7103E670">
            <w:pPr>
              <w:widowControl w:val="0"/>
              <w:jc w:val="center"/>
              <w:rPr>
                <w:rFonts w:hint="default" w:ascii="宋体" w:hAnsi="宋体" w:eastAsia="微软雅黑" w:cs="宋体"/>
                <w:sz w:val="32"/>
                <w:szCs w:val="32"/>
                <w:lang w:val="en-US" w:eastAsia="zh-CN"/>
              </w:rPr>
            </w:pPr>
            <w:r>
              <w:rPr>
                <w:rFonts w:hint="eastAsia" w:ascii="宋体" w:hAnsi="宋体" w:cs="宋体"/>
                <w:sz w:val="32"/>
                <w:szCs w:val="32"/>
                <w:lang w:val="en-US" w:eastAsia="zh-CN"/>
              </w:rPr>
              <w:t>身份证</w:t>
            </w:r>
          </w:p>
        </w:tc>
        <w:tc>
          <w:tcPr>
            <w:tcW w:w="3179" w:type="pct"/>
            <w:vAlign w:val="center"/>
          </w:tcPr>
          <w:p w14:paraId="51A4463D">
            <w:pPr>
              <w:widowControl w:val="0"/>
              <w:jc w:val="center"/>
              <w:rPr>
                <w:rFonts w:hint="default" w:ascii="宋体" w:hAnsi="宋体" w:eastAsia="宋体" w:cs="宋体"/>
                <w:sz w:val="32"/>
                <w:szCs w:val="32"/>
                <w:lang w:val="en-US" w:eastAsia="zh-CN"/>
              </w:rPr>
            </w:pPr>
          </w:p>
        </w:tc>
      </w:tr>
      <w:tr w14:paraId="4586B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jc w:val="center"/>
        </w:trPr>
        <w:tc>
          <w:tcPr>
            <w:tcW w:w="1820" w:type="pct"/>
            <w:vAlign w:val="center"/>
          </w:tcPr>
          <w:p w14:paraId="70273D01">
            <w:pPr>
              <w:widowControl w:val="0"/>
              <w:jc w:val="center"/>
              <w:rPr>
                <w:rFonts w:ascii="宋体" w:hAnsi="宋体" w:cs="宋体"/>
                <w:sz w:val="32"/>
                <w:szCs w:val="32"/>
              </w:rPr>
            </w:pPr>
            <w:r>
              <w:rPr>
                <w:rFonts w:hint="eastAsia" w:ascii="宋体" w:hAnsi="宋体" w:cs="宋体"/>
                <w:sz w:val="32"/>
                <w:szCs w:val="32"/>
              </w:rPr>
              <w:t>联系地址</w:t>
            </w:r>
          </w:p>
        </w:tc>
        <w:tc>
          <w:tcPr>
            <w:tcW w:w="3179" w:type="pct"/>
            <w:vAlign w:val="center"/>
          </w:tcPr>
          <w:p w14:paraId="17A4A579">
            <w:pPr>
              <w:widowControl w:val="0"/>
              <w:jc w:val="center"/>
              <w:rPr>
                <w:rFonts w:hint="default" w:ascii="宋体" w:hAnsi="宋体" w:eastAsia="宋体" w:cs="宋体"/>
                <w:sz w:val="32"/>
                <w:szCs w:val="32"/>
                <w:lang w:val="en-US" w:eastAsia="zh-CN"/>
              </w:rPr>
            </w:pPr>
          </w:p>
        </w:tc>
      </w:tr>
      <w:tr w14:paraId="76434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1820" w:type="pct"/>
            <w:vAlign w:val="center"/>
          </w:tcPr>
          <w:p w14:paraId="68613E9A">
            <w:pPr>
              <w:widowControl w:val="0"/>
              <w:jc w:val="center"/>
              <w:rPr>
                <w:rFonts w:ascii="宋体" w:hAnsi="宋体" w:cs="宋体"/>
                <w:sz w:val="32"/>
                <w:szCs w:val="32"/>
              </w:rPr>
            </w:pPr>
            <w:r>
              <w:rPr>
                <w:rFonts w:hint="eastAsia" w:ascii="宋体" w:hAnsi="宋体" w:cs="宋体"/>
                <w:sz w:val="32"/>
                <w:szCs w:val="32"/>
                <w:lang w:val="en-US" w:eastAsia="zh-CN"/>
              </w:rPr>
              <w:t>联系人、</w:t>
            </w:r>
            <w:r>
              <w:rPr>
                <w:rFonts w:hint="eastAsia" w:ascii="宋体" w:hAnsi="宋体" w:cs="宋体"/>
                <w:sz w:val="32"/>
                <w:szCs w:val="32"/>
              </w:rPr>
              <w:t>联系电话</w:t>
            </w:r>
          </w:p>
        </w:tc>
        <w:tc>
          <w:tcPr>
            <w:tcW w:w="3179" w:type="pct"/>
            <w:vAlign w:val="center"/>
          </w:tcPr>
          <w:p w14:paraId="53E566C0">
            <w:pPr>
              <w:widowControl w:val="0"/>
              <w:jc w:val="center"/>
              <w:rPr>
                <w:rFonts w:hint="default" w:ascii="宋体" w:hAnsi="宋体" w:eastAsia="宋体" w:cs="宋体"/>
                <w:sz w:val="32"/>
                <w:szCs w:val="32"/>
                <w:lang w:val="en-US" w:eastAsia="zh-CN"/>
              </w:rPr>
            </w:pPr>
          </w:p>
        </w:tc>
      </w:tr>
      <w:tr w14:paraId="735E0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2"/>
            <w:vAlign w:val="center"/>
          </w:tcPr>
          <w:p w14:paraId="3DBFF02B">
            <w:pPr>
              <w:widowControl w:val="0"/>
              <w:jc w:val="center"/>
              <w:rPr>
                <w:rFonts w:ascii="宋体" w:hAnsi="宋体" w:cs="宋体"/>
                <w:sz w:val="32"/>
                <w:szCs w:val="32"/>
              </w:rPr>
            </w:pPr>
            <w:r>
              <w:rPr>
                <w:rFonts w:hint="eastAsia" w:ascii="宋体" w:hAnsi="宋体" w:cs="宋体"/>
                <w:sz w:val="32"/>
                <w:szCs w:val="32"/>
              </w:rPr>
              <w:t>报价项目</w:t>
            </w:r>
          </w:p>
        </w:tc>
      </w:tr>
      <w:tr w14:paraId="68274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jc w:val="center"/>
        </w:trPr>
        <w:tc>
          <w:tcPr>
            <w:tcW w:w="1820" w:type="pct"/>
            <w:vAlign w:val="center"/>
          </w:tcPr>
          <w:p w14:paraId="168A3BB5">
            <w:pPr>
              <w:widowControl w:val="0"/>
              <w:jc w:val="center"/>
              <w:rPr>
                <w:rFonts w:ascii="宋体" w:hAnsi="宋体" w:cs="宋体"/>
                <w:sz w:val="32"/>
                <w:szCs w:val="32"/>
              </w:rPr>
            </w:pPr>
            <w:r>
              <w:rPr>
                <w:rFonts w:hint="eastAsia" w:ascii="宋体" w:hAnsi="宋体" w:cs="宋体"/>
                <w:sz w:val="32"/>
                <w:szCs w:val="32"/>
              </w:rPr>
              <w:t>首月租金报价</w:t>
            </w:r>
          </w:p>
        </w:tc>
        <w:tc>
          <w:tcPr>
            <w:tcW w:w="3179" w:type="pct"/>
            <w:vAlign w:val="center"/>
          </w:tcPr>
          <w:p w14:paraId="652BEE1B">
            <w:pPr>
              <w:widowControl w:val="0"/>
              <w:jc w:val="center"/>
              <w:rPr>
                <w:rFonts w:ascii="Arial" w:hAnsi="Arial" w:cs="Arial"/>
                <w:sz w:val="32"/>
                <w:szCs w:val="32"/>
              </w:rPr>
            </w:pPr>
            <w:r>
              <w:rPr>
                <w:rFonts w:ascii="宋体" w:hAnsi="宋体" w:cs="宋体"/>
                <w:sz w:val="32"/>
                <w:szCs w:val="32"/>
                <w:u w:val="single"/>
              </w:rPr>
              <w:t xml:space="preserve">     </w:t>
            </w:r>
            <w:r>
              <w:rPr>
                <w:rFonts w:hint="eastAsia" w:ascii="宋体" w:hAnsi="宋体" w:cs="宋体"/>
                <w:sz w:val="32"/>
                <w:szCs w:val="32"/>
                <w:u w:val="single"/>
                <w:lang w:val="en-US" w:eastAsia="zh-CN"/>
              </w:rPr>
              <w:t xml:space="preserve"> </w:t>
            </w:r>
            <w:r>
              <w:rPr>
                <w:rFonts w:ascii="宋体" w:hAnsi="宋体" w:cs="宋体"/>
                <w:sz w:val="32"/>
                <w:szCs w:val="32"/>
                <w:u w:val="single"/>
              </w:rPr>
              <w:t xml:space="preserve">    </w:t>
            </w:r>
            <w:r>
              <w:rPr>
                <w:rFonts w:hint="eastAsia" w:ascii="宋体" w:hAnsi="宋体" w:cs="宋体"/>
                <w:sz w:val="32"/>
                <w:szCs w:val="32"/>
              </w:rPr>
              <w:t>元/月</w:t>
            </w:r>
          </w:p>
        </w:tc>
      </w:tr>
      <w:tr w14:paraId="65129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1820" w:type="pct"/>
            <w:tcBorders>
              <w:bottom w:val="single" w:color="auto" w:sz="4" w:space="0"/>
            </w:tcBorders>
            <w:vAlign w:val="center"/>
          </w:tcPr>
          <w:p w14:paraId="285920B8">
            <w:pPr>
              <w:widowControl w:val="0"/>
              <w:jc w:val="center"/>
              <w:rPr>
                <w:rFonts w:hint="eastAsia" w:ascii="宋体" w:hAnsi="宋体" w:cs="宋体" w:eastAsiaTheme="minorEastAsia"/>
                <w:kern w:val="2"/>
                <w:sz w:val="32"/>
                <w:szCs w:val="32"/>
                <w:lang w:val="en-US" w:eastAsia="zh-CN" w:bidi="ar-SA"/>
              </w:rPr>
            </w:pPr>
            <w:r>
              <w:rPr>
                <w:rFonts w:hint="eastAsia" w:ascii="宋体" w:hAnsi="宋体" w:cs="宋体"/>
                <w:sz w:val="32"/>
                <w:szCs w:val="32"/>
              </w:rPr>
              <w:t>租期</w:t>
            </w:r>
          </w:p>
        </w:tc>
        <w:tc>
          <w:tcPr>
            <w:tcW w:w="3179" w:type="pct"/>
            <w:tcBorders>
              <w:bottom w:val="single" w:color="auto" w:sz="4" w:space="0"/>
            </w:tcBorders>
            <w:vAlign w:val="center"/>
          </w:tcPr>
          <w:p w14:paraId="7AF04A81">
            <w:pPr>
              <w:widowControl w:val="0"/>
              <w:jc w:val="center"/>
              <w:rPr>
                <w:rFonts w:hint="eastAsia" w:ascii="宋体" w:hAnsi="宋体" w:cs="宋体" w:eastAsiaTheme="minorEastAsia"/>
                <w:kern w:val="2"/>
                <w:sz w:val="32"/>
                <w:szCs w:val="32"/>
                <w:lang w:val="en-US" w:eastAsia="zh-CN" w:bidi="ar-SA"/>
              </w:rPr>
            </w:pPr>
            <w:r>
              <w:rPr>
                <w:rFonts w:hint="eastAsia" w:ascii="宋体" w:hAnsi="宋体" w:cs="宋体"/>
                <w:sz w:val="32"/>
                <w:szCs w:val="32"/>
                <w:u w:val="single"/>
              </w:rPr>
              <w:t xml:space="preserve"> </w:t>
            </w:r>
            <w:r>
              <w:rPr>
                <w:rFonts w:hint="eastAsia" w:ascii="宋体" w:hAnsi="宋体" w:cs="宋体"/>
                <w:sz w:val="32"/>
                <w:szCs w:val="32"/>
                <w:u w:val="single"/>
                <w:lang w:val="en-US" w:eastAsia="zh-CN"/>
              </w:rPr>
              <w:t xml:space="preserve">       </w:t>
            </w:r>
            <w:r>
              <w:rPr>
                <w:rFonts w:ascii="宋体" w:hAnsi="宋体" w:cs="宋体"/>
                <w:sz w:val="32"/>
                <w:szCs w:val="32"/>
                <w:u w:val="single"/>
              </w:rPr>
              <w:t xml:space="preserve"> </w:t>
            </w:r>
            <w:r>
              <w:rPr>
                <w:rFonts w:hint="eastAsia" w:ascii="宋体" w:hAnsi="宋体" w:cs="宋体"/>
                <w:sz w:val="32"/>
                <w:szCs w:val="32"/>
              </w:rPr>
              <w:t>年</w:t>
            </w:r>
          </w:p>
        </w:tc>
      </w:tr>
      <w:tr w14:paraId="7D412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1820" w:type="pct"/>
            <w:tcBorders>
              <w:bottom w:val="single" w:color="auto" w:sz="4" w:space="0"/>
            </w:tcBorders>
            <w:vAlign w:val="center"/>
          </w:tcPr>
          <w:p w14:paraId="2E9168C2">
            <w:pPr>
              <w:widowControl w:val="0"/>
              <w:jc w:val="center"/>
              <w:rPr>
                <w:rFonts w:hint="default" w:ascii="宋体" w:hAnsi="宋体" w:cs="宋体" w:eastAsiaTheme="minorEastAsia"/>
                <w:sz w:val="32"/>
                <w:szCs w:val="32"/>
                <w:lang w:val="en-US" w:eastAsia="zh-CN"/>
              </w:rPr>
            </w:pPr>
            <w:r>
              <w:rPr>
                <w:rFonts w:hint="eastAsia" w:ascii="宋体" w:hAnsi="宋体" w:cs="宋体"/>
                <w:sz w:val="32"/>
                <w:szCs w:val="32"/>
                <w:lang w:val="en-US" w:eastAsia="zh-CN"/>
              </w:rPr>
              <w:t>租金递增率</w:t>
            </w:r>
          </w:p>
        </w:tc>
        <w:tc>
          <w:tcPr>
            <w:tcW w:w="3179" w:type="pct"/>
            <w:tcBorders>
              <w:bottom w:val="single" w:color="auto" w:sz="4" w:space="0"/>
            </w:tcBorders>
            <w:vAlign w:val="center"/>
          </w:tcPr>
          <w:p w14:paraId="48B90396">
            <w:pPr>
              <w:widowControl w:val="0"/>
              <w:jc w:val="center"/>
              <w:rPr>
                <w:rFonts w:hint="eastAsia" w:ascii="宋体" w:hAnsi="宋体" w:eastAsia="宋体" w:cs="宋体"/>
                <w:sz w:val="32"/>
                <w:szCs w:val="32"/>
                <w:lang w:val="en-US" w:eastAsia="zh-CN"/>
              </w:rPr>
            </w:pPr>
          </w:p>
        </w:tc>
      </w:tr>
    </w:tbl>
    <w:p w14:paraId="56F885BA">
      <w:pPr>
        <w:keepNext w:val="0"/>
        <w:keepLines w:val="0"/>
        <w:pageBreakBefore w:val="0"/>
        <w:widowControl/>
        <w:kinsoku/>
        <w:wordWrap/>
        <w:overflowPunct/>
        <w:topLinePunct w:val="0"/>
        <w:autoSpaceDE/>
        <w:autoSpaceDN/>
        <w:bidi w:val="0"/>
        <w:adjustRightInd/>
        <w:snapToGrid/>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备注：各报价人严格根据招租方提供的上述清单格式进行报价。以上报价已包含增值税税款。</w:t>
      </w:r>
    </w:p>
    <w:p w14:paraId="08116C9B">
      <w:pPr>
        <w:widowControl/>
        <w:ind w:firstLine="640" w:firstLineChars="200"/>
        <w:jc w:val="left"/>
        <w:rPr>
          <w:rFonts w:hint="eastAsia" w:ascii="仿宋_GB2312" w:hAnsi="仿宋_GB2312" w:eastAsia="仿宋_GB2312" w:cs="仿宋_GB2312"/>
          <w:sz w:val="32"/>
          <w:szCs w:val="32"/>
        </w:rPr>
      </w:pPr>
    </w:p>
    <w:p w14:paraId="40A5BA12">
      <w:pPr>
        <w:widowControl/>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意向方（盖章/签字）：</w:t>
      </w:r>
    </w:p>
    <w:p w14:paraId="027F91C7">
      <w:pPr>
        <w:widowControl/>
        <w:ind w:firstLine="640" w:firstLineChars="200"/>
        <w:jc w:val="left"/>
        <w:rPr>
          <w:rFonts w:hint="eastAsia" w:ascii="仿宋_GB2312" w:hAnsi="仿宋_GB2312" w:eastAsia="仿宋_GB2312" w:cs="仿宋_GB2312"/>
          <w:sz w:val="32"/>
          <w:szCs w:val="32"/>
        </w:rPr>
      </w:pPr>
    </w:p>
    <w:p w14:paraId="5B024712">
      <w:pPr>
        <w:widowControl/>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法定代表人或委托代理人（签字）</w:t>
      </w:r>
      <w:r>
        <w:rPr>
          <w:rFonts w:hint="eastAsia" w:ascii="仿宋_GB2312" w:hAnsi="仿宋_GB2312" w:eastAsia="仿宋_GB2312" w:cs="仿宋_GB2312"/>
          <w:sz w:val="32"/>
          <w:szCs w:val="32"/>
          <w:lang w:eastAsia="zh-CN"/>
        </w:rPr>
        <w:t>：</w:t>
      </w:r>
    </w:p>
    <w:p w14:paraId="49A98FEA">
      <w:pPr>
        <w:widowControl/>
        <w:ind w:firstLine="2560" w:firstLineChars="800"/>
        <w:jc w:val="left"/>
      </w:pPr>
      <w:r>
        <w:rPr>
          <w:rFonts w:hint="eastAsia" w:ascii="仿宋_GB2312" w:hAnsi="仿宋_GB2312" w:eastAsia="仿宋_GB2312" w:cs="仿宋_GB2312"/>
          <w:sz w:val="32"/>
          <w:szCs w:val="32"/>
        </w:rPr>
        <w:t>日 期：</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日</w:t>
      </w:r>
    </w:p>
    <w:p w14:paraId="03694C9D">
      <w:pP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附件材料</w:t>
      </w:r>
      <w:r>
        <w:rPr>
          <w:rFonts w:hint="eastAsia" w:ascii="宋体" w:hAnsi="宋体" w:cs="宋体"/>
          <w:color w:val="auto"/>
          <w:sz w:val="24"/>
          <w:szCs w:val="24"/>
          <w:lang w:val="en-US" w:eastAsia="zh-CN"/>
        </w:rPr>
        <w:t>三</w:t>
      </w:r>
      <w:r>
        <w:rPr>
          <w:rFonts w:hint="eastAsia" w:ascii="宋体" w:hAnsi="宋体" w:eastAsia="宋体" w:cs="宋体"/>
          <w:color w:val="auto"/>
          <w:sz w:val="24"/>
          <w:szCs w:val="24"/>
          <w:lang w:val="en-US" w:eastAsia="zh-CN"/>
        </w:rPr>
        <w:t>：</w:t>
      </w:r>
    </w:p>
    <w:p w14:paraId="0A3268E6">
      <w:pPr>
        <w:pStyle w:val="2"/>
        <w:jc w:val="center"/>
        <w:rPr>
          <w:rFonts w:hint="eastAsia"/>
          <w:lang w:val="en-US" w:eastAsia="zh-CN"/>
        </w:rPr>
      </w:pPr>
      <w:r>
        <w:rPr>
          <w:rFonts w:hint="eastAsia"/>
          <w:sz w:val="36"/>
          <w:szCs w:val="36"/>
          <w:lang w:val="en-US" w:eastAsia="zh-CN"/>
        </w:rPr>
        <w:t>投标承诺函</w:t>
      </w:r>
    </w:p>
    <w:p w14:paraId="4FB2E876">
      <w:pPr>
        <w:widowControl/>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u w:val="single"/>
          <w:lang w:val="en-US" w:eastAsia="zh-CN"/>
        </w:rPr>
        <w:t>广州市乾信经济发展有限公司</w:t>
      </w:r>
      <w:r>
        <w:rPr>
          <w:rFonts w:hint="eastAsia" w:ascii="仿宋_GB2312" w:hAnsi="仿宋_GB2312" w:eastAsia="仿宋_GB2312" w:cs="仿宋_GB2312"/>
          <w:sz w:val="32"/>
          <w:szCs w:val="32"/>
          <w:lang w:val="en-US" w:eastAsia="zh-CN"/>
        </w:rPr>
        <w:t>：</w:t>
      </w:r>
    </w:p>
    <w:p w14:paraId="18770028">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根据贵司发出的招租公告及其他相关文件，我方已经详细地阅读并清晰理解了全部招租公告及附件内容，并在此声明并承诺：</w:t>
      </w:r>
    </w:p>
    <w:p w14:paraId="43F7E500">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一、我方完全理解并同意遵守招租公告及附件内容的各项规定和要求。</w:t>
      </w:r>
    </w:p>
    <w:p w14:paraId="0ABF9BFC">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二、我方完全理解和接受招租方公布的评审结果。</w:t>
      </w:r>
    </w:p>
    <w:p w14:paraId="39718210">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三、我方承诺及声明，我方于本次招租项目递交的</w:t>
      </w:r>
      <w:r>
        <w:rPr>
          <w:rFonts w:hint="eastAsia" w:ascii="仿宋_GB2312" w:hAnsi="仿宋_GB2312" w:eastAsia="仿宋_GB2312" w:cs="仿宋_GB2312"/>
          <w:sz w:val="32"/>
          <w:szCs w:val="32"/>
          <w:lang w:val="en-US" w:eastAsia="zh-CN"/>
        </w:rPr>
        <w:t>竞租</w:t>
      </w:r>
      <w:r>
        <w:rPr>
          <w:rFonts w:hint="eastAsia" w:ascii="仿宋_GB2312" w:hAnsi="仿宋_GB2312" w:eastAsia="仿宋_GB2312" w:cs="仿宋_GB2312"/>
          <w:sz w:val="32"/>
          <w:szCs w:val="32"/>
        </w:rPr>
        <w:t>文件所有内容及资料客观真实有效。我方提供的</w:t>
      </w:r>
      <w:r>
        <w:rPr>
          <w:rFonts w:hint="eastAsia" w:ascii="仿宋_GB2312" w:hAnsi="仿宋_GB2312" w:eastAsia="仿宋_GB2312" w:cs="仿宋_GB2312"/>
          <w:sz w:val="32"/>
          <w:szCs w:val="32"/>
          <w:lang w:val="en-US" w:eastAsia="zh-CN"/>
        </w:rPr>
        <w:t>竞租资料</w:t>
      </w:r>
      <w:r>
        <w:rPr>
          <w:rFonts w:hint="eastAsia" w:ascii="仿宋_GB2312" w:hAnsi="仿宋_GB2312" w:eastAsia="仿宋_GB2312" w:cs="仿宋_GB2312"/>
          <w:sz w:val="32"/>
          <w:szCs w:val="32"/>
        </w:rPr>
        <w:t>对我方有约束力，我方不会反悔。</w:t>
      </w:r>
    </w:p>
    <w:p w14:paraId="0A5221F3">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、我方完全承诺和同意，如成为</w:t>
      </w:r>
      <w:r>
        <w:rPr>
          <w:rFonts w:hint="eastAsia" w:ascii="仿宋_GB2312" w:hAnsi="仿宋_GB2312" w:eastAsia="仿宋_GB2312" w:cs="仿宋_GB2312"/>
          <w:sz w:val="32"/>
          <w:szCs w:val="32"/>
          <w:lang w:val="en-US" w:eastAsia="zh-CN"/>
        </w:rPr>
        <w:t>承租候选人</w:t>
      </w:r>
      <w:r>
        <w:rPr>
          <w:rFonts w:hint="eastAsia" w:ascii="仿宋_GB2312" w:hAnsi="仿宋_GB2312" w:eastAsia="仿宋_GB2312" w:cs="仿宋_GB2312"/>
          <w:sz w:val="32"/>
          <w:szCs w:val="32"/>
        </w:rPr>
        <w:t>，将按</w:t>
      </w:r>
      <w:r>
        <w:rPr>
          <w:rFonts w:hint="eastAsia" w:ascii="仿宋_GB2312" w:hAnsi="仿宋_GB2312" w:eastAsia="仿宋_GB2312" w:cs="仿宋_GB2312"/>
          <w:sz w:val="32"/>
          <w:szCs w:val="32"/>
          <w:lang w:val="en-US" w:eastAsia="zh-CN"/>
        </w:rPr>
        <w:t>竞租</w:t>
      </w:r>
      <w:r>
        <w:rPr>
          <w:rFonts w:hint="eastAsia" w:ascii="仿宋_GB2312" w:hAnsi="仿宋_GB2312" w:eastAsia="仿宋_GB2312" w:cs="仿宋_GB2312"/>
          <w:sz w:val="32"/>
          <w:szCs w:val="32"/>
        </w:rPr>
        <w:t>文件所列内容及条件按</w:t>
      </w:r>
      <w:r>
        <w:rPr>
          <w:rFonts w:hint="eastAsia" w:ascii="仿宋_GB2312" w:hAnsi="仿宋_GB2312" w:eastAsia="仿宋_GB2312" w:cs="仿宋_GB2312"/>
          <w:sz w:val="32"/>
          <w:szCs w:val="32"/>
          <w:lang w:val="en-US" w:eastAsia="zh-CN"/>
        </w:rPr>
        <w:t>贵司</w:t>
      </w:r>
      <w:r>
        <w:rPr>
          <w:rFonts w:hint="eastAsia" w:ascii="仿宋_GB2312" w:hAnsi="仿宋_GB2312" w:eastAsia="仿宋_GB2312" w:cs="仿宋_GB2312"/>
          <w:sz w:val="32"/>
          <w:szCs w:val="32"/>
        </w:rPr>
        <w:t>制订的租赁合同的格式和内容与</w:t>
      </w:r>
      <w:r>
        <w:rPr>
          <w:rFonts w:hint="eastAsia" w:ascii="仿宋_GB2312" w:hAnsi="仿宋_GB2312" w:eastAsia="仿宋_GB2312" w:cs="仿宋_GB2312"/>
          <w:sz w:val="32"/>
          <w:szCs w:val="32"/>
          <w:lang w:val="en-US" w:eastAsia="zh-CN"/>
        </w:rPr>
        <w:t>贵司</w:t>
      </w:r>
      <w:r>
        <w:rPr>
          <w:rFonts w:hint="eastAsia" w:ascii="仿宋_GB2312" w:hAnsi="仿宋_GB2312" w:eastAsia="仿宋_GB2312" w:cs="仿宋_GB2312"/>
          <w:sz w:val="32"/>
          <w:szCs w:val="32"/>
        </w:rPr>
        <w:t>签署订立合同。</w:t>
      </w:r>
    </w:p>
    <w:p w14:paraId="42F5CD60">
      <w:pPr>
        <w:widowControl/>
        <w:jc w:val="left"/>
        <w:rPr>
          <w:rFonts w:hint="eastAsia" w:ascii="仿宋_GB2312" w:hAnsi="仿宋_GB2312" w:eastAsia="仿宋_GB2312" w:cs="仿宋_GB2312"/>
          <w:sz w:val="32"/>
          <w:szCs w:val="32"/>
        </w:rPr>
      </w:pPr>
    </w:p>
    <w:p w14:paraId="348400A1">
      <w:pPr>
        <w:widowControl/>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意向方（盖章/签字）：</w:t>
      </w:r>
    </w:p>
    <w:p w14:paraId="20F2FB5D">
      <w:pPr>
        <w:widowControl/>
        <w:jc w:val="left"/>
        <w:rPr>
          <w:rFonts w:hint="eastAsia" w:ascii="仿宋_GB2312" w:hAnsi="仿宋_GB2312" w:eastAsia="仿宋_GB2312" w:cs="仿宋_GB2312"/>
          <w:sz w:val="32"/>
          <w:szCs w:val="32"/>
        </w:rPr>
      </w:pPr>
    </w:p>
    <w:p w14:paraId="25C48258">
      <w:pPr>
        <w:widowControl/>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法定代表人或委托代理人（签字）：</w:t>
      </w:r>
    </w:p>
    <w:p w14:paraId="1C720612">
      <w:pPr>
        <w:widowControl/>
        <w:jc w:val="left"/>
        <w:rPr>
          <w:rFonts w:hint="eastAsia" w:ascii="仿宋_GB2312" w:hAnsi="仿宋_GB2312" w:eastAsia="仿宋_GB2312" w:cs="仿宋_GB2312"/>
          <w:sz w:val="32"/>
          <w:szCs w:val="32"/>
        </w:rPr>
      </w:pPr>
    </w:p>
    <w:p w14:paraId="27DA841D">
      <w:pPr>
        <w:widowControl/>
        <w:jc w:val="left"/>
        <w:rPr>
          <w:rFonts w:hint="default" w:ascii="仿宋_GB2312" w:hAnsi="仿宋_GB2312" w:eastAsia="仿宋_GB2312" w:cs="仿宋_GB2312"/>
          <w:b w:val="0"/>
          <w:bCs w:val="0"/>
          <w:i w:val="0"/>
          <w:iCs w:val="0"/>
          <w:caps w:val="0"/>
          <w:color w:val="333333"/>
          <w:spacing w:val="0"/>
          <w:sz w:val="32"/>
          <w:szCs w:val="32"/>
          <w:shd w:val="clear" w:fill="FFFFFF"/>
          <w:lang w:val="en-US" w:eastAsia="zh-CN"/>
        </w:rPr>
      </w:pPr>
      <w:r>
        <w:rPr>
          <w:rFonts w:hint="eastAsia" w:ascii="仿宋_GB2312" w:hAnsi="仿宋_GB2312" w:eastAsia="仿宋_GB2312" w:cs="仿宋_GB2312"/>
          <w:sz w:val="32"/>
          <w:szCs w:val="32"/>
        </w:rPr>
        <w:t>日 期：   年    月    日</w:t>
      </w:r>
    </w:p>
    <w:p w14:paraId="2AA85CD3"/>
    <w:sectPr>
      <w:headerReference r:id="rId3" w:type="default"/>
      <w:footerReference r:id="rId4" w:type="default"/>
      <w:pgSz w:w="11906" w:h="16838"/>
      <w:pgMar w:top="1440" w:right="1080" w:bottom="1440" w:left="108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ECDD05">
    <w:pPr>
      <w:pStyle w:val="5"/>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BC7B14">
                          <w:pPr>
                            <w:pStyle w:val="5"/>
                            <w:jc w:val="center"/>
                          </w:pPr>
                          <w:r>
                            <w:t xml:space="preserve">第 </w:t>
                          </w:r>
                          <w:r>
                            <w:fldChar w:fldCharType="begin"/>
                          </w:r>
                          <w:r>
                            <w:instrText xml:space="preserve"> PAGE  \* MERGEFORMAT </w:instrText>
                          </w:r>
                          <w:r>
                            <w:fldChar w:fldCharType="separate"/>
                          </w:r>
                          <w:r>
                            <w:t>7</w:t>
                          </w:r>
                          <w:r>
                            <w:fldChar w:fldCharType="end"/>
                          </w:r>
                          <w:r>
                            <w:t xml:space="preserve"> 页 共 </w:t>
                          </w:r>
                          <w:r>
                            <w:fldChar w:fldCharType="begin"/>
                          </w:r>
                          <w:r>
                            <w:instrText xml:space="preserve"> NUMPAGES  \* MERGEFORMAT </w:instrText>
                          </w:r>
                          <w:r>
                            <w:fldChar w:fldCharType="separate"/>
                          </w:r>
                          <w:r>
                            <w:t>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0EBC7B14">
                    <w:pPr>
                      <w:pStyle w:val="5"/>
                      <w:jc w:val="center"/>
                    </w:pPr>
                    <w:r>
                      <w:t xml:space="preserve">第 </w:t>
                    </w:r>
                    <w:r>
                      <w:fldChar w:fldCharType="begin"/>
                    </w:r>
                    <w:r>
                      <w:instrText xml:space="preserve"> PAGE  \* MERGEFORMAT </w:instrText>
                    </w:r>
                    <w:r>
                      <w:fldChar w:fldCharType="separate"/>
                    </w:r>
                    <w:r>
                      <w:t>7</w:t>
                    </w:r>
                    <w:r>
                      <w:fldChar w:fldCharType="end"/>
                    </w:r>
                    <w:r>
                      <w:t xml:space="preserve"> 页 共 </w:t>
                    </w:r>
                    <w:r>
                      <w:fldChar w:fldCharType="begin"/>
                    </w:r>
                    <w:r>
                      <w:instrText xml:space="preserve"> NUMPAGES  \* MERGEFORMAT </w:instrText>
                    </w:r>
                    <w:r>
                      <w:fldChar w:fldCharType="separate"/>
                    </w:r>
                    <w:r>
                      <w:t>7</w:t>
                    </w:r>
                    <w:r>
                      <w:fldChar w:fldCharType="end"/>
                    </w:r>
                    <w:r>
                      <w:t xml:space="preserve"> 页</w:t>
                    </w:r>
                  </w:p>
                </w:txbxContent>
              </v:textbox>
            </v:shape>
          </w:pict>
        </mc:Fallback>
      </mc:AlternateContent>
    </w:r>
  </w:p>
  <w:p w14:paraId="3897CAD1">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9E69C2">
    <w:pPr>
      <w:jc w:val="right"/>
      <w:rPr>
        <w:rFonts w:ascii="华文中宋" w:hAnsi="华文中宋" w:eastAsia="华文中宋"/>
        <w:sz w:val="21"/>
        <w:szCs w:val="21"/>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BEDF742"/>
    <w:multiLevelType w:val="singleLevel"/>
    <w:tmpl w:val="6BEDF742"/>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4MTY1NmM3OWRlMjYyZTVmOGNkZDczMDI2MGQyOGEifQ=="/>
  </w:docVars>
  <w:rsids>
    <w:rsidRoot w:val="00172A27"/>
    <w:rsid w:val="001A2968"/>
    <w:rsid w:val="0026130D"/>
    <w:rsid w:val="006E6810"/>
    <w:rsid w:val="00711BAC"/>
    <w:rsid w:val="00A40483"/>
    <w:rsid w:val="00BF52BD"/>
    <w:rsid w:val="011D50A2"/>
    <w:rsid w:val="011E0236"/>
    <w:rsid w:val="01207B0A"/>
    <w:rsid w:val="01B446F6"/>
    <w:rsid w:val="01FF0067"/>
    <w:rsid w:val="02A93B2F"/>
    <w:rsid w:val="02CB7F49"/>
    <w:rsid w:val="02FE20CD"/>
    <w:rsid w:val="034A3564"/>
    <w:rsid w:val="035E2B6B"/>
    <w:rsid w:val="03A762C0"/>
    <w:rsid w:val="040E4592"/>
    <w:rsid w:val="0431202E"/>
    <w:rsid w:val="04706FFA"/>
    <w:rsid w:val="048E56D2"/>
    <w:rsid w:val="054B35C3"/>
    <w:rsid w:val="05917228"/>
    <w:rsid w:val="059E1945"/>
    <w:rsid w:val="05EE467B"/>
    <w:rsid w:val="05F17C7E"/>
    <w:rsid w:val="062425B0"/>
    <w:rsid w:val="065E2E82"/>
    <w:rsid w:val="06DC6245"/>
    <w:rsid w:val="06E8731C"/>
    <w:rsid w:val="06F85085"/>
    <w:rsid w:val="070C113A"/>
    <w:rsid w:val="07322345"/>
    <w:rsid w:val="07F41CF0"/>
    <w:rsid w:val="080408C8"/>
    <w:rsid w:val="085F360E"/>
    <w:rsid w:val="086D5C7F"/>
    <w:rsid w:val="087846CF"/>
    <w:rsid w:val="08E753B1"/>
    <w:rsid w:val="08E76EB0"/>
    <w:rsid w:val="096D1D5A"/>
    <w:rsid w:val="0A283ED3"/>
    <w:rsid w:val="0A2A7C4B"/>
    <w:rsid w:val="0AB17A25"/>
    <w:rsid w:val="0AD007F3"/>
    <w:rsid w:val="0AFB3396"/>
    <w:rsid w:val="0B8E4182"/>
    <w:rsid w:val="0C4A1EDF"/>
    <w:rsid w:val="0C6A432F"/>
    <w:rsid w:val="0CA502CA"/>
    <w:rsid w:val="0CD43E9E"/>
    <w:rsid w:val="0CEC743A"/>
    <w:rsid w:val="0CF32576"/>
    <w:rsid w:val="0DE34399"/>
    <w:rsid w:val="0DEF71E2"/>
    <w:rsid w:val="0DF7552D"/>
    <w:rsid w:val="0E15651D"/>
    <w:rsid w:val="0E3E3CC5"/>
    <w:rsid w:val="0E6F0323"/>
    <w:rsid w:val="0EAF24CD"/>
    <w:rsid w:val="0F1E7653"/>
    <w:rsid w:val="10052B96"/>
    <w:rsid w:val="101C1DE4"/>
    <w:rsid w:val="101F18D4"/>
    <w:rsid w:val="102D2243"/>
    <w:rsid w:val="107C2883"/>
    <w:rsid w:val="10A2678D"/>
    <w:rsid w:val="10CA5CE4"/>
    <w:rsid w:val="10ED3781"/>
    <w:rsid w:val="10EF74F9"/>
    <w:rsid w:val="11364558"/>
    <w:rsid w:val="11847C41"/>
    <w:rsid w:val="123553DF"/>
    <w:rsid w:val="125B7F70"/>
    <w:rsid w:val="12F40DF6"/>
    <w:rsid w:val="134578A4"/>
    <w:rsid w:val="13712447"/>
    <w:rsid w:val="13A7230D"/>
    <w:rsid w:val="13CC1D73"/>
    <w:rsid w:val="141F00F5"/>
    <w:rsid w:val="144813FA"/>
    <w:rsid w:val="14537D9F"/>
    <w:rsid w:val="14830684"/>
    <w:rsid w:val="14D964F6"/>
    <w:rsid w:val="15CD775B"/>
    <w:rsid w:val="16473933"/>
    <w:rsid w:val="16A9014A"/>
    <w:rsid w:val="16BF34C9"/>
    <w:rsid w:val="16C136E5"/>
    <w:rsid w:val="16EF08D9"/>
    <w:rsid w:val="171827F3"/>
    <w:rsid w:val="17260828"/>
    <w:rsid w:val="173E6AE4"/>
    <w:rsid w:val="17571954"/>
    <w:rsid w:val="1758063E"/>
    <w:rsid w:val="17BA7FA4"/>
    <w:rsid w:val="17DB3AAA"/>
    <w:rsid w:val="17FD24FB"/>
    <w:rsid w:val="181D2B9D"/>
    <w:rsid w:val="1896721E"/>
    <w:rsid w:val="18DD40DB"/>
    <w:rsid w:val="19045B0B"/>
    <w:rsid w:val="19255746"/>
    <w:rsid w:val="1A072583"/>
    <w:rsid w:val="1A147FD0"/>
    <w:rsid w:val="1A5E260B"/>
    <w:rsid w:val="1AB23A71"/>
    <w:rsid w:val="1B5A7C65"/>
    <w:rsid w:val="1B79458F"/>
    <w:rsid w:val="1B8F743D"/>
    <w:rsid w:val="1B966EEF"/>
    <w:rsid w:val="1C47643B"/>
    <w:rsid w:val="1CE974F2"/>
    <w:rsid w:val="1D666D95"/>
    <w:rsid w:val="1D82517F"/>
    <w:rsid w:val="1D992CC6"/>
    <w:rsid w:val="1D9E208B"/>
    <w:rsid w:val="1DC31AF1"/>
    <w:rsid w:val="1DFE6FCD"/>
    <w:rsid w:val="1EF04B68"/>
    <w:rsid w:val="1F026649"/>
    <w:rsid w:val="1FAA11BB"/>
    <w:rsid w:val="1FF93EF0"/>
    <w:rsid w:val="20523600"/>
    <w:rsid w:val="206F41B2"/>
    <w:rsid w:val="20D85212"/>
    <w:rsid w:val="20E22BD6"/>
    <w:rsid w:val="21134B3E"/>
    <w:rsid w:val="215313DE"/>
    <w:rsid w:val="21617F9F"/>
    <w:rsid w:val="21983295"/>
    <w:rsid w:val="222A65E3"/>
    <w:rsid w:val="22573150"/>
    <w:rsid w:val="22600256"/>
    <w:rsid w:val="2265586D"/>
    <w:rsid w:val="22761540"/>
    <w:rsid w:val="22B365D8"/>
    <w:rsid w:val="22D14CB0"/>
    <w:rsid w:val="23151041"/>
    <w:rsid w:val="2322375E"/>
    <w:rsid w:val="23264FFC"/>
    <w:rsid w:val="2329689A"/>
    <w:rsid w:val="234E00AF"/>
    <w:rsid w:val="23D26F32"/>
    <w:rsid w:val="2433472B"/>
    <w:rsid w:val="2455546D"/>
    <w:rsid w:val="2479378F"/>
    <w:rsid w:val="248763D3"/>
    <w:rsid w:val="252A06A8"/>
    <w:rsid w:val="26086C3B"/>
    <w:rsid w:val="262477ED"/>
    <w:rsid w:val="266879AE"/>
    <w:rsid w:val="269404CF"/>
    <w:rsid w:val="27194E78"/>
    <w:rsid w:val="272F1FA5"/>
    <w:rsid w:val="287405B8"/>
    <w:rsid w:val="28924EE2"/>
    <w:rsid w:val="28A23396"/>
    <w:rsid w:val="28CD5F1A"/>
    <w:rsid w:val="28D177B8"/>
    <w:rsid w:val="28D41056"/>
    <w:rsid w:val="28EC45F2"/>
    <w:rsid w:val="292673D8"/>
    <w:rsid w:val="29695C42"/>
    <w:rsid w:val="298567F4"/>
    <w:rsid w:val="29EB2AFB"/>
    <w:rsid w:val="2A1A6F3D"/>
    <w:rsid w:val="2A524929"/>
    <w:rsid w:val="2A9A1E2C"/>
    <w:rsid w:val="2AA1765E"/>
    <w:rsid w:val="2AD510B6"/>
    <w:rsid w:val="2B3E6C5B"/>
    <w:rsid w:val="2B815007"/>
    <w:rsid w:val="2B9D55A3"/>
    <w:rsid w:val="2BD96984"/>
    <w:rsid w:val="2BDE3F9A"/>
    <w:rsid w:val="2C1D0F66"/>
    <w:rsid w:val="2C372028"/>
    <w:rsid w:val="2C3F712F"/>
    <w:rsid w:val="2C8C5D24"/>
    <w:rsid w:val="2CAB0320"/>
    <w:rsid w:val="2CBA4A07"/>
    <w:rsid w:val="2CE43832"/>
    <w:rsid w:val="2CFE48F4"/>
    <w:rsid w:val="2D0A773C"/>
    <w:rsid w:val="2D265BF9"/>
    <w:rsid w:val="2D391DD0"/>
    <w:rsid w:val="2D3A16A4"/>
    <w:rsid w:val="2D3E1194"/>
    <w:rsid w:val="2D727090"/>
    <w:rsid w:val="2D86506C"/>
    <w:rsid w:val="2DEE2BBA"/>
    <w:rsid w:val="2E3614B7"/>
    <w:rsid w:val="2E536EC1"/>
    <w:rsid w:val="2E7330BF"/>
    <w:rsid w:val="2E7A26A0"/>
    <w:rsid w:val="2E7A444E"/>
    <w:rsid w:val="2E7A755A"/>
    <w:rsid w:val="2E815A29"/>
    <w:rsid w:val="2F215A85"/>
    <w:rsid w:val="2F267493"/>
    <w:rsid w:val="2F302D5E"/>
    <w:rsid w:val="2F5E78CC"/>
    <w:rsid w:val="2F7910B9"/>
    <w:rsid w:val="2FCD67FF"/>
    <w:rsid w:val="2FD70E5E"/>
    <w:rsid w:val="3014442E"/>
    <w:rsid w:val="304F36B8"/>
    <w:rsid w:val="30A9101A"/>
    <w:rsid w:val="30BD6874"/>
    <w:rsid w:val="3121496E"/>
    <w:rsid w:val="317C0EDA"/>
    <w:rsid w:val="31C0661C"/>
    <w:rsid w:val="32577EF9"/>
    <w:rsid w:val="328E04C8"/>
    <w:rsid w:val="32931F82"/>
    <w:rsid w:val="32C739DA"/>
    <w:rsid w:val="32D0288E"/>
    <w:rsid w:val="32DC56D7"/>
    <w:rsid w:val="331A1D5C"/>
    <w:rsid w:val="33446DD8"/>
    <w:rsid w:val="33631954"/>
    <w:rsid w:val="33C30645"/>
    <w:rsid w:val="33D44600"/>
    <w:rsid w:val="342C61EA"/>
    <w:rsid w:val="347D07F4"/>
    <w:rsid w:val="3518051D"/>
    <w:rsid w:val="35507CB7"/>
    <w:rsid w:val="35577297"/>
    <w:rsid w:val="35611EC4"/>
    <w:rsid w:val="357A0DCF"/>
    <w:rsid w:val="35D22DC1"/>
    <w:rsid w:val="36222223"/>
    <w:rsid w:val="3627310D"/>
    <w:rsid w:val="36374201"/>
    <w:rsid w:val="367F4CF7"/>
    <w:rsid w:val="368E4F3A"/>
    <w:rsid w:val="368F0CB2"/>
    <w:rsid w:val="36AC53C0"/>
    <w:rsid w:val="36B85FBC"/>
    <w:rsid w:val="36BB1AA7"/>
    <w:rsid w:val="36F62AE0"/>
    <w:rsid w:val="370E1BD7"/>
    <w:rsid w:val="372238D5"/>
    <w:rsid w:val="374970B3"/>
    <w:rsid w:val="374B2E2B"/>
    <w:rsid w:val="37781747"/>
    <w:rsid w:val="37D50947"/>
    <w:rsid w:val="37E61CB0"/>
    <w:rsid w:val="387E2D8D"/>
    <w:rsid w:val="388A7983"/>
    <w:rsid w:val="38B06B0A"/>
    <w:rsid w:val="39137979"/>
    <w:rsid w:val="3A09167F"/>
    <w:rsid w:val="3A137505"/>
    <w:rsid w:val="3A192D6D"/>
    <w:rsid w:val="3A365405"/>
    <w:rsid w:val="3A483652"/>
    <w:rsid w:val="3A60099C"/>
    <w:rsid w:val="3AA30888"/>
    <w:rsid w:val="3AC32CD9"/>
    <w:rsid w:val="3AC84793"/>
    <w:rsid w:val="3B2F65C0"/>
    <w:rsid w:val="3B4B48DC"/>
    <w:rsid w:val="3B9C3C56"/>
    <w:rsid w:val="3BA42B0A"/>
    <w:rsid w:val="3BF82E56"/>
    <w:rsid w:val="3C237ED3"/>
    <w:rsid w:val="3C485B8B"/>
    <w:rsid w:val="3D54230E"/>
    <w:rsid w:val="3D9F7A2D"/>
    <w:rsid w:val="3DC2196D"/>
    <w:rsid w:val="3DCC00F6"/>
    <w:rsid w:val="3E3068D7"/>
    <w:rsid w:val="3E532B2B"/>
    <w:rsid w:val="3E570308"/>
    <w:rsid w:val="3E636CAD"/>
    <w:rsid w:val="3EB375A5"/>
    <w:rsid w:val="3F4C6CE8"/>
    <w:rsid w:val="3F5860E5"/>
    <w:rsid w:val="3F7722E4"/>
    <w:rsid w:val="3F823162"/>
    <w:rsid w:val="3FBD419A"/>
    <w:rsid w:val="40776A3F"/>
    <w:rsid w:val="407F58F4"/>
    <w:rsid w:val="40C003E6"/>
    <w:rsid w:val="41120516"/>
    <w:rsid w:val="417B255F"/>
    <w:rsid w:val="41962EF5"/>
    <w:rsid w:val="41CE1756"/>
    <w:rsid w:val="429A6A15"/>
    <w:rsid w:val="432450BB"/>
    <w:rsid w:val="432E715D"/>
    <w:rsid w:val="43664B49"/>
    <w:rsid w:val="4391606A"/>
    <w:rsid w:val="43CC0E50"/>
    <w:rsid w:val="43D67F21"/>
    <w:rsid w:val="443A04B0"/>
    <w:rsid w:val="44884CE0"/>
    <w:rsid w:val="44A678F3"/>
    <w:rsid w:val="44F93EC7"/>
    <w:rsid w:val="4520126C"/>
    <w:rsid w:val="452627E2"/>
    <w:rsid w:val="45594965"/>
    <w:rsid w:val="4568104C"/>
    <w:rsid w:val="45795008"/>
    <w:rsid w:val="45AD4CB1"/>
    <w:rsid w:val="45D65FB6"/>
    <w:rsid w:val="46271AF9"/>
    <w:rsid w:val="4685178A"/>
    <w:rsid w:val="46911EDD"/>
    <w:rsid w:val="46C9786D"/>
    <w:rsid w:val="46E82445"/>
    <w:rsid w:val="46FD10BA"/>
    <w:rsid w:val="46FE2723"/>
    <w:rsid w:val="47240FA3"/>
    <w:rsid w:val="475353E4"/>
    <w:rsid w:val="477C0DDF"/>
    <w:rsid w:val="47F44E19"/>
    <w:rsid w:val="480F57AF"/>
    <w:rsid w:val="486041AB"/>
    <w:rsid w:val="48CE566A"/>
    <w:rsid w:val="4997099A"/>
    <w:rsid w:val="49A32653"/>
    <w:rsid w:val="49EB7B56"/>
    <w:rsid w:val="49F27137"/>
    <w:rsid w:val="4A2D63C1"/>
    <w:rsid w:val="4A3634C7"/>
    <w:rsid w:val="4A6C513B"/>
    <w:rsid w:val="4A6F0787"/>
    <w:rsid w:val="4A7364C9"/>
    <w:rsid w:val="4AC565F9"/>
    <w:rsid w:val="4AD827D0"/>
    <w:rsid w:val="4B103D18"/>
    <w:rsid w:val="4B531E57"/>
    <w:rsid w:val="4B887D52"/>
    <w:rsid w:val="4BD74836"/>
    <w:rsid w:val="4C0A69B9"/>
    <w:rsid w:val="4C3A4C43"/>
    <w:rsid w:val="4C5145E8"/>
    <w:rsid w:val="4D0B0C3B"/>
    <w:rsid w:val="4D1B69A4"/>
    <w:rsid w:val="4DD91447"/>
    <w:rsid w:val="4DDC25D7"/>
    <w:rsid w:val="4E0F6509"/>
    <w:rsid w:val="4E655695"/>
    <w:rsid w:val="4F416B96"/>
    <w:rsid w:val="4F701229"/>
    <w:rsid w:val="4F8C4C18"/>
    <w:rsid w:val="4F9D7B44"/>
    <w:rsid w:val="4FAB04B3"/>
    <w:rsid w:val="4FB70C06"/>
    <w:rsid w:val="503F0BFC"/>
    <w:rsid w:val="5047736B"/>
    <w:rsid w:val="5052092F"/>
    <w:rsid w:val="50610F7F"/>
    <w:rsid w:val="50A45048"/>
    <w:rsid w:val="50AC6291"/>
    <w:rsid w:val="50B415EA"/>
    <w:rsid w:val="50C8299F"/>
    <w:rsid w:val="50E60A58"/>
    <w:rsid w:val="51316796"/>
    <w:rsid w:val="514E10F6"/>
    <w:rsid w:val="51E8779D"/>
    <w:rsid w:val="51F9343F"/>
    <w:rsid w:val="52132340"/>
    <w:rsid w:val="52351487"/>
    <w:rsid w:val="52A116FA"/>
    <w:rsid w:val="52F12681"/>
    <w:rsid w:val="532742F5"/>
    <w:rsid w:val="5342015F"/>
    <w:rsid w:val="53607807"/>
    <w:rsid w:val="53FF4E44"/>
    <w:rsid w:val="54210D44"/>
    <w:rsid w:val="544B7B6F"/>
    <w:rsid w:val="545033D7"/>
    <w:rsid w:val="5486504B"/>
    <w:rsid w:val="548D63DA"/>
    <w:rsid w:val="54E3424B"/>
    <w:rsid w:val="55990DAE"/>
    <w:rsid w:val="55F45FE4"/>
    <w:rsid w:val="56272B59"/>
    <w:rsid w:val="565C2507"/>
    <w:rsid w:val="56D71B8E"/>
    <w:rsid w:val="56E61DD1"/>
    <w:rsid w:val="56FA587C"/>
    <w:rsid w:val="57517B92"/>
    <w:rsid w:val="576A0685"/>
    <w:rsid w:val="57FA3D86"/>
    <w:rsid w:val="5818245E"/>
    <w:rsid w:val="585B234B"/>
    <w:rsid w:val="588B70D4"/>
    <w:rsid w:val="58BA52C3"/>
    <w:rsid w:val="597D4C6F"/>
    <w:rsid w:val="59C208D3"/>
    <w:rsid w:val="59E41F31"/>
    <w:rsid w:val="5A197763"/>
    <w:rsid w:val="5A274BDA"/>
    <w:rsid w:val="5A3B2434"/>
    <w:rsid w:val="5A3D7F5A"/>
    <w:rsid w:val="5A5D23AA"/>
    <w:rsid w:val="5AA87951"/>
    <w:rsid w:val="5AFA409D"/>
    <w:rsid w:val="5B402650"/>
    <w:rsid w:val="5B5A1E13"/>
    <w:rsid w:val="5BC87CF7"/>
    <w:rsid w:val="5C602626"/>
    <w:rsid w:val="5CA50038"/>
    <w:rsid w:val="5CCB4C52"/>
    <w:rsid w:val="5CFA4828"/>
    <w:rsid w:val="5D83552E"/>
    <w:rsid w:val="5D8F4F70"/>
    <w:rsid w:val="5DA14CA4"/>
    <w:rsid w:val="5DBC1ADE"/>
    <w:rsid w:val="5E251431"/>
    <w:rsid w:val="5E4E4E2C"/>
    <w:rsid w:val="5E803BCA"/>
    <w:rsid w:val="5E96232F"/>
    <w:rsid w:val="5ED2780B"/>
    <w:rsid w:val="5EED5CCB"/>
    <w:rsid w:val="5F48187B"/>
    <w:rsid w:val="5FAB3BB8"/>
    <w:rsid w:val="5FD72BFF"/>
    <w:rsid w:val="6017749F"/>
    <w:rsid w:val="601D2D07"/>
    <w:rsid w:val="60A56859"/>
    <w:rsid w:val="60D1764E"/>
    <w:rsid w:val="60E5134B"/>
    <w:rsid w:val="60EA0710"/>
    <w:rsid w:val="613478B8"/>
    <w:rsid w:val="62066C0B"/>
    <w:rsid w:val="621925C4"/>
    <w:rsid w:val="624327CD"/>
    <w:rsid w:val="628F77C1"/>
    <w:rsid w:val="62CC4571"/>
    <w:rsid w:val="62EE2739"/>
    <w:rsid w:val="630E06E5"/>
    <w:rsid w:val="63316ACA"/>
    <w:rsid w:val="633B7582"/>
    <w:rsid w:val="63B07AB2"/>
    <w:rsid w:val="63B374DF"/>
    <w:rsid w:val="63DA0F0F"/>
    <w:rsid w:val="63E1404C"/>
    <w:rsid w:val="64033FC2"/>
    <w:rsid w:val="642A59F3"/>
    <w:rsid w:val="648C220A"/>
    <w:rsid w:val="64BC23C3"/>
    <w:rsid w:val="64C179D9"/>
    <w:rsid w:val="64DE67DD"/>
    <w:rsid w:val="64E33DF4"/>
    <w:rsid w:val="64FB2EEB"/>
    <w:rsid w:val="657333CA"/>
    <w:rsid w:val="65E676F8"/>
    <w:rsid w:val="65F71905"/>
    <w:rsid w:val="66C67529"/>
    <w:rsid w:val="67430B7A"/>
    <w:rsid w:val="67446DCC"/>
    <w:rsid w:val="6778782F"/>
    <w:rsid w:val="67DA14DE"/>
    <w:rsid w:val="68077DF9"/>
    <w:rsid w:val="682F2204"/>
    <w:rsid w:val="685A43CD"/>
    <w:rsid w:val="68A71BEC"/>
    <w:rsid w:val="68B910F3"/>
    <w:rsid w:val="69456E2B"/>
    <w:rsid w:val="69504247"/>
    <w:rsid w:val="696279DD"/>
    <w:rsid w:val="69794D27"/>
    <w:rsid w:val="69DB32EB"/>
    <w:rsid w:val="6A2E20E8"/>
    <w:rsid w:val="6A5C61DA"/>
    <w:rsid w:val="6A9E4A45"/>
    <w:rsid w:val="6ACD70D8"/>
    <w:rsid w:val="6AE55706"/>
    <w:rsid w:val="6B9145AA"/>
    <w:rsid w:val="6BB87D88"/>
    <w:rsid w:val="6BD83F86"/>
    <w:rsid w:val="6CB56076"/>
    <w:rsid w:val="6CD02EB0"/>
    <w:rsid w:val="6D2731B2"/>
    <w:rsid w:val="6D4B0788"/>
    <w:rsid w:val="6D7B106D"/>
    <w:rsid w:val="6DF64B98"/>
    <w:rsid w:val="6E096679"/>
    <w:rsid w:val="6E1D3ED3"/>
    <w:rsid w:val="6E5C0E9F"/>
    <w:rsid w:val="6E6F54A8"/>
    <w:rsid w:val="6EBA5BC5"/>
    <w:rsid w:val="6EF410D7"/>
    <w:rsid w:val="6F196D90"/>
    <w:rsid w:val="6F6D0E8A"/>
    <w:rsid w:val="6FF15617"/>
    <w:rsid w:val="70027824"/>
    <w:rsid w:val="70081277"/>
    <w:rsid w:val="70310109"/>
    <w:rsid w:val="70313C65"/>
    <w:rsid w:val="70B32944"/>
    <w:rsid w:val="71793B16"/>
    <w:rsid w:val="719941B8"/>
    <w:rsid w:val="726A7902"/>
    <w:rsid w:val="729F75AC"/>
    <w:rsid w:val="72E2393D"/>
    <w:rsid w:val="73142B3E"/>
    <w:rsid w:val="7343262D"/>
    <w:rsid w:val="73552361"/>
    <w:rsid w:val="736F5B65"/>
    <w:rsid w:val="7449334F"/>
    <w:rsid w:val="744E128A"/>
    <w:rsid w:val="7467234B"/>
    <w:rsid w:val="74767A86"/>
    <w:rsid w:val="7487479C"/>
    <w:rsid w:val="7491561A"/>
    <w:rsid w:val="749E3893"/>
    <w:rsid w:val="74AE3AD6"/>
    <w:rsid w:val="750C6A4F"/>
    <w:rsid w:val="754E0E15"/>
    <w:rsid w:val="75AC48E1"/>
    <w:rsid w:val="76120095"/>
    <w:rsid w:val="761262E7"/>
    <w:rsid w:val="764741E2"/>
    <w:rsid w:val="76481D09"/>
    <w:rsid w:val="765B5EE0"/>
    <w:rsid w:val="76A71125"/>
    <w:rsid w:val="76DA32A9"/>
    <w:rsid w:val="770E4D00"/>
    <w:rsid w:val="776B2153"/>
    <w:rsid w:val="7782124A"/>
    <w:rsid w:val="77B75398"/>
    <w:rsid w:val="77EF4B32"/>
    <w:rsid w:val="78280044"/>
    <w:rsid w:val="786A065C"/>
    <w:rsid w:val="78D45AD6"/>
    <w:rsid w:val="79084BE7"/>
    <w:rsid w:val="7951077C"/>
    <w:rsid w:val="796055BB"/>
    <w:rsid w:val="796450AB"/>
    <w:rsid w:val="79764DDF"/>
    <w:rsid w:val="799139C7"/>
    <w:rsid w:val="7A3C7825"/>
    <w:rsid w:val="7A3E3B4E"/>
    <w:rsid w:val="7A6A04A0"/>
    <w:rsid w:val="7B002BB2"/>
    <w:rsid w:val="7B136D89"/>
    <w:rsid w:val="7B697784"/>
    <w:rsid w:val="7B737828"/>
    <w:rsid w:val="7BD55DED"/>
    <w:rsid w:val="7BE129E3"/>
    <w:rsid w:val="7C52568F"/>
    <w:rsid w:val="7C9711FC"/>
    <w:rsid w:val="7CCD2F68"/>
    <w:rsid w:val="7D0B583E"/>
    <w:rsid w:val="7D0C1CE2"/>
    <w:rsid w:val="7D11554A"/>
    <w:rsid w:val="7D344D95"/>
    <w:rsid w:val="7D9121E7"/>
    <w:rsid w:val="7DC97D4B"/>
    <w:rsid w:val="7E0155BF"/>
    <w:rsid w:val="7E066731"/>
    <w:rsid w:val="7E260B81"/>
    <w:rsid w:val="7E437985"/>
    <w:rsid w:val="7E5E68F9"/>
    <w:rsid w:val="7E926217"/>
    <w:rsid w:val="7EC14D4E"/>
    <w:rsid w:val="7EDC636B"/>
    <w:rsid w:val="7EF173E1"/>
    <w:rsid w:val="7F0C4BBE"/>
    <w:rsid w:val="7F954211"/>
    <w:rsid w:val="7FAB30D8"/>
    <w:rsid w:val="7FBD5515"/>
    <w:rsid w:val="7FCE327F"/>
    <w:rsid w:val="7FFA05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Calibri" w:hAnsi="Calibri" w:eastAsia="宋体" w:cs="Times New Roman"/>
      <w:sz w:val="24"/>
      <w:szCs w:val="24"/>
      <w:lang w:val="en-US" w:eastAsia="en-US" w:bidi="ar-SA"/>
    </w:rPr>
  </w:style>
  <w:style w:type="paragraph" w:styleId="2">
    <w:name w:val="heading 1"/>
    <w:basedOn w:val="1"/>
    <w:next w:val="1"/>
    <w:qFormat/>
    <w:uiPriority w:val="99"/>
    <w:pPr>
      <w:keepNext/>
      <w:spacing w:before="240" w:after="60"/>
      <w:outlineLvl w:val="0"/>
    </w:pPr>
    <w:rPr>
      <w:rFonts w:ascii="Cambria" w:hAnsi="Cambria"/>
      <w:b/>
      <w:bCs/>
      <w:kern w:val="32"/>
      <w:sz w:val="32"/>
      <w:szCs w:val="32"/>
    </w:rPr>
  </w:style>
  <w:style w:type="character" w:default="1" w:styleId="9">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3">
    <w:name w:val="annotation text"/>
    <w:basedOn w:val="1"/>
    <w:semiHidden/>
    <w:qFormat/>
    <w:uiPriority w:val="99"/>
  </w:style>
  <w:style w:type="paragraph" w:styleId="4">
    <w:name w:val="Body Text Indent 2"/>
    <w:basedOn w:val="1"/>
    <w:autoRedefine/>
    <w:qFormat/>
    <w:uiPriority w:val="99"/>
    <w:pPr>
      <w:spacing w:after="120" w:line="480" w:lineRule="auto"/>
      <w:ind w:left="420" w:leftChars="200"/>
    </w:pPr>
  </w:style>
  <w:style w:type="paragraph" w:styleId="5">
    <w:name w:val="footer"/>
    <w:basedOn w:val="1"/>
    <w:autoRedefine/>
    <w:qFormat/>
    <w:uiPriority w:val="99"/>
    <w:pPr>
      <w:tabs>
        <w:tab w:val="center" w:pos="4153"/>
        <w:tab w:val="right" w:pos="8306"/>
      </w:tabs>
      <w:snapToGrid w:val="0"/>
    </w:pPr>
    <w:rPr>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annotation reference"/>
    <w:basedOn w:val="9"/>
    <w:autoRedefine/>
    <w:qFormat/>
    <w:uiPriority w:val="99"/>
    <w:rPr>
      <w:rFonts w:cs="Times New Roman"/>
      <w:sz w:val="21"/>
      <w:szCs w:val="21"/>
    </w:rPr>
  </w:style>
  <w:style w:type="paragraph" w:customStyle="1" w:styleId="11">
    <w:name w:val="正文表格"/>
    <w:basedOn w:val="1"/>
    <w:autoRedefine/>
    <w:qFormat/>
    <w:uiPriority w:val="99"/>
    <w:pPr>
      <w:spacing w:before="60" w:after="60"/>
    </w:pPr>
  </w:style>
  <w:style w:type="paragraph" w:customStyle="1" w:styleId="12">
    <w:name w:val="1"/>
    <w:basedOn w:val="1"/>
    <w:next w:val="4"/>
    <w:autoRedefine/>
    <w:qFormat/>
    <w:uiPriority w:val="0"/>
    <w:pPr>
      <w:spacing w:before="60" w:after="60"/>
      <w:ind w:firstLine="425"/>
    </w:pPr>
  </w:style>
  <w:style w:type="table" w:customStyle="1" w:styleId="13">
    <w:name w:val="Table Normal"/>
    <w:autoRedefine/>
    <w:semiHidden/>
    <w:unhideWhenUsed/>
    <w:qFormat/>
    <w:uiPriority w:val="0"/>
    <w:tblPr>
      <w:tblCellMar>
        <w:top w:w="0" w:type="dxa"/>
        <w:left w:w="0" w:type="dxa"/>
        <w:bottom w:w="0" w:type="dxa"/>
        <w:right w:w="0" w:type="dxa"/>
      </w:tblCellMar>
    </w:tblPr>
  </w:style>
  <w:style w:type="paragraph" w:customStyle="1" w:styleId="14">
    <w:name w:val="Table Text"/>
    <w:basedOn w:val="1"/>
    <w:autoRedefine/>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3207</Words>
  <Characters>3406</Characters>
  <Lines>0</Lines>
  <Paragraphs>0</Paragraphs>
  <TotalTime>0</TotalTime>
  <ScaleCrop>false</ScaleCrop>
  <LinksUpToDate>false</LinksUpToDate>
  <CharactersWithSpaces>3674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2024-05-10T08:53:00Z</dcterms:created>
  <dc:creator>luoq</dc:creator>
  <cp:lastModifiedBy>mjh</cp:lastModifiedBy>
  <cp:lastPrinted>2025-08-15T01:24:00Z</cp:lastPrinted>
  <dcterms:modified xsi:type="dcterms:W3CDTF">2025-08-15T08:46:23Z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75E67C7BCA44480EAD30FA20266BD723_11</vt:lpwstr>
  </property>
  <property fmtid="{D5CDD505-2E9C-101B-9397-08002B2CF9AE}" pid="4" name="KSOTemplateDocerSaveRecord">
    <vt:lpwstr>eyJoZGlkIjoiNzhmMjIyMGJmMzQ4NWI1YThhYTA3YjdiYzFkNWEyZWEiLCJ1c2VySWQiOiIzMjMwMjI1MDEifQ==</vt:lpwstr>
  </property>
</Properties>
</file>